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tabs>
          <w:tab w:val="left" w:leader="none" w:pos="2810"/>
        </w:tabs>
        <w:spacing w:after="0" w:lineRule="auto"/>
        <w:jc w:val="center"/>
        <w:rPr>
          <w:rFonts w:ascii="Lato" w:cs="Lato" w:eastAsia="Lato" w:hAnsi="Lato"/>
          <w:b w:val="1"/>
          <w:bCs w:val="1"/>
          <w:color w:val="60389a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60389a"/>
          <w:sz w:val="28"/>
          <w:szCs w:val="28"/>
          <w:rtl w:val="0"/>
        </w:rPr>
        <w:t xml:space="preserve">MICHEL NEGRÃO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tabs>
          <w:tab w:val="left" w:leader="none" w:pos="2810"/>
        </w:tabs>
        <w:spacing w:after="0" w:lineRule="auto"/>
        <w:jc w:val="center"/>
        <w:rPr>
          <w:rFonts w:ascii="Lato" w:cs="Lato" w:eastAsia="Lato" w:hAnsi="Lato"/>
          <w:b w:val="1"/>
          <w:bCs w:val="1"/>
          <w:color w:val="60389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810"/>
        </w:tabs>
        <w:spacing w:after="0" w:lineRule="auto"/>
        <w:jc w:val="center"/>
        <w:rPr>
          <w:rFonts w:ascii="Trebuchet MS" w:cs="Trebuchet MS" w:eastAsia="Trebuchet MS" w:hAnsi="Trebuchet MS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80" w:before="280" w:lineRule="auto"/>
        <w:rPr>
          <w:rFonts w:ascii="Trebuchet MS" w:cs="Trebuchet MS" w:eastAsia="Trebuchet MS" w:hAnsi="Trebuchet MS"/>
          <w:color w:val="595959"/>
          <w:sz w:val="22"/>
          <w:szCs w:val="22"/>
        </w:rPr>
      </w:pPr>
      <w:bookmarkStart w:colFirst="0" w:colLast="0" w:name="_heading=h.ncwpooi3qgqv" w:id="0"/>
      <w:bookmarkEnd w:id="0"/>
      <w:r w:rsidDel="00000000" w:rsidR="00000000" w:rsidRPr="00000000">
        <w:rPr>
          <w:rFonts w:ascii="Trebuchet MS" w:cs="Trebuchet MS" w:eastAsia="Trebuchet MS" w:hAnsi="Trebuchet MS"/>
          <w:color w:val="595959"/>
          <w:sz w:val="22"/>
          <w:szCs w:val="22"/>
        </w:rPr>
        <mc:AlternateContent>
          <mc:Choice Requires="wpg">
            <w:drawing>
              <wp:inline distB="0" distT="0" distL="0" distR="0">
                <wp:extent cx="1130300" cy="298450"/>
                <wp:effectExtent b="0" l="0" r="0" t="0"/>
                <wp:docPr id="206516462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787200" y="3637125"/>
                          <a:ext cx="1117600" cy="2857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60389A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60389a"/>
                                <w:sz w:val="20"/>
                                <w:vertAlign w:val="baseline"/>
                              </w:rPr>
                              <w:t xml:space="preserve">ABOUT ME</w:t>
                            </w:r>
                          </w:p>
                        </w:txbxContent>
                      </wps:txbx>
                      <wps:bodyPr anchorCtr="0" anchor="b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130300" cy="298450"/>
                <wp:effectExtent b="0" l="0" r="0" t="0"/>
                <wp:docPr id="206516462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298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I am a Full-Stack Software Developer specializing in data-driven application engineering. My last three years have been dedicated to crafting end-to-end solutions, building dynamic user interfaces with React/TypeScript and scalable services with Python. I hold hands-on expertise in industrial data modeling and API integration using Cognite Data Fusion (FDM), complemented by strong skills in SQL, Docker, and Azure DevOps.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80" w:before="280" w:lineRule="auto"/>
        <w:rPr>
          <w:rFonts w:ascii="Trebuchet MS" w:cs="Trebuchet MS" w:eastAsia="Trebuchet MS" w:hAnsi="Trebuchet MS"/>
          <w:color w:val="595959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595959"/>
          <w:sz w:val="22"/>
          <w:szCs w:val="22"/>
        </w:rPr>
        <mc:AlternateContent>
          <mc:Choice Requires="wpg">
            <w:drawing>
              <wp:inline distB="0" distT="0" distL="0" distR="0">
                <wp:extent cx="1765300" cy="298450"/>
                <wp:effectExtent b="0" l="0" r="0" t="0"/>
                <wp:docPr id="20651646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69700" y="3637125"/>
                          <a:ext cx="1752600" cy="2857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60389A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60389a"/>
                                <w:sz w:val="20"/>
                                <w:vertAlign w:val="baseline"/>
                              </w:rPr>
                              <w:t xml:space="preserve">MAIN QUALIFICATIONS</w:t>
                            </w:r>
                          </w:p>
                        </w:txbxContent>
                      </wps:txbx>
                      <wps:bodyPr anchorCtr="0" anchor="b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765300" cy="298450"/>
                <wp:effectExtent b="0" l="0" r="0" t="0"/>
                <wp:docPr id="206516462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5300" cy="298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Cognite Data Fusion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JavaScript – React / Typescript / NextJS / NestJS / React Native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SQL – Relational / No-SQL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Azure Devops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Docker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Linux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rebuchet MS" w:cs="Trebuchet MS" w:eastAsia="Trebuchet MS" w:hAnsi="Trebuchet MS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80" w:before="280" w:lineRule="auto"/>
        <w:rPr/>
      </w:pPr>
      <w:r w:rsidDel="00000000" w:rsidR="00000000" w:rsidRPr="00000000">
        <w:rPr>
          <w:rFonts w:ascii="Trebuchet MS" w:cs="Trebuchet MS" w:eastAsia="Trebuchet MS" w:hAnsi="Trebuchet MS"/>
          <w:color w:val="595959"/>
          <w:sz w:val="22"/>
          <w:szCs w:val="22"/>
        </w:rPr>
        <mc:AlternateContent>
          <mc:Choice Requires="wpg">
            <w:drawing>
              <wp:inline distB="0" distT="0" distL="0" distR="0">
                <wp:extent cx="2005352" cy="298450"/>
                <wp:effectExtent b="0" l="0" r="0" t="0"/>
                <wp:docPr id="206516462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49674" y="3637125"/>
                          <a:ext cx="1992652" cy="2857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60389A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60389a"/>
                                <w:sz w:val="20"/>
                                <w:vertAlign w:val="baseline"/>
                              </w:rPr>
                              <w:t xml:space="preserve">PROFESSIONAL EXPERIENCE</w:t>
                            </w:r>
                          </w:p>
                        </w:txbxContent>
                      </wps:txbx>
                      <wps:bodyPr anchorCtr="0" anchor="b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005352" cy="298450"/>
                <wp:effectExtent b="0" l="0" r="0" t="0"/>
                <wp:docPr id="206516462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5352" cy="298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180"/>
        </w:tabs>
        <w:spacing w:after="0" w:lineRule="auto"/>
        <w:jc w:val="both"/>
        <w:rPr>
          <w:rFonts w:ascii="Calibri" w:cs="Calibri" w:eastAsia="Calibri" w:hAnsi="Calibri"/>
          <w:color w:val="a1a1a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180"/>
        </w:tabs>
        <w:spacing w:after="0" w:lineRule="auto"/>
        <w:jc w:val="both"/>
        <w:rPr>
          <w:rFonts w:ascii="Calibri" w:cs="Calibri" w:eastAsia="Calibri" w:hAnsi="Calibri"/>
          <w:b w:val="1"/>
          <w:bCs w:val="1"/>
          <w:color w:val="60389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389a"/>
          <w:sz w:val="20"/>
          <w:szCs w:val="20"/>
          <w:rtl w:val="0"/>
        </w:rPr>
        <w:t xml:space="preserve">RADIX – Engineering and Software</w:t>
      </w:r>
    </w:p>
    <w:p w:rsidR="00000000" w:rsidDel="00000000" w:rsidP="00000000" w:rsidRDefault="00000000" w:rsidRPr="00000000" w14:paraId="00000013">
      <w:pPr>
        <w:tabs>
          <w:tab w:val="left" w:leader="none" w:pos="3180"/>
        </w:tabs>
        <w:spacing w:after="0" w:lineRule="auto"/>
        <w:jc w:val="both"/>
        <w:rPr>
          <w:rFonts w:ascii="Calibri" w:cs="Calibri" w:eastAsia="Calibri" w:hAnsi="Calibri"/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40" w:lineRule="auto"/>
        <w:ind w:left="432" w:firstLine="0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0"/>
          <w:szCs w:val="20"/>
          <w:rtl w:val="0"/>
        </w:rPr>
        <w:t xml:space="preserve">Specialist I - Developer </w:t>
      </w:r>
      <w:r w:rsidDel="00000000" w:rsidR="00000000" w:rsidRPr="00000000"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| Feb 2026 – Present</w:t>
      </w:r>
    </w:p>
    <w:p w:rsidR="00000000" w:rsidDel="00000000" w:rsidP="00000000" w:rsidRDefault="00000000" w:rsidRPr="00000000" w14:paraId="00000015">
      <w:pPr>
        <w:spacing w:after="20" w:line="240" w:lineRule="auto"/>
        <w:ind w:left="432" w:firstLine="0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0"/>
          <w:szCs w:val="20"/>
          <w:rtl w:val="0"/>
        </w:rPr>
        <w:t xml:space="preserve">Senior Developer </w:t>
      </w:r>
      <w:r w:rsidDel="00000000" w:rsidR="00000000" w:rsidRPr="00000000"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| Nov 2023</w:t>
        <w:tab/>
        <w:t xml:space="preserve">- Jan 2026</w:t>
      </w:r>
    </w:p>
    <w:p w:rsidR="00000000" w:rsidDel="00000000" w:rsidP="00000000" w:rsidRDefault="00000000" w:rsidRPr="00000000" w14:paraId="00000016">
      <w:pPr>
        <w:spacing w:after="20" w:line="240" w:lineRule="auto"/>
        <w:ind w:left="432" w:firstLine="0"/>
        <w:rPr>
          <w:rFonts w:ascii="Trebuchet MS" w:cs="Trebuchet MS" w:eastAsia="Trebuchet MS" w:hAnsi="Trebuchet MS"/>
          <w:color w:val="595959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180"/>
        </w:tabs>
        <w:spacing w:after="0" w:lineRule="auto"/>
        <w:jc w:val="both"/>
        <w:rPr>
          <w:rFonts w:ascii="Calibri" w:cs="Calibri" w:eastAsia="Calibri" w:hAnsi="Calibri"/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0"/>
          <w:szCs w:val="20"/>
          <w:rtl w:val="0"/>
        </w:rPr>
        <w:t xml:space="preserve">Activities:  </w:t>
        <w:tab/>
      </w:r>
    </w:p>
    <w:p w:rsidR="00000000" w:rsidDel="00000000" w:rsidP="00000000" w:rsidRDefault="00000000" w:rsidRPr="00000000" w14:paraId="00000018">
      <w:pPr>
        <w:tabs>
          <w:tab w:val="left" w:leader="none" w:pos="3180"/>
        </w:tabs>
        <w:spacing w:after="0" w:lineRule="auto"/>
        <w:jc w:val="both"/>
        <w:rPr>
          <w:rFonts w:ascii="Trebuchet MS" w:cs="Trebuchet MS" w:eastAsia="Trebuchet MS" w:hAnsi="Trebuchet MS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59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Design and implement data modeling in Cognite Fusion Data Model (FDM)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59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Development of REST API endpoints using Cognite Python SDK.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59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Creation of a dynamic and responsive user interface using React.js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59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Business Analysts to assess the feasibility of proposed solutions and address project requirements.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59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Development of REST API with NestJS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59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Development of mobile screens using React Native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59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Accelerated delivery with AI assisted IDE (Cursor)</w:t>
      </w:r>
    </w:p>
    <w:p w:rsidR="00000000" w:rsidDel="00000000" w:rsidP="00000000" w:rsidRDefault="00000000" w:rsidRPr="00000000" w14:paraId="00000020">
      <w:pPr>
        <w:tabs>
          <w:tab w:val="left" w:leader="none" w:pos="3180"/>
        </w:tabs>
        <w:spacing w:after="0" w:lineRule="auto"/>
        <w:jc w:val="both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180"/>
        </w:tabs>
        <w:spacing w:after="0" w:lineRule="auto"/>
        <w:jc w:val="both"/>
        <w:rPr>
          <w:rFonts w:ascii="Calibri" w:cs="Calibri" w:eastAsia="Calibri" w:hAnsi="Calibri"/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0"/>
          <w:szCs w:val="20"/>
          <w:rtl w:val="0"/>
        </w:rPr>
        <w:t xml:space="preserve">Main Projects carried out/Clients:  </w:t>
        <w:tab/>
      </w:r>
    </w:p>
    <w:p w:rsidR="00000000" w:rsidDel="00000000" w:rsidP="00000000" w:rsidRDefault="00000000" w:rsidRPr="00000000" w14:paraId="00000022">
      <w:pPr>
        <w:tabs>
          <w:tab w:val="left" w:leader="none" w:pos="3180"/>
        </w:tabs>
        <w:spacing w:after="0" w:lineRule="auto"/>
        <w:jc w:val="both"/>
        <w:rPr>
          <w:rFonts w:ascii="Trebuchet MS" w:cs="Trebuchet MS" w:eastAsia="Trebuchet MS" w:hAnsi="Trebuchet MS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59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Celanese - Digitization project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59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Radix – JO/AI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59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Featbank – web app and mobile app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59" w:lineRule="auto"/>
        <w:ind w:left="1068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59" w:lineRule="auto"/>
        <w:ind w:left="1068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line="240" w:lineRule="auto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389a"/>
          <w:sz w:val="20"/>
          <w:szCs w:val="20"/>
          <w:rtl w:val="0"/>
        </w:rPr>
        <w:t xml:space="preserve">ANP - National Agency of Petroleum, Natural Gas and Biofuels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line="240" w:lineRule="auto"/>
        <w:rPr>
          <w:rFonts w:ascii="Calibri" w:cs="Calibri" w:eastAsia="Calibri" w:hAnsi="Calibri"/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line="240" w:lineRule="auto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0"/>
          <w:szCs w:val="20"/>
          <w:rtl w:val="0"/>
        </w:rPr>
        <w:t xml:space="preserve">Researcher </w:t>
      </w:r>
      <w:r w:rsidDel="00000000" w:rsidR="00000000" w:rsidRPr="00000000"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| Jun 2020 – Jul  2022</w:t>
      </w:r>
    </w:p>
    <w:p w:rsidR="00000000" w:rsidDel="00000000" w:rsidP="00000000" w:rsidRDefault="00000000" w:rsidRPr="00000000" w14:paraId="0000002B">
      <w:pPr>
        <w:spacing w:after="20" w:line="240" w:lineRule="auto"/>
        <w:ind w:left="432" w:firstLine="0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3180"/>
        </w:tabs>
        <w:spacing w:after="0" w:lineRule="auto"/>
        <w:jc w:val="both"/>
        <w:rPr>
          <w:rFonts w:ascii="Calibri" w:cs="Calibri" w:eastAsia="Calibri" w:hAnsi="Calibri"/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0"/>
          <w:szCs w:val="20"/>
          <w:rtl w:val="0"/>
        </w:rPr>
        <w:t xml:space="preserve">Activities:</w:t>
      </w:r>
    </w:p>
    <w:p w:rsidR="00000000" w:rsidDel="00000000" w:rsidP="00000000" w:rsidRDefault="00000000" w:rsidRPr="00000000" w14:paraId="0000002D">
      <w:pPr>
        <w:tabs>
          <w:tab w:val="left" w:leader="none" w:pos="3180"/>
        </w:tabs>
        <w:spacing w:after="0" w:lineRule="auto"/>
        <w:jc w:val="both"/>
        <w:rPr>
          <w:rFonts w:ascii="Trebuchet MS" w:cs="Trebuchet MS" w:eastAsia="Trebuchet MS" w:hAnsi="Trebuchet MS"/>
          <w:color w:val="595959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595959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40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Survey of the state of the art on Reinforcement Learning (RL) applied to systems control;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40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Proposition of a reward architecture for the agent/controller applicable to the artificial elevation of oil and gas by Electric Submersible Pumps (ESP);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40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Implementation of the advanced control systems in the ESP oil lifting pilot plant using MATLAB/Simulink.  </w:t>
      </w:r>
    </w:p>
    <w:p w:rsidR="00000000" w:rsidDel="00000000" w:rsidP="00000000" w:rsidRDefault="00000000" w:rsidRPr="00000000" w14:paraId="00000031">
      <w:pPr>
        <w:tabs>
          <w:tab w:val="left" w:leader="none" w:pos="3180"/>
        </w:tabs>
        <w:spacing w:after="0" w:lineRule="auto"/>
        <w:jc w:val="both"/>
        <w:rPr>
          <w:rFonts w:ascii="Trebuchet MS" w:cs="Trebuchet MS" w:eastAsia="Trebuchet MS" w:hAnsi="Trebuchet MS"/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3180"/>
        </w:tabs>
        <w:spacing w:after="0" w:lineRule="auto"/>
        <w:jc w:val="both"/>
        <w:rPr>
          <w:rFonts w:ascii="Calibri" w:cs="Calibri" w:eastAsia="Calibri" w:hAnsi="Calibri"/>
          <w:b w:val="1"/>
          <w:bCs w:val="1"/>
          <w:color w:val="60389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389a"/>
          <w:sz w:val="20"/>
          <w:szCs w:val="20"/>
          <w:rtl w:val="0"/>
        </w:rPr>
        <w:t xml:space="preserve">KLABIN – Pulp and Paper</w:t>
      </w:r>
    </w:p>
    <w:p w:rsidR="00000000" w:rsidDel="00000000" w:rsidP="00000000" w:rsidRDefault="00000000" w:rsidRPr="00000000" w14:paraId="00000033">
      <w:pPr>
        <w:tabs>
          <w:tab w:val="left" w:leader="none" w:pos="3180"/>
        </w:tabs>
        <w:spacing w:after="0" w:lineRule="auto"/>
        <w:jc w:val="both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180"/>
        </w:tabs>
        <w:spacing w:after="0" w:lineRule="auto"/>
        <w:jc w:val="both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0"/>
          <w:szCs w:val="20"/>
          <w:rtl w:val="0"/>
        </w:rPr>
        <w:t xml:space="preserve">Automation Technical Assistant </w:t>
      </w:r>
      <w:r w:rsidDel="00000000" w:rsidR="00000000" w:rsidRPr="00000000"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| Jul 2018 - Aug 2022</w:t>
      </w:r>
    </w:p>
    <w:p w:rsidR="00000000" w:rsidDel="00000000" w:rsidP="00000000" w:rsidRDefault="00000000" w:rsidRPr="00000000" w14:paraId="00000035">
      <w:pPr>
        <w:tabs>
          <w:tab w:val="left" w:leader="none" w:pos="3180"/>
        </w:tabs>
        <w:spacing w:after="0" w:lineRule="auto"/>
        <w:jc w:val="both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3180"/>
        </w:tabs>
        <w:spacing w:after="0" w:lineRule="auto"/>
        <w:jc w:val="both"/>
        <w:rPr>
          <w:rFonts w:ascii="Calibri" w:cs="Calibri" w:eastAsia="Calibri" w:hAnsi="Calibri"/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0"/>
          <w:szCs w:val="20"/>
          <w:rtl w:val="0"/>
        </w:rPr>
        <w:t xml:space="preserve">Activities: </w:t>
      </w:r>
    </w:p>
    <w:p w:rsidR="00000000" w:rsidDel="00000000" w:rsidP="00000000" w:rsidRDefault="00000000" w:rsidRPr="00000000" w14:paraId="00000037">
      <w:pPr>
        <w:tabs>
          <w:tab w:val="left" w:leader="none" w:pos="3180"/>
        </w:tabs>
        <w:spacing w:after="0" w:lineRule="auto"/>
        <w:jc w:val="both"/>
        <w:rPr>
          <w:rFonts w:ascii="Trebuchet MS" w:cs="Trebuchet MS" w:eastAsia="Trebuchet MS" w:hAnsi="Trebuchet MS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40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Act in the creation of solutions aimed at monitoring the production process, quality maintenance and failure prevention, through the unit's tools (PI System; Excel and Power BI).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40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Carry out the monitoring of the main displays of information, support facilitators in the area in resolving difficulties with created systems.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40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Be the facilitator of the unit's OEE system, ensuring good operation.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40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Responsible for the unit's PI System in the implementation of new demands, maintenance of the base conditions of the system (Software and Hardware) and needs for updates and/or upgrades.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40" w:lineRule="auto"/>
        <w:ind w:left="1068" w:right="0" w:hanging="360"/>
        <w:jc w:val="both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Ensure with the automation team the correct application and integration of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80" w:before="280" w:lineRule="auto"/>
        <w:rPr>
          <w:rFonts w:ascii="Trebuchet MS" w:cs="Trebuchet MS" w:eastAsia="Trebuchet MS" w:hAnsi="Trebuchet MS"/>
          <w:color w:val="595959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595959"/>
          <w:sz w:val="22"/>
          <w:szCs w:val="22"/>
        </w:rPr>
        <mc:AlternateContent>
          <mc:Choice Requires="wpg">
            <w:drawing>
              <wp:inline distB="0" distT="0" distL="0" distR="0">
                <wp:extent cx="965200" cy="298450"/>
                <wp:effectExtent b="0" l="0" r="0" t="0"/>
                <wp:docPr id="206516462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69750" y="3637125"/>
                          <a:ext cx="952500" cy="2857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60389A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60389a"/>
                                <w:sz w:val="20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b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965200" cy="298450"/>
                <wp:effectExtent b="0" l="0" r="0" t="0"/>
                <wp:docPr id="206516462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5200" cy="298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Calibri" w:cs="Calibri" w:eastAsia="Calibri" w:hAnsi="Calibri"/>
          <w:color w:val="a1a1a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a1a1a1"/>
          <w:sz w:val="20"/>
          <w:szCs w:val="20"/>
          <w:rtl w:val="0"/>
        </w:rPr>
        <w:t xml:space="preserve">&lt;Describe your academic background here. Below are some examples of filling.&gt;  </w:t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Calibri" w:cs="Calibri" w:eastAsia="Calibri" w:hAnsi="Calibri"/>
          <w:color w:val="2f549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Master’s degree in Systems Engineering – University of São Paulo, Brazil – 2025 (in progress)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MBA in Industrial Automation| USP, Brazil – 2020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Post Graduation in Control and Automation Engineering | Mauá Institute of Technology, Brazil – 2016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Bachelor of Automation and Control Engineering | Universidade Federal da Bahia (UFBA), Brazil – 2010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Technical course in electromechanics | Instituto Federal da Bahia (IFBA), Brazil - 2004</w:t>
      </w:r>
    </w:p>
    <w:p w:rsidR="00000000" w:rsidDel="00000000" w:rsidP="00000000" w:rsidRDefault="00000000" w:rsidRPr="00000000" w14:paraId="00000045">
      <w:pPr>
        <w:pStyle w:val="Heading1"/>
        <w:spacing w:after="280" w:before="280" w:lineRule="auto"/>
        <w:rPr>
          <w:rFonts w:ascii="Trebuchet MS" w:cs="Trebuchet MS" w:eastAsia="Trebuchet MS" w:hAnsi="Trebuchet MS"/>
          <w:color w:val="595959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595959"/>
          <w:sz w:val="22"/>
          <w:szCs w:val="22"/>
        </w:rPr>
        <mc:AlternateContent>
          <mc:Choice Requires="wpg">
            <w:drawing>
              <wp:inline distB="0" distT="0" distL="0" distR="0">
                <wp:extent cx="1085850" cy="298450"/>
                <wp:effectExtent b="0" l="0" r="0" t="0"/>
                <wp:docPr id="206516462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09425" y="3637125"/>
                          <a:ext cx="1073150" cy="2857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60389A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60389a"/>
                                <w:sz w:val="20"/>
                                <w:vertAlign w:val="baseline"/>
                              </w:rPr>
                              <w:t xml:space="preserve">CERTIFICATES</w:t>
                            </w:r>
                          </w:p>
                        </w:txbxContent>
                      </wps:txbx>
                      <wps:bodyPr anchorCtr="0" anchor="b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085850" cy="298450"/>
                <wp:effectExtent b="0" l="0" r="0" t="0"/>
                <wp:docPr id="206516462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298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rebuchet MS" w:cs="Trebuchet MS" w:eastAsia="Trebuchet MS" w:hAnsi="Trebuchet MS"/>
          <w:color w:val="595959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Calibri" w:cs="Calibri" w:eastAsia="Calibri" w:hAnsi="Calibri"/>
          <w:color w:val="a1a1a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a1a1a1"/>
          <w:sz w:val="20"/>
          <w:szCs w:val="20"/>
          <w:rtl w:val="0"/>
        </w:rPr>
        <w:t xml:space="preserve">&lt;Optional - can be removed if there are no relevant certifications. Below are some examples of filling.&gt;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Calibri" w:cs="Calibri" w:eastAsia="Calibri" w:hAnsi="Calibri"/>
          <w:color w:val="2f549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Process Kaizen Engineering – Maintenance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Process Kaizen Engineering – Quality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PI System Infrastructure Specialist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PI System Installation Specialist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AWS Cloud Practitioner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MiniTab Certificate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092200" cy="298450"/>
                <wp:effectExtent b="0" l="0" r="0" t="0"/>
                <wp:docPr id="206516462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06250" y="3637125"/>
                          <a:ext cx="1079500" cy="2857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60389A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60389a"/>
                                <w:sz w:val="20"/>
                                <w:vertAlign w:val="baseline"/>
                              </w:rPr>
                              <w:t xml:space="preserve">RECOGNITION</w:t>
                            </w:r>
                          </w:p>
                        </w:txbxContent>
                      </wps:txbx>
                      <wps:bodyPr anchorCtr="0" anchor="b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092200" cy="298450"/>
                <wp:effectExtent b="0" l="0" r="0" t="0"/>
                <wp:docPr id="206516462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298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Trebuchet MS" w:cs="Trebuchet MS" w:eastAsia="Trebuchet MS" w:hAnsi="Trebuchet MS"/>
          <w:color w:val="2f549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Calibri" w:cs="Calibri" w:eastAsia="Calibri" w:hAnsi="Calibri"/>
          <w:color w:val="a1a1a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a1a1a1"/>
          <w:sz w:val="20"/>
          <w:szCs w:val="20"/>
          <w:rtl w:val="0"/>
        </w:rPr>
        <w:t xml:space="preserve">&lt;Optional - can be removed if there are no relevant content. Below are some examples of filling.Can be Publications, Conference Presentations, etc&gt;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Calibri" w:cs="Calibri" w:eastAsia="Calibri" w:hAnsi="Calibri"/>
          <w:color w:val="2f549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595959"/>
          <w:sz w:val="20"/>
          <w:szCs w:val="20"/>
          <w:rtl w:val="0"/>
        </w:rPr>
        <w:t xml:space="preserve">Technip’s “Jacques Franquelin” Award at the Innovation Global Contest, in 2013: “YouTube for Engineering”).</w:t>
      </w:r>
    </w:p>
    <w:p w:rsidR="00000000" w:rsidDel="00000000" w:rsidP="00000000" w:rsidRDefault="00000000" w:rsidRPr="00000000" w14:paraId="00000055">
      <w:pPr>
        <w:spacing w:after="0" w:lineRule="auto"/>
        <w:rPr>
          <w:rFonts w:ascii="Calibri" w:cs="Calibri" w:eastAsia="Calibri" w:hAnsi="Calibri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80" w:before="280" w:lineRule="auto"/>
        <w:rPr>
          <w:rFonts w:ascii="Calibri" w:cs="Calibri" w:eastAsia="Calibri" w:hAnsi="Calibri"/>
          <w:color w:val="a1a1a1"/>
          <w:sz w:val="20"/>
          <w:szCs w:val="2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965200" cy="298450"/>
                <wp:effectExtent b="0" l="0" r="0" t="0"/>
                <wp:docPr id="206516462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869750" y="3637125"/>
                          <a:ext cx="952500" cy="2857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60389A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60389a"/>
                                <w:sz w:val="20"/>
                                <w:vertAlign w:val="baseline"/>
                              </w:rPr>
                              <w:t xml:space="preserve">LANGUAGES</w:t>
                            </w:r>
                          </w:p>
                        </w:txbxContent>
                      </wps:txbx>
                      <wps:bodyPr anchorCtr="0" anchor="b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965200" cy="298450"/>
                <wp:effectExtent b="0" l="0" r="0" t="0"/>
                <wp:docPr id="206516462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5200" cy="298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rebuchet MS" w:cs="Trebuchet MS" w:eastAsia="Trebuchet MS" w:hAnsi="Trebuchet MS"/>
          <w:color w:val="595959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Calibri" w:cs="Calibri" w:eastAsia="Calibri" w:hAnsi="Calibri"/>
          <w:color w:val="a1a1a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a1a1a1"/>
          <w:sz w:val="20"/>
          <w:szCs w:val="20"/>
          <w:rtl w:val="0"/>
        </w:rPr>
        <w:t xml:space="preserve">&lt; Below are some examples of filling.&gt;</w:t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Calibri" w:cs="Calibri" w:eastAsia="Calibri" w:hAnsi="Calibri"/>
          <w:color w:val="2f549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40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Portuguese – Native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40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English – Fluent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0" w:before="0" w:line="240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Spanish – Upper Intermediate</w:t>
      </w:r>
    </w:p>
    <w:sectPr>
      <w:headerReference r:id="rId8" w:type="default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077" w:right="107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Trebuchet MS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-709293</wp:posOffset>
          </wp:positionH>
          <wp:positionV relativeFrom="paragraph">
            <wp:posOffset>292100</wp:posOffset>
          </wp:positionV>
          <wp:extent cx="7792072" cy="309222"/>
          <wp:effectExtent b="0" l="0" r="0" t="0"/>
          <wp:wrapNone/>
          <wp:docPr id="20651646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2072" cy="30922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60066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-683894</wp:posOffset>
          </wp:positionH>
          <wp:positionV relativeFrom="paragraph">
            <wp:posOffset>-443229</wp:posOffset>
          </wp:positionV>
          <wp:extent cx="7556500" cy="419100"/>
          <wp:effectExtent b="0" l="0" r="0" t="0"/>
          <wp:wrapNone/>
          <wp:docPr id="20651646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0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🢭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b54aff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🢭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b54aff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🢭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b54aff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🢭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b54aff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🢭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b54aff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🢭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b54aff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🢭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b54aff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23CA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paragraph" w:styleId="pvs-listitem--with-top-padding" w:customStyle="1">
    <w:name w:val="pvs-list__item--with-top-padding"/>
    <w:basedOn w:val="Normal"/>
    <w:rsid w:val="00B23CA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23CAA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B23CA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Hyperlink">
    <w:name w:val="Hyperlink"/>
    <w:basedOn w:val="DefaultParagraphFont"/>
    <w:uiPriority w:val="99"/>
    <w:semiHidden w:val="1"/>
    <w:unhideWhenUsed w:val="1"/>
    <w:rsid w:val="00B23CAA"/>
    <w:rPr>
      <w:color w:val="0000ff"/>
      <w:u w:val="single"/>
    </w:rPr>
  </w:style>
  <w:style w:type="paragraph" w:styleId="experience-group-headerduration" w:customStyle="1">
    <w:name w:val="experience-group-header__duration"/>
    <w:basedOn w:val="Normal"/>
    <w:rsid w:val="00B23CA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paragraph" w:styleId="experience-group-positionduration" w:customStyle="1">
    <w:name w:val="experience-group-position__duration"/>
    <w:basedOn w:val="Normal"/>
    <w:rsid w:val="00B23CA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character" w:styleId="date-range" w:customStyle="1">
    <w:name w:val="date-range"/>
    <w:basedOn w:val="DefaultParagraphFont"/>
    <w:rsid w:val="00B23CAA"/>
  </w:style>
  <w:style w:type="character" w:styleId="beforemiddot" w:customStyle="1">
    <w:name w:val="before:middot"/>
    <w:basedOn w:val="DefaultParagraphFont"/>
    <w:rsid w:val="00B23CAA"/>
  </w:style>
  <w:style w:type="paragraph" w:styleId="experience-group-positionlocation" w:customStyle="1">
    <w:name w:val="experience-group-position__location"/>
    <w:basedOn w:val="Normal"/>
    <w:rsid w:val="00B23CA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paragraph" w:styleId="show-more-less-texttext--less" w:customStyle="1">
    <w:name w:val="show-more-less-text__text--less"/>
    <w:basedOn w:val="Normal"/>
    <w:rsid w:val="00B23CA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paragraph" w:styleId="experience-itemduration" w:customStyle="1">
    <w:name w:val="experience-item__duration"/>
    <w:basedOn w:val="Normal"/>
    <w:rsid w:val="00B23CA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paragraph" w:styleId="experience-itemlocation" w:customStyle="1">
    <w:name w:val="experience-item__location"/>
    <w:basedOn w:val="Normal"/>
    <w:rsid w:val="00B23CA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23CA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ofile-section-card" w:customStyle="1">
    <w:name w:val="profile-section-card"/>
    <w:basedOn w:val="Normal"/>
    <w:rsid w:val="00B23CA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character" w:styleId="educationitem" w:customStyle="1">
    <w:name w:val="education__item"/>
    <w:basedOn w:val="DefaultParagraphFont"/>
    <w:rsid w:val="00B23CAA"/>
  </w:style>
  <w:style w:type="paragraph" w:styleId="educationitem1" w:customStyle="1">
    <w:name w:val="education__item1"/>
    <w:basedOn w:val="Normal"/>
    <w:rsid w:val="00B23CA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paragraph" w:styleId="Header">
    <w:name w:val="header"/>
    <w:basedOn w:val="Normal"/>
    <w:link w:val="HeaderChar"/>
    <w:uiPriority w:val="99"/>
    <w:unhideWhenUsed w:val="1"/>
    <w:rsid w:val="00B23CAA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3CAA"/>
  </w:style>
  <w:style w:type="paragraph" w:styleId="Footer">
    <w:name w:val="footer"/>
    <w:basedOn w:val="Normal"/>
    <w:link w:val="FooterChar"/>
    <w:uiPriority w:val="99"/>
    <w:unhideWhenUsed w:val="1"/>
    <w:rsid w:val="00B23CAA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3CAA"/>
  </w:style>
  <w:style w:type="paragraph" w:styleId="ListParagraph">
    <w:name w:val="List Paragraph"/>
    <w:basedOn w:val="Normal"/>
    <w:uiPriority w:val="34"/>
    <w:qFormat w:val="1"/>
    <w:rsid w:val="00B23CAA"/>
    <w:pPr>
      <w:ind w:left="720"/>
      <w:contextualSpacing w:val="1"/>
    </w:pPr>
  </w:style>
  <w:style w:type="paragraph" w:styleId="Default" w:customStyle="1">
    <w:name w:val="Default"/>
    <w:rsid w:val="00C43CE9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kern w:val="0"/>
      <w:sz w:val="24"/>
      <w:szCs w:val="24"/>
    </w:rPr>
  </w:style>
  <w:style w:type="character" w:styleId="eop" w:customStyle="1">
    <w:name w:val="eop"/>
    <w:basedOn w:val="DefaultParagraphFont"/>
    <w:rsid w:val="00DA1C7F"/>
  </w:style>
  <w:style w:type="character" w:styleId="normaltextrun" w:customStyle="1">
    <w:name w:val="normaltextrun"/>
    <w:basedOn w:val="DefaultParagraphFont"/>
    <w:rsid w:val="00DA1C7F"/>
  </w:style>
  <w:style w:type="table" w:styleId="TableGrid">
    <w:name w:val="Table Grid"/>
    <w:basedOn w:val="TableNormal"/>
    <w:uiPriority w:val="39"/>
    <w:rsid w:val="00B05D2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BulletedList" w:customStyle="1">
    <w:name w:val="Bulleted List"/>
    <w:rsid w:val="00B05D23"/>
    <w:pPr>
      <w:numPr>
        <w:numId w:val="15"/>
      </w:numPr>
    </w:pPr>
  </w:style>
  <w:style w:type="paragraph" w:styleId="paragraph" w:customStyle="1">
    <w:name w:val="paragraph"/>
    <w:basedOn w:val="Normal"/>
    <w:rsid w:val="0047567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sD9l+s5dofF1/sY2BGlebrHyA==">CgMxLjAyDmgubmN3cG9vaTNxZ3F2OAByITFodmNic3NKdzRhM29YZGc2ZFhTQ2JxRE9qUDU4aHVJSQ==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2026-02-26T19:15:00.0000000Z</dcterms:created>
  <dc:creator>Larissa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0x010100265B2CF558484C4E9321E425114E4276</vt:lpwstr>
  </property>
  <property fmtid="{D5CDD505-2E9C-101B-9397-08002B2CF9AE}" pid="3" name="MediaServiceImageTags">
    <vt:lpwstr/>
  </property>
  <property fmtid="{D5CDD505-2E9C-101B-9397-08002B2CF9AE}" pid="4" name="MSIP_Label_4ad5dd88-ca96-4db6-ba44-86d3e8c604bd_Enabled">
    <vt:lpwstr>true</vt:lpwstr>
  </property>
  <property fmtid="{D5CDD505-2E9C-101B-9397-08002B2CF9AE}" pid="5" name="MSIP_Label_4ad5dd88-ca96-4db6-ba44-86d3e8c604bd_SetDate">
    <vt:lpwstr>2026-02-26T14:15:41Z</vt:lpwstr>
  </property>
  <property fmtid="{D5CDD505-2E9C-101B-9397-08002B2CF9AE}" pid="6" name="MSIP_Label_4ad5dd88-ca96-4db6-ba44-86d3e8c604bd_Method">
    <vt:lpwstr>Privileged</vt:lpwstr>
  </property>
  <property fmtid="{D5CDD505-2E9C-101B-9397-08002B2CF9AE}" pid="7" name="MSIP_Label_4ad5dd88-ca96-4db6-ba44-86d3e8c604bd_Name">
    <vt:lpwstr>USO INTERNO</vt:lpwstr>
  </property>
  <property fmtid="{D5CDD505-2E9C-101B-9397-08002B2CF9AE}" pid="8" name="MSIP_Label_4ad5dd88-ca96-4db6-ba44-86d3e8c604bd_SiteId">
    <vt:lpwstr>9339fb1c-0944-4fb9-808d-a278e53590e5</vt:lpwstr>
  </property>
  <property fmtid="{D5CDD505-2E9C-101B-9397-08002B2CF9AE}" pid="9" name="MSIP_Label_4ad5dd88-ca96-4db6-ba44-86d3e8c604bd_ActionId">
    <vt:lpwstr>e56eab0e-2cee-43e7-b26b-634621cb475a</vt:lpwstr>
  </property>
  <property fmtid="{D5CDD505-2E9C-101B-9397-08002B2CF9AE}" pid="10" name="MSIP_Label_4ad5dd88-ca96-4db6-ba44-86d3e8c604bd_ContentBits">
    <vt:lpwstr>0</vt:lpwstr>
  </property>
  <property fmtid="{D5CDD505-2E9C-101B-9397-08002B2CF9AE}" pid="11" name="MSIP_Label_4ad5dd88-ca96-4db6-ba44-86d3e8c604bd_Tag">
    <vt:lpwstr>10, 0, 1, 1</vt:lpwstr>
  </property>
</Properties>
</file>