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0CB08F09" w14:textId="26BD78A6" w:rsidR="00335C37" w:rsidRDefault="00335C37" w:rsidP="00335C37">
      <w:pPr>
        <w:tabs>
          <w:tab w:val="left" w:pos="1302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83FB43" wp14:editId="0955203E">
            <wp:simplePos x="0" y="0"/>
            <wp:positionH relativeFrom="column">
              <wp:posOffset>1270</wp:posOffset>
            </wp:positionH>
            <wp:positionV relativeFrom="paragraph">
              <wp:posOffset>553720</wp:posOffset>
            </wp:positionV>
            <wp:extent cx="6120130" cy="54648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System </w:t>
      </w:r>
      <w:proofErr w:type="spellStart"/>
      <w:r>
        <w:t>Decomposition</w:t>
      </w:r>
      <w:proofErr w:type="spellEnd"/>
    </w:p>
    <w:p w14:paraId="2752553A" w14:textId="2B292578" w:rsidR="00335C37" w:rsidRDefault="00335C37" w:rsidP="00335C37">
      <w:pPr>
        <w:tabs>
          <w:tab w:val="left" w:pos="1302"/>
        </w:tabs>
      </w:pPr>
    </w:p>
    <w:p w14:paraId="550806BC" w14:textId="3E503992" w:rsidR="00335C37" w:rsidRPr="00776A73" w:rsidRDefault="00335C37" w:rsidP="00335C37">
      <w:pPr>
        <w:tabs>
          <w:tab w:val="left" w:pos="1302"/>
        </w:tabs>
      </w:pPr>
      <w:r>
        <w:t xml:space="preserve"> </w:t>
      </w:r>
    </w:p>
    <w:sectPr w:rsidR="00335C37" w:rsidRPr="00776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1D4AF5"/>
    <w:rsid w:val="002B1331"/>
    <w:rsid w:val="00335C37"/>
    <w:rsid w:val="00380825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CE035B"/>
    <w:rsid w:val="00D52A65"/>
    <w:rsid w:val="00DE6E88"/>
    <w:rsid w:val="00DF3556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5</cp:revision>
  <dcterms:created xsi:type="dcterms:W3CDTF">2020-12-16T09:54:00Z</dcterms:created>
  <dcterms:modified xsi:type="dcterms:W3CDTF">2020-12-18T10:35:00Z</dcterms:modified>
</cp:coreProperties>
</file>