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spellStart"/>
      <w:proofErr w:type="gramEnd"/>
      <w:r w:rsidR="002C2209" w:rsidRPr="00B10B42">
        <w:rPr>
          <w:sz w:val="24"/>
          <w:szCs w:val="24"/>
        </w:rPr>
        <w:t>int</w:t>
      </w:r>
      <w:proofErr w:type="spellEnd"/>
      <w:r w:rsidR="002C2209" w:rsidRPr="00B10B42">
        <w:rPr>
          <w:sz w:val="24"/>
          <w:szCs w:val="24"/>
        </w:rPr>
        <w:t xml:space="preserve">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spellStart"/>
      <w:proofErr w:type="gramEnd"/>
      <w:r w:rsidRPr="00B10B42">
        <w:rPr>
          <w:sz w:val="24"/>
          <w:szCs w:val="24"/>
        </w:rPr>
        <w:t>int</w:t>
      </w:r>
      <w:proofErr w:type="spellEnd"/>
      <w:r w:rsidRPr="00B10B42">
        <w:rPr>
          <w:sz w:val="24"/>
          <w:szCs w:val="24"/>
        </w:rPr>
        <w:t xml:space="preserve">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</w:t>
      </w:r>
      <w:proofErr w:type="spellStart"/>
      <w:r w:rsidR="006C4213">
        <w:rPr>
          <w:sz w:val="24"/>
          <w:szCs w:val="24"/>
        </w:rPr>
        <w:t>Layer</w:t>
      </w:r>
      <w:proofErr w:type="spellEnd"/>
      <w:r w:rsidR="006C4213">
        <w:rPr>
          <w:sz w:val="24"/>
          <w:szCs w:val="24"/>
        </w:rPr>
        <w:t xml:space="preserve">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DettaglioOrdine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indirizzo, CAP, città, provincia, alias,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numero, scadenza, CCV, ID</w:t>
      </w:r>
      <w:r w:rsidR="006852A9">
        <w:rPr>
          <w:rFonts w:cs="AppleSystemUIFont"/>
          <w:sz w:val="24"/>
          <w:szCs w:val="24"/>
        </w:rPr>
        <w:t>Account</w:t>
      </w:r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25C29503" w:rsidR="008F04B0" w:rsidRDefault="008F04B0" w:rsidP="008F04B0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p w14:paraId="34DB628B" w14:textId="65BD24DA" w:rsidR="00DB3832" w:rsidRPr="008F04B0" w:rsidRDefault="00DB3832" w:rsidP="008F04B0">
      <w:pPr>
        <w:rPr>
          <w:sz w:val="22"/>
          <w:szCs w:val="22"/>
        </w:rPr>
      </w:pPr>
      <w:hyperlink r:id="rId8" w:history="1">
        <w:r w:rsidRPr="00DB3832">
          <w:rPr>
            <w:rStyle w:val="Collegamentoipertestuale"/>
            <w:rFonts w:cs="AppleSystemUIFont"/>
            <w:sz w:val="24"/>
            <w:szCs w:val="24"/>
          </w:rPr>
          <w:t>Clicca qui</w:t>
        </w:r>
      </w:hyperlink>
    </w:p>
    <w:sectPr w:rsidR="00DB3832" w:rsidRPr="008F0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B1331"/>
    <w:rsid w:val="002C2209"/>
    <w:rsid w:val="002C445B"/>
    <w:rsid w:val="0032529F"/>
    <w:rsid w:val="00335C37"/>
    <w:rsid w:val="00335EC5"/>
    <w:rsid w:val="00350755"/>
    <w:rsid w:val="00370DF2"/>
    <w:rsid w:val="00380825"/>
    <w:rsid w:val="003B60E3"/>
    <w:rsid w:val="003C43EE"/>
    <w:rsid w:val="003F33F3"/>
    <w:rsid w:val="00425302"/>
    <w:rsid w:val="00486082"/>
    <w:rsid w:val="004C5F1E"/>
    <w:rsid w:val="005612A7"/>
    <w:rsid w:val="005D1EDB"/>
    <w:rsid w:val="006852A9"/>
    <w:rsid w:val="0069767D"/>
    <w:rsid w:val="006C4213"/>
    <w:rsid w:val="006D6E57"/>
    <w:rsid w:val="006E54DA"/>
    <w:rsid w:val="00755A18"/>
    <w:rsid w:val="00776A73"/>
    <w:rsid w:val="00801A64"/>
    <w:rsid w:val="00802C46"/>
    <w:rsid w:val="00861265"/>
    <w:rsid w:val="00876ED6"/>
    <w:rsid w:val="008F04B0"/>
    <w:rsid w:val="00940B28"/>
    <w:rsid w:val="009426D5"/>
    <w:rsid w:val="00972653"/>
    <w:rsid w:val="009B6D5C"/>
    <w:rsid w:val="00A1517F"/>
    <w:rsid w:val="00A97C48"/>
    <w:rsid w:val="00AA0657"/>
    <w:rsid w:val="00AB521C"/>
    <w:rsid w:val="00AD5DDB"/>
    <w:rsid w:val="00B05D75"/>
    <w:rsid w:val="00B10B42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B3832"/>
    <w:rsid w:val="00DD14AA"/>
    <w:rsid w:val="00DD76B2"/>
    <w:rsid w:val="00DE6E88"/>
    <w:rsid w:val="00DF33F3"/>
    <w:rsid w:val="00DF3556"/>
    <w:rsid w:val="00E73873"/>
    <w:rsid w:val="00F52854"/>
    <w:rsid w:val="00F559F2"/>
    <w:rsid w:val="00F6732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%20relazional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29</cp:revision>
  <dcterms:created xsi:type="dcterms:W3CDTF">2020-12-16T09:54:00Z</dcterms:created>
  <dcterms:modified xsi:type="dcterms:W3CDTF">2020-12-24T10:35:00Z</dcterms:modified>
</cp:coreProperties>
</file>