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mcrp_to_vox — Descrizione Tecnica e Funzionamento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Conversione di phantom mesh MCRP in formato voxel ottimizzato per MC-GPU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Scopo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Il programma mcrp_to_vox.cpp converte modelli anatomici computazionali (phantom) dal formato mesh dell'ICRP Mesh-type Reference Computational Phantom (MCRP) [1,2] in una rappresentazione voxelizzata progettata specificamente per l'uso con MC-GPU [6,7], il simulatore Monte Carlo (MC) GPU-accelerato sviluppato presso la FDA. Il processo preserva integralmente le etichette di materiale e organo necessarie per il calcolo dosimetrico quantitativo.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Classificazione dei Phantom Computazionali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 Phantom stilizzati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Modelli di prima generazione che rappresentano l'anatomia tramite primitive matematiche (ellissoidi, cilindri). Computazionalmente efficienti ma anatomicamente imprecisi [3].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2.2 Phantom voxel di riferimento ICRP (VRCP)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Derivati dalla segmentazione di immagini CT/MR; la geometria è un array 3-D di parallelepipedi rettangoli. I VRCP adulti di riferimento ICRP (Pubblicazione 110 [1]) costituiscono lo standard corrente per il calcolo dei coefficienti di dose. Parametri principali dei phantom ICRP 110: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Maschio adulto: 254 × 127 × 222 voxel, dimensione 2,137 × 2,137 × 8,0 mm (altezza 1,76 m, massa 73 kg).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Femmina adulta: 299 × 137 × 348 voxel, dimensione 1,775 × 1,775 × 4,84 mm (altezza 1,63 m, massa 60 kg).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141 regioni segmentate, 53 mezzi tissutali distinti.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2.3 Phantom mesh di riferimento ICRP (MRCP)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Introdotti con la Pubblicazione ICRP 145 [2] come controparti in formato mesh dei VRCP. Gli MRCP sono modelli a superficie poligonale (e tetraedrica) costruiti convertendo i dati voxel in geometria mesh ad alta qualità, con l'aggiunta di strati tissutali di spessore micrometrico (tratto alimentare e respiratorio, cute, vescica urinaria) non risolvibili alla risoluzione millimetrica dei VRCP. Gli MRCP possono essere implementati direttamente in codici MC moderni (MCNP6, GEANT4, PHITS) senza voxelizzazione preventiva [4,5]. Tuttavia, questa compatibilità diretta non si estende a MC-GPU, che richiede esclusivamente geometria voxelizzata.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Motivazione per la Voxelizzazione Personalizzata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MC-GPU [6,7] opera esclusivamente su geometrie voxelizzate: il transport di fotoni avviene tramite attraversamento di un array 3-D di indici di materiale. I VRCP nativi ICRP presentano un passo di campionamento relativamente grossolano (fino a 8 mm lungo z per il phantom maschile), insufficiente per scenari che richiedono risoluzione spaziale sub-millimetrica. Lo strumento mcrp_to_vox.cpp colma questa lacuna consentendo: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Risoluzione voxel arbitraria, selezionabile a tempo di esecuzione, con spaziatura isotropica o anisotropica.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Rivoxelizzazione degli MRCP calibrata sull'obiettivo della simulazione (dose d'organo, mappatura locale del rateo di dose, imaging virtuale).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Integrazione di componenti geometrici esterni (lettino paziente, strutture di supporto, dispositivi impiantabili) non presenti nel phantom di riferimento, tramite iniezione di indici di materiale aggiuntivi.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direttamente compatibile con il formato di ingresso di MC-GPU, senza conversioni intermedie.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sdt>
        <w:sdtPr>
          <w:id w:val="-3910749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Il costo computazionale scala cubicamente con la riduzione lineare del lato voxel d: N ∝ (L/d)³, con conseguente crescita proporzionale dell'impronta in memoria, del throughput I/O e dell'overhead di tracking delle particelle [3,6].</w:t>
          </w:r>
        </w:sdtContent>
      </w:sdt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Funzionamento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4.1 Lettura dell'input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Il programma legge i dati mesh MCRP e la mappa associata di etichette materiale/organo. Ogni elemento mesh è etichettato con un identificatore d'organo, incrociato con la tabella di composizione tissutale coerente con i valori di riferimento della Pubblicazione ICRP 89 [8].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4.2 Voxelizzazione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Il volume di delimitazione 3-D viene campionato su una griglia cartesiana regolare alla risoluzione specificata dall'utente. A ciascun voxel viene assegnato il materiale più rappresentativo tramite funzioni native di Geant4 (G4Tet-&gt;IsInside(Point3D). L'algoritmo preserva i bordi degli organi entro una semi-ampiezza di voxel; le perdite di accuratezza sub-voxel sono intrinseche a qualsiasi rasterizzazione e devono essere considerate nel budget delle incertezze [3].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4.4 Output nativo per MC-GPU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Il risultato della voxelizzazione è un file binario o ASCII normalizzato e verificato che codifica: (i) l'array 3-D degli indici di materiale e (ii) la mappa delle etichette d'organo. Il formato è quello nativamente atteso da MC-GPU [6,7] come universo geometrico della simulazione: il codice legge il file voxel all'avvio, indicizza il materiale di ogni cella durante il trasporto e accumula i tallies dose-volume. Non è richiesta alcuna conversione ulteriore. L'output consente inoltre: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Aggiunta di oggetti esterni (es. lettino paziente, impianti dentali) tramite iniezione di indici nel range di materiale dedicato, senza modificare la baseline del phantom.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Estensione a morfologie paziente-specifiche tramite registrazione deformabile dal template MRCP.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Integrazione con MC-GPU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MC-GPU [6,7] implementa un algoritmo di trasporto fotonico massivamente multi-thread su GPU NVIDIA CUDA, utilizzando le sezioni d'urto di interazione del pacchetto PENELOPE 2006. Il codice simula in parallelo le storie di fotoni primari e diffusi attraverso il phantom voxelizzato e accumula tallies dosimetrici. Badal &amp; Badano hanno riportato un fattore di accelerazione di 27× rispetto a una singola CPU per la simulazione radiografica di un phantom antropomorfico [6]. Il workflow completo è: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mcrp_to_vox.cpp converte l'MRCP nel file voxel al formato MC-GPU.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Eventuali componenti esterni (lettino, impianti) vengono iniettati come indici aggiuntivi nel file voxel.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MC-GPU legge il file voxel come universo geometrico, il file dei materiali e il file di configurazione sorgente/rivelatore.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simulazione viene eseguita su GPU; i tallies di dose e le immagini virtuali sono prodotti direttamente in uscita.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Questo pipeline garantisce la tracciabilità completa dalla geometria anatomica di riferimento ICRP fino al risultato dosimetrico MC, con traceabilità alle pubblicazioni di riferimento [1,2,8].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6. Riferimenti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[1] ICRP, 2009. Adult Reference Computational Phantoms. ICRP Publication 110. Ann. ICRP 39(2). doi: 10.1016/j.icrp.2009.09.001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[2] Kim, C.H., Yeom, Y.S., Petoussi-Henss, N., et al., 2020. ICRP Publication 145: Adult Mesh-Type Reference Computational Phantoms. Ann. ICRP 49(3). doi:10.1177/0146645319893605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[3] Zaidi, H. &amp; Xu, X.G., 2007. Computational anthropomorphic models of the human anatomy: the path to realistic Monte Carlo modeling in radiological sciences. Annu. Rev. Biomed. Eng. 9, 471–500. doi:10.1146/annurev.bioeng.9.060906.151934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[4] Brown, J.L. &amp; Bolch, W.E., 2019. A robust algorithm for voxel-to-polygon mesh phantom conversion. In: Brain and Human Body Modeling (Springer), Ch. 17. doi:10.1007/978-3-030-21293-3_17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[5] Yeom, Y.S., et al., 2014. Tetrahedral-mesh-based computational human phantom for fast Monte Carlo dose calculations. Phys. Med. Biol. 59(13), 3173–3185. doi:10.1088/0031-9155/59/13/3173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[6] Badal, A. &amp; Badano, A., 2009. Accelerating Monte Carlo simulations of photon transport in a voxelized geometry using a massively parallel Graphics Processing Unit. Med. Phys. 36(11), 4878–4880. doi:10.1118/1.3231824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[7] Badal, A. &amp; Badano, A., 2009. Monte Carlo simulation of X-ray imaging using a Graphics Processing Unit. IEEE NSS-MIC Conf. Rec. HP3-1, 4081–4084.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[8] ICRP, 2002. Basic Anatomical and Physiological Data for Use in Radiological Protection: Reference Values. ICRP Publication 89. Ann. ICRP 32(3–4).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0zhWJg06cB1GLyxZ7LjDhUTjxw==">CgMxLjAaFAoBMBIPCg0IB0IJEgdHdW5nc3VoOAByITFFN2pUVzNNb3pTbVNzYTJRNS1EdU11dE5FQ1dBTjU2Zg==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2026-03-03T10:36:58.271Z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