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Stats</w:t>
      </w:r>
      <w:r>
        <w:t xml:space="preserve"> </w:t>
      </w:r>
      <w:r>
        <w:t xml:space="preserve">tutorial</w:t>
      </w:r>
    </w:p>
    <w:p>
      <w:pPr>
        <w:pStyle w:val="Author"/>
      </w:pPr>
      <w:r>
        <w:t xml:space="preserve">Michele</w:t>
      </w:r>
      <w:r>
        <w:t xml:space="preserve"> </w:t>
      </w:r>
      <w:r>
        <w:t xml:space="preserve">Scandola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modified:</w:t>
      </w:r>
      <w:r>
        <w:t xml:space="preserve"> </w:t>
      </w:r>
      <w:r>
        <w:t xml:space="preserve">Wed</w:t>
      </w:r>
      <w:r>
        <w:t xml:space="preserve"> </w:t>
      </w:r>
      <w:r>
        <w:t xml:space="preserve">Dec</w:t>
      </w:r>
      <w:r>
        <w:t xml:space="preserve"> </w:t>
      </w:r>
      <w:r>
        <w:t xml:space="preserve">01</w:t>
      </w:r>
      <w:r>
        <w:t xml:space="preserve"> </w:t>
      </w:r>
      <w:r>
        <w:t xml:space="preserve">09:28:47</w:t>
      </w:r>
      <w:r>
        <w:t xml:space="preserve"> </w:t>
      </w:r>
      <w:r>
        <w:t xml:space="preserve">2021</w:t>
      </w:r>
    </w:p>
    <w:p>
      <w:pPr>
        <w:pStyle w:val="Heading1"/>
      </w:pPr>
      <w:bookmarkStart w:id="20" w:name="X86b9d1204b46f6990630c6949b6d0d9617d82f1"/>
      <w:r>
        <w:t xml:space="preserve">Types of statistical variables 30 November 2021</w:t>
      </w:r>
      <w:bookmarkEnd w:id="20"/>
    </w:p>
    <w:p>
      <w:pPr>
        <w:pStyle w:val="FirstParagraph"/>
      </w:pPr>
      <w:r>
        <w:t xml:space="preserve">Quelle che vediamo sono:</w:t>
      </w:r>
    </w:p>
    <w:p>
      <w:pPr>
        <w:pStyle w:val="Compact"/>
        <w:numPr>
          <w:numId w:val="1001"/>
          <w:ilvl w:val="0"/>
        </w:numPr>
      </w:pPr>
      <w:r>
        <w:t xml:space="preserve">scala continua (sotto: intervallare e numerica) parametrica</w:t>
      </w:r>
    </w:p>
    <w:p>
      <w:pPr>
        <w:pStyle w:val="Compact"/>
        <w:numPr>
          <w:numId w:val="1001"/>
          <w:ilvl w:val="0"/>
        </w:numPr>
      </w:pPr>
      <w:r>
        <w:t xml:space="preserve">scala continua non parametrica</w:t>
      </w:r>
    </w:p>
    <w:p>
      <w:pPr>
        <w:pStyle w:val="Compact"/>
        <w:numPr>
          <w:numId w:val="1001"/>
          <w:ilvl w:val="0"/>
        </w:numPr>
      </w:pPr>
      <w:r>
        <w:t xml:space="preserve">frequenze</w:t>
      </w:r>
    </w:p>
    <w:p>
      <w:pPr>
        <w:pStyle w:val="Compact"/>
        <w:numPr>
          <w:numId w:val="1001"/>
          <w:ilvl w:val="0"/>
        </w:numPr>
      </w:pPr>
      <w:r>
        <w:t xml:space="preserve">conteggi</w:t>
      </w:r>
    </w:p>
    <w:p>
      <w:pPr>
        <w:pStyle w:val="Compact"/>
        <w:numPr>
          <w:numId w:val="1001"/>
          <w:ilvl w:val="0"/>
        </w:numPr>
      </w:pPr>
      <w:r>
        <w:t xml:space="preserve">ordinali</w:t>
      </w:r>
    </w:p>
    <w:p>
      <w:pPr>
        <w:pStyle w:val="FirstParagraph"/>
      </w:pPr>
      <w:r>
        <w:t xml:space="preserve">Però classicamente queste variabili sono rappresentate in modo diverso.</w:t>
      </w:r>
      <w:r>
        <w:t xml:space="preserve"> </w:t>
      </w:r>
      <w:r>
        <w:t xml:space="preserve">Per questo motivo qua sotto ti riporto qualcosa di più</w:t>
      </w:r>
      <w:r>
        <w:t xml:space="preserve"> </w:t>
      </w:r>
      <w:r>
        <w:t xml:space="preserve">“</w:t>
      </w:r>
      <w:r>
        <w:t xml:space="preserve">classico</w:t>
      </w:r>
      <w:r>
        <w:t xml:space="preserve">”</w:t>
      </w:r>
      <w:r>
        <w:t xml:space="preserve">, poi</w:t>
      </w:r>
      <w:r>
        <w:t xml:space="preserve"> </w:t>
      </w:r>
      <w:r>
        <w:t xml:space="preserve">riprendiamo quello che abbiamo visto.</w:t>
      </w:r>
    </w:p>
    <w:p>
      <w:pPr>
        <w:pStyle w:val="BodyText"/>
      </w:pPr>
      <w:r>
        <w:t xml:space="preserve">Wikipedia:</w:t>
      </w:r>
      <w:r>
        <w:t xml:space="preserve"> </w:t>
      </w:r>
      <w:hyperlink r:id="rId21">
        <w:r>
          <w:rPr>
            <w:rStyle w:val="Hyperlink"/>
          </w:rPr>
          <w:t xml:space="preserve">https://it.wikipedia.org/wiki/Variabile_(statistica)</w:t>
        </w:r>
      </w:hyperlink>
    </w:p>
    <w:tbl>
      <w:tblPr>
        <w:tblStyle w:val="Table"/>
        <w:tblW w:type="pct" w:w="5000.0"/>
        <w:tblLook w:firstRow="1"/>
      </w:tblPr>
      <w:tblGrid>
        <w:gridCol w:w="2950"/>
        <w:gridCol w:w="49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Tipologia dei dati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Contenuto informativo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Scala nominale (es: the type of brain lesion)</w:t>
            </w:r>
          </w:p>
        </w:tc>
        <w:tc>
          <w:p>
            <w:pPr>
              <w:pStyle w:val="Compact"/>
              <w:jc w:val="center"/>
            </w:pPr>
            <w:r>
              <w:t xml:space="preserve">Relazione d’equivalenza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Scala ordinale (es: likert scale)</w:t>
            </w:r>
          </w:p>
        </w:tc>
        <w:tc>
          <w:p>
            <w:pPr>
              <w:pStyle w:val="Compact"/>
              <w:jc w:val="center"/>
            </w:pPr>
            <w:r>
              <w:t xml:space="preserve">Relazione d’equivalenza + Relazione d’ordine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Scala intervallare (es: neurological level of spinal cord injury, number of lesioned voxels)</w:t>
            </w:r>
          </w:p>
        </w:tc>
        <w:tc>
          <w:p>
            <w:pPr>
              <w:pStyle w:val="Compact"/>
              <w:jc w:val="center"/>
            </w:pPr>
            <w:r>
              <w:t xml:space="preserve">Relazione d’equivalenza + Relazione d’ordine + Relazione d’uguaglianza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Scala di rapporto (es: reaction times)</w:t>
            </w:r>
          </w:p>
        </w:tc>
        <w:tc>
          <w:p>
            <w:pPr>
              <w:pStyle w:val="Compact"/>
              <w:jc w:val="center"/>
            </w:pPr>
            <w:r>
              <w:t xml:space="preserve">Relazione d’equivalenza + Relazione d’ordine + Relazione d’uguaglianza + Relazione di rapporto</w:t>
            </w:r>
          </w:p>
        </w:tc>
      </w:tr>
    </w:tbl>
    <w:p>
      <w:pPr>
        <w:pStyle w:val="BodyText"/>
      </w:pPr>
      <w:r>
        <w:t xml:space="preserve">relazione d’equivalenza: you can say if two values are equal or not</w:t>
      </w:r>
      <w:r>
        <w:t xml:space="preserve"> </w:t>
      </w:r>
      <w:r>
        <w:t xml:space="preserve">relazione d’ordine: you can say one value is greater or less than another</w:t>
      </w:r>
      <w:r>
        <w:t xml:space="preserve"> </w:t>
      </w:r>
      <w:r>
        <w:t xml:space="preserve">relazione d’uguaglianza: if the difference between two values is the same between two different values</w:t>
      </w:r>
      <w:r>
        <w:t xml:space="preserve"> </w:t>
      </w:r>
      <w:r>
        <w:t xml:space="preserve">es: 17 - 7 and 34 - 24, the two differences have the same meaning</w:t>
      </w:r>
      <w:r>
        <w:t xml:space="preserve"> </w:t>
      </w:r>
      <w:r>
        <w:t xml:space="preserve">relazione di rapporto: you can compute the decimals</w:t>
      </w:r>
    </w:p>
    <w:p>
      <w:pPr>
        <w:pStyle w:val="BodyText"/>
      </w:pPr>
      <w:r>
        <w:t xml:space="preserve">Torno ancora sulla tipologia di variabili, sulla differenza fra scala intervallare</w:t>
      </w:r>
      <w:r>
        <w:t xml:space="preserve"> </w:t>
      </w:r>
      <w:r>
        <w:t xml:space="preserve">e di rapporto.</w:t>
      </w:r>
      <w:r>
        <w:t xml:space="preserve"> </w:t>
      </w:r>
      <w:r>
        <w:t xml:space="preserve">La intervallare è una scala continua ma sulla quale non esistono i decimali.</w:t>
      </w:r>
      <w:r>
        <w:t xml:space="preserve"> </w:t>
      </w:r>
      <w:r>
        <w:t xml:space="preserve">Il numero di anni compiuti ad esempio, il valore in euro degli oggetti</w:t>
      </w:r>
      <w:r>
        <w:t xml:space="preserve"> </w:t>
      </w:r>
      <w:r>
        <w:t xml:space="preserve">(sotto il centesimo non vai… è un po’ tirata ma vabbé), se</w:t>
      </w:r>
      <w:r>
        <w:t xml:space="preserve"> </w:t>
      </w:r>
      <w:r>
        <w:t xml:space="preserve">lo trasformiamo in numerico l’altezza della lesione spinale,</w:t>
      </w:r>
      <w:r>
        <w:t xml:space="preserve"> </w:t>
      </w:r>
      <w:r>
        <w:t xml:space="preserve">oppure il numero di voxel di una lesione.</w:t>
      </w:r>
      <w:r>
        <w:t xml:space="preserve"> </w:t>
      </w:r>
      <w:r>
        <w:t xml:space="preserve">E’ come se su questa misura non potessi aumentare la precisione a livello infinito…</w:t>
      </w:r>
      <w:r>
        <w:t xml:space="preserve"> </w:t>
      </w:r>
      <w:r>
        <w:t xml:space="preserve">Ad un certo punto ti fermi, ma non per la precisione dello strumento, proprio</w:t>
      </w:r>
      <w:r>
        <w:t xml:space="preserve"> </w:t>
      </w:r>
      <w:r>
        <w:t xml:space="preserve">perché non esiste altro.</w:t>
      </w:r>
      <w:r>
        <w:t xml:space="preserve"> </w:t>
      </w:r>
      <w:r>
        <w:t xml:space="preserve">Su una scala invece a rapporto puoi aumentare questa precisione all’infinito.</w:t>
      </w:r>
      <w:r>
        <w:t xml:space="preserve"> </w:t>
      </w:r>
      <w:r>
        <w:t xml:space="preserve">Pensa ai tempi di reazione, puoi misurarli in secondi, millisecondi, microsecondi, ecc…</w:t>
      </w:r>
      <w:r>
        <w:t xml:space="preserve"> </w:t>
      </w:r>
      <w:r>
        <w:t xml:space="preserve">Potenzialmente potresti migliorare la precisione della misura in modo infinito.</w:t>
      </w:r>
      <w:r>
        <w:t xml:space="preserve"> </w:t>
      </w:r>
      <w:r>
        <w:t xml:space="preserve">Ma questa differenza fra scala intervallare e ordinale non fa molta differenza a livello di analisi.</w:t>
      </w:r>
    </w:p>
    <w:p>
      <w:pPr>
        <w:pStyle w:val="Heading2"/>
      </w:pPr>
      <w:bookmarkStart w:id="22" w:name="continuous-parametric-variables"/>
      <w:r>
        <w:t xml:space="preserve">continuous parametric variables</w:t>
      </w:r>
      <w:bookmarkEnd w:id="22"/>
    </w:p>
    <w:p>
      <w:pPr>
        <w:pStyle w:val="FirstParagraph"/>
      </w:pPr>
      <w:r>
        <w:t xml:space="preserve">è una variabile che può essere su scala intervallare o di rapporto.</w:t>
      </w:r>
      <w:r>
        <w:t xml:space="preserve"> </w:t>
      </w:r>
      <w:r>
        <w:t xml:space="preserve">è caratterizzata dal rispettare gli assiomi di Gauss-Markov,</w:t>
      </w:r>
      <w:r>
        <w:t xml:space="preserve"> </w:t>
      </w:r>
      <w:r>
        <w:t xml:space="preserve">in pratica ha media, moda e mediana equivalenti</w:t>
      </w:r>
      <w:r>
        <w:t xml:space="preserve"> </w:t>
      </w:r>
      <w:r>
        <w:t xml:space="preserve">e la funzione di frequenza di probabilità</w:t>
      </w:r>
      <w:r>
        <w:t xml:space="preserve"> </w:t>
      </w:r>
      <w:r>
        <w:t xml:space="preserve">simmetrica.</w:t>
      </w:r>
    </w:p>
    <w:p>
      <w:pPr>
        <w:pStyle w:val="SourceCode"/>
      </w:pPr>
      <w:r>
        <w:rPr>
          <w:rStyle w:val="NormalTok"/>
        </w:rPr>
        <w:t xml:space="preserve">varcont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 varcont 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"Variabile continua parametrica"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(varcont),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(varcont),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my_mode</w:t>
      </w:r>
      <w:r>
        <w:rPr>
          <w:rStyle w:val="NormalTok"/>
        </w:rPr>
        <w:t xml:space="preserve">(varcont),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 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 che si possono utilizzare per analizzare questi dati</w:t>
      </w:r>
    </w:p>
    <w:p>
      <w:pPr>
        <w:pStyle w:val="Compact"/>
        <w:numPr>
          <w:numId w:val="1002"/>
          <w:ilvl w:val="0"/>
        </w:numPr>
      </w:pPr>
      <w:r>
        <w:t xml:space="preserve">se 2 gruppi indipendenti t.test(gruppo1, gruppo2, paired = FALSE)</w:t>
      </w:r>
      <w:r>
        <w:t xml:space="preserve"> </w:t>
      </w:r>
      <w:r>
        <w:t xml:space="preserve">t.test( y ~ group, data = dat, paired = FALSE)</w:t>
      </w:r>
    </w:p>
    <w:p>
      <w:pPr>
        <w:pStyle w:val="Compact"/>
        <w:numPr>
          <w:numId w:val="1002"/>
          <w:ilvl w:val="0"/>
        </w:numPr>
      </w:pPr>
      <w:r>
        <w:t xml:space="preserve">se 2 condizioni dipendenti t.test(cond1, cond2, paired = TRUE)</w:t>
      </w:r>
      <w:r>
        <w:t xml:space="preserve"> </w:t>
      </w:r>
      <w:r>
        <w:t xml:space="preserve">t.test( y ~ cond, data = dat, paired = TRUE)</w:t>
      </w:r>
    </w:p>
    <w:p>
      <w:pPr>
        <w:pStyle w:val="Compact"/>
        <w:numPr>
          <w:numId w:val="1002"/>
          <w:ilvl w:val="0"/>
        </w:numPr>
      </w:pPr>
      <w:r>
        <w:t xml:space="preserve">se regressioni o tutti fattori indipendenti: lm</w:t>
      </w:r>
    </w:p>
    <w:p>
      <w:pPr>
        <w:pStyle w:val="Compact"/>
        <w:numPr>
          <w:numId w:val="1002"/>
          <w:ilvl w:val="0"/>
        </w:numPr>
      </w:pPr>
      <w:r>
        <w:t xml:space="preserve">se fattori within-subjects, ANCOVA, fattori nested:</w:t>
      </w:r>
      <w:r>
        <w:t xml:space="preserve"> </w:t>
      </w:r>
      <w:r>
        <w:t xml:space="preserve">aov, da afex aov_4 aov_car, mixed, da lme4 lmer</w:t>
      </w:r>
    </w:p>
    <w:p>
      <w:pPr>
        <w:pStyle w:val="Heading2"/>
      </w:pPr>
      <w:bookmarkStart w:id="24" w:name="continuous-non-parametric-variables"/>
      <w:r>
        <w:t xml:space="preserve">continuous non-parametric variables</w:t>
      </w:r>
      <w:bookmarkEnd w:id="24"/>
    </w:p>
    <w:p>
      <w:pPr>
        <w:pStyle w:val="FirstParagraph"/>
      </w:pPr>
      <w:r>
        <w:t xml:space="preserve">è una variabile che può essere su scala intervallare o di rapporto.</w:t>
      </w:r>
      <w:r>
        <w:t xml:space="preserve"> </w:t>
      </w:r>
      <w:r>
        <w:t xml:space="preserve">è caratterizzata dal NON rispettare gli assiomi di Gauss-Markov,</w:t>
      </w:r>
      <w:r>
        <w:t xml:space="preserve"> </w:t>
      </w:r>
      <w:r>
        <w:t xml:space="preserve">in pratica ha media, moda e mediana NON equivalenti</w:t>
      </w:r>
      <w:r>
        <w:t xml:space="preserve"> </w:t>
      </w:r>
      <w:r>
        <w:t xml:space="preserve">e la funzione di frequenza di probabilità</w:t>
      </w:r>
      <w:r>
        <w:t xml:space="preserve"> </w:t>
      </w:r>
      <w:r>
        <w:t xml:space="preserve">NON è simmetrica.</w:t>
      </w:r>
    </w:p>
    <w:p>
      <w:pPr>
        <w:pStyle w:val="SourceCode"/>
      </w:pPr>
      <w:r>
        <w:rPr>
          <w:rStyle w:val="NormalTok"/>
        </w:rPr>
        <w:t xml:space="preserve">varcont2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 varcont2 ) 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"variabile continua non parametrica"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(varcont2),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(varcont2),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my_mode</w:t>
      </w:r>
      <w:r>
        <w:rPr>
          <w:rStyle w:val="NormalTok"/>
        </w:rPr>
        <w:t xml:space="preserve">(varcont2),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 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per analizzarla:</w:t>
      </w:r>
    </w:p>
    <w:p>
      <w:pPr>
        <w:pStyle w:val="Compact"/>
        <w:numPr>
          <w:numId w:val="1003"/>
          <w:ilvl w:val="0"/>
        </w:numPr>
      </w:pPr>
      <w:r>
        <w:t xml:space="preserve">provare a trasformare la variabile e vedere se diventa normale, come col logaritmo</w:t>
      </w:r>
    </w:p>
    <w:p>
      <w:pPr>
        <w:pStyle w:val="Compact"/>
        <w:numPr>
          <w:numId w:val="1004"/>
          <w:ilvl w:val="0"/>
        </w:numPr>
      </w:pPr>
      <w:r>
        <w:t xml:space="preserve">se 2 gruppi indipendenti wilcox.test(gruppo1, gruppo2, paired = FALSE)</w:t>
      </w:r>
      <w:r>
        <w:t xml:space="preserve"> </w:t>
      </w:r>
      <w:r>
        <w:t xml:space="preserve">wilcox.test( y ~ group, data = dat, paired = FALSE)</w:t>
      </w:r>
    </w:p>
    <w:p>
      <w:pPr>
        <w:pStyle w:val="Compact"/>
        <w:numPr>
          <w:numId w:val="1004"/>
          <w:ilvl w:val="0"/>
        </w:numPr>
      </w:pPr>
      <w:r>
        <w:t xml:space="preserve">se 2 condizioni dipendenti wilcox.test(cond1, cond2, paired = TRUE)</w:t>
      </w:r>
      <w:r>
        <w:t xml:space="preserve"> </w:t>
      </w:r>
      <w:r>
        <w:t xml:space="preserve">wilcox.test( y ~ cond, data = dat, paired = TRUE)</w:t>
      </w:r>
    </w:p>
    <w:p>
      <w:pPr>
        <w:pStyle w:val="Compact"/>
        <w:numPr>
          <w:numId w:val="1004"/>
          <w:ilvl w:val="0"/>
        </w:numPr>
      </w:pPr>
      <w:r>
        <w:t xml:space="preserve">se anova fattore unico indipendente: kruskal.test</w:t>
      </w:r>
    </w:p>
    <w:p>
      <w:pPr>
        <w:pStyle w:val="Compact"/>
        <w:numPr>
          <w:numId w:val="1004"/>
          <w:ilvl w:val="0"/>
        </w:numPr>
      </w:pPr>
      <w:r>
        <w:t xml:space="preserve">se anova fattore unico dipendente: friedman.test</w:t>
      </w:r>
      <w:r>
        <w:t xml:space="preserve"> </w:t>
      </w:r>
      <w:r>
        <w:t xml:space="preserve">aov, da afex aov_4 aov_car, mixed, da lme4 lmer</w:t>
      </w:r>
    </w:p>
    <w:p>
      <w:pPr>
        <w:pStyle w:val="Compact"/>
        <w:numPr>
          <w:numId w:val="1004"/>
          <w:ilvl w:val="0"/>
        </w:numPr>
      </w:pPr>
      <w:r>
        <w:t xml:space="preserve">se modelo con effetti within e between, modelli lineari generalizzati</w:t>
      </w:r>
      <w:r>
        <w:t xml:space="preserve"> </w:t>
      </w:r>
      <w:r>
        <w:t xml:space="preserve">glm o glmer da pacchetto lme4, mixed da pacchetto afex</w:t>
      </w:r>
      <w:r>
        <w:t xml:space="preserve"> </w:t>
      </w:r>
      <w:r>
        <w:t xml:space="preserve">tempi di reazione: glmer con family =</w:t>
      </w:r>
      <w:r>
        <w:t xml:space="preserve"> </w:t>
      </w:r>
      <w:r>
        <w:t xml:space="preserve">“</w:t>
      </w:r>
      <w:r>
        <w:t xml:space="preserve">Gamma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varlogcont2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 varcont2 )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 varlogcont2 ) 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"variabile continua non parametrica sotto logaritmo"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(varlogcont2),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(varlogcont2),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my_mode</w:t>
      </w:r>
      <w:r>
        <w:rPr>
          <w:rStyle w:val="NormalTok"/>
        </w:rPr>
        <w:t xml:space="preserve">(varlogcont2),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 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frequency-or-binomial-variables"/>
      <w:r>
        <w:t xml:space="preserve">frequency or binomial variables</w:t>
      </w:r>
      <w:bookmarkEnd w:id="27"/>
    </w:p>
    <w:p>
      <w:pPr>
        <w:pStyle w:val="FirstParagraph"/>
      </w:pPr>
      <w:r>
        <w:t xml:space="preserve">è una di frequenza caratterizzata da un massimo totale</w:t>
      </w:r>
      <w:r>
        <w:t xml:space="preserve"> </w:t>
      </w:r>
      <w:r>
        <w:t xml:space="preserve">questo a livello teorico comporta la possibilità di</w:t>
      </w:r>
      <w:r>
        <w:t xml:space="preserve"> </w:t>
      </w:r>
      <w:r>
        <w:t xml:space="preserve">poter calcolare una probabilità di successo/fallimento</w:t>
      </w:r>
    </w:p>
    <w:p>
      <w:pPr>
        <w:pStyle w:val="SourceCode"/>
      </w:pPr>
      <w:r>
        <w:rPr>
          <w:rStyle w:val="NormalTok"/>
        </w:rPr>
        <w:t xml:space="preserve">varbinom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  varbinom 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"variabile binomiale"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(varbinom),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(varbinom),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my_mode</w:t>
      </w:r>
      <w:r>
        <w:rPr>
          <w:rStyle w:val="NormalTok"/>
        </w:rPr>
        <w:t xml:space="preserve">(varbinom),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 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 che si possono utilizzare per analizzare questi dati</w:t>
      </w:r>
    </w:p>
    <w:p>
      <w:pPr>
        <w:pStyle w:val="Compact"/>
        <w:numPr>
          <w:numId w:val="1005"/>
          <w:ilvl w:val="0"/>
        </w:numPr>
      </w:pPr>
      <w:r>
        <w:t xml:space="preserve">se 2 gruppi indipendenti chisq.test(M)</w:t>
      </w:r>
    </w:p>
    <w:p>
      <w:pPr>
        <w:pStyle w:val="Compact"/>
        <w:numPr>
          <w:numId w:val="1005"/>
          <w:ilvl w:val="0"/>
        </w:numPr>
      </w:pPr>
      <w:r>
        <w:t xml:space="preserve">se 2 condizioni dipendenti mcnemar.test(M)</w:t>
      </w:r>
    </w:p>
    <w:p>
      <w:pPr>
        <w:pStyle w:val="Compact"/>
        <w:numPr>
          <w:numId w:val="1005"/>
          <w:ilvl w:val="0"/>
        </w:numPr>
      </w:pPr>
      <w:r>
        <w:t xml:space="preserve">se unico fattore between chisq.test(M)</w:t>
      </w:r>
    </w:p>
    <w:p>
      <w:pPr>
        <w:pStyle w:val="Compact"/>
        <w:numPr>
          <w:numId w:val="1005"/>
          <w:ilvl w:val="0"/>
        </w:numPr>
      </w:pPr>
      <w:r>
        <w:t xml:space="preserve">se covariate, fattori multipli, ecc…</w:t>
      </w:r>
      <w:r>
        <w:t xml:space="preserve"> </w:t>
      </w:r>
      <w:r>
        <w:t xml:space="preserve">da lme4: glmer, da afex: mixed, da base: glm, sempre con family =</w:t>
      </w:r>
      <w:r>
        <w:t xml:space="preserve"> </w:t>
      </w:r>
      <w:r>
        <w:t xml:space="preserve">“</w:t>
      </w:r>
      <w:r>
        <w:t xml:space="preserve">binomial</w:t>
      </w:r>
      <w:r>
        <w:t xml:space="preserve">”</w:t>
      </w:r>
    </w:p>
    <w:p>
      <w:pPr>
        <w:pStyle w:val="Heading3"/>
      </w:pPr>
      <w:bookmarkStart w:id="29" w:name="esempi"/>
      <w:r>
        <w:t xml:space="preserve">Esempi:</w:t>
      </w:r>
      <w:bookmarkEnd w:id="29"/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</w:t>
      </w:r>
      <w:r>
        <w:br/>
      </w:r>
      <w:r>
        <w:rPr>
          <w:rStyle w:val="VerbatimChar"/>
        </w:rPr>
        <w:t xml:space="preserve">## X-squared = 4.6613, df = 1, p-value = 0.03085</w:t>
      </w:r>
    </w:p>
    <w:p>
      <w:pPr>
        <w:pStyle w:val="SourceCode"/>
      </w:pPr>
      <w:r>
        <w:rPr>
          <w:rStyle w:val="KeywordTok"/>
        </w:rPr>
        <w:t xml:space="preserve">mcnemar.test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McNemar's Chi-squared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</w:t>
      </w:r>
      <w:r>
        <w:br/>
      </w:r>
      <w:r>
        <w:rPr>
          <w:rStyle w:val="VerbatimChar"/>
        </w:rPr>
        <w:t xml:space="preserve">## McNemar's chi-squared = 0.083333, df = 1, p-value = 0.7728</w:t>
      </w:r>
    </w:p>
    <w:p>
      <w:pPr>
        <w:pStyle w:val="Heading4"/>
      </w:pPr>
      <w:bookmarkStart w:id="30" w:name="Xcb3b86aef16487e9a83070890060803252e7c21"/>
      <w:r>
        <w:t xml:space="preserve">da database ottenere la matrici per chisquare</w:t>
      </w:r>
      <w:bookmarkEnd w:id="30"/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yb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),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 yb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 yb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(x)})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yb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(a[,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a[, 2:3]</w:t>
      </w:r>
      <w:r>
        <w:br/>
      </w:r>
      <w:r>
        <w:rPr>
          <w:rStyle w:val="VerbatimChar"/>
        </w:rPr>
        <w:t xml:space="preserve">## X-squared = 19.747, df = 1, p-value = 8.84e-06</w:t>
      </w:r>
    </w:p>
    <w:p>
      <w:pPr>
        <w:pStyle w:val="SourceCode"/>
      </w:pPr>
      <w:r>
        <w:rPr>
          <w:rStyle w:val="KeywordTok"/>
        </w:rPr>
        <w:t xml:space="preserve">mcnemar.test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(a[,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McNemar's Chi-squared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as.matrix(a[, 2:3])</w:t>
      </w:r>
      <w:r>
        <w:br/>
      </w:r>
      <w:r>
        <w:rPr>
          <w:rStyle w:val="VerbatimChar"/>
        </w:rPr>
        <w:t xml:space="preserve">## McNemar's chi-squared = 1.3333, df = 1, p-value = 0.2482</w:t>
      </w:r>
    </w:p>
    <w:p>
      <w:pPr>
        <w:pStyle w:val="Heading4"/>
      </w:pPr>
      <w:bookmarkStart w:id="31" w:name="unico-fattore-between-subjects"/>
      <w:r>
        <w:t xml:space="preserve">unico fattore between subjects</w:t>
      </w:r>
      <w:bookmarkEnd w:id="31"/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Warning in chisq.test(M):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</w:t>
      </w:r>
      <w:r>
        <w:br/>
      </w:r>
      <w:r>
        <w:rPr>
          <w:rStyle w:val="VerbatimChar"/>
        </w:rPr>
        <w:t xml:space="preserve">## X-squared = 47.229, df = 3, p-value = 3.107e-10</w:t>
      </w:r>
    </w:p>
    <w:p>
      <w:pPr>
        <w:pStyle w:val="Heading2"/>
      </w:pPr>
      <w:bookmarkStart w:id="32" w:name="count-or-poissonian-variables"/>
      <w:r>
        <w:t xml:space="preserve">count or poissonian variables</w:t>
      </w:r>
      <w:bookmarkEnd w:id="32"/>
    </w:p>
    <w:p>
      <w:pPr>
        <w:pStyle w:val="FirstParagraph"/>
      </w:pPr>
      <w:r>
        <w:t xml:space="preserve">è un conteggio, non abbiamo un numero fisso massimo</w:t>
      </w:r>
      <w:r>
        <w:t xml:space="preserve"> </w:t>
      </w:r>
      <w:r>
        <w:t xml:space="preserve">es: numero di nascite / morti</w:t>
      </w:r>
      <w:r>
        <w:t xml:space="preserve"> </w:t>
      </w:r>
      <w:r>
        <w:t xml:space="preserve">numero di macchine rosse che passano in un’ora</w:t>
      </w:r>
    </w:p>
    <w:p>
      <w:pPr>
        <w:pStyle w:val="SourceCode"/>
      </w:pPr>
      <w:r>
        <w:rPr>
          <w:rStyle w:val="NormalTok"/>
        </w:rPr>
        <w:t xml:space="preserve">varpois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  varpois 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"variabile poissoniana"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(varpois),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(varpois)))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(varpois),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(varpois),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my_mode</w:t>
      </w:r>
      <w:r>
        <w:rPr>
          <w:rStyle w:val="NormalTok"/>
        </w:rPr>
        <w:t xml:space="preserve">(varpois),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 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 che si possono utilizzare per analizzare questi dati</w:t>
      </w:r>
    </w:p>
    <w:p>
      <w:pPr>
        <w:pStyle w:val="Compact"/>
        <w:numPr>
          <w:numId w:val="1006"/>
          <w:ilvl w:val="0"/>
        </w:numPr>
      </w:pPr>
      <w:r>
        <w:t xml:space="preserve">se 2 gruppi indipendenti chisq.test(M)</w:t>
      </w:r>
    </w:p>
    <w:p>
      <w:pPr>
        <w:pStyle w:val="Compact"/>
        <w:numPr>
          <w:numId w:val="1006"/>
          <w:ilvl w:val="0"/>
        </w:numPr>
      </w:pPr>
      <w:r>
        <w:t xml:space="preserve">se 2 condizioni dipendenti mcnemar.test(M)</w:t>
      </w:r>
    </w:p>
    <w:p>
      <w:pPr>
        <w:pStyle w:val="Compact"/>
        <w:numPr>
          <w:numId w:val="1006"/>
          <w:ilvl w:val="0"/>
        </w:numPr>
      </w:pPr>
      <w:r>
        <w:t xml:space="preserve">se unico fattore between chisq.test(M)</w:t>
      </w:r>
    </w:p>
    <w:p>
      <w:pPr>
        <w:pStyle w:val="Compact"/>
        <w:numPr>
          <w:numId w:val="1006"/>
          <w:ilvl w:val="0"/>
        </w:numPr>
      </w:pPr>
      <w:r>
        <w:t xml:space="preserve">se covariate, fattori multipli, ecc…</w:t>
      </w:r>
      <w:r>
        <w:t xml:space="preserve"> </w:t>
      </w:r>
      <w:r>
        <w:t xml:space="preserve">da lme4: glmer, da afex: mixed, da base: glm, sempre con family =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poisson</w:t>
      </w:r>
      <w:r>
        <w:rPr>
          <w:b/>
        </w:rPr>
        <w:t xml:space="preserve">”</w:t>
      </w:r>
    </w:p>
    <w:p>
      <w:pPr>
        <w:pStyle w:val="Heading2"/>
      </w:pPr>
      <w:bookmarkStart w:id="34" w:name="ordinal-variables"/>
      <w:r>
        <w:t xml:space="preserve">ordinal variables</w:t>
      </w:r>
      <w:bookmarkEnd w:id="34"/>
    </w:p>
    <w:p>
      <w:pPr>
        <w:pStyle w:val="FirstParagraph"/>
      </w:pPr>
      <w:r>
        <w:t xml:space="preserve">è una scala likert, ma non il punteggio totale di un questionario validato</w:t>
      </w:r>
      <w:r>
        <w:t xml:space="preserve"> </w:t>
      </w:r>
      <w:r>
        <w:t xml:space="preserve">es: singola domanda di embodiment</w:t>
      </w:r>
    </w:p>
    <w:p>
      <w:pPr>
        <w:pStyle w:val="SourceCode"/>
      </w:pPr>
      <w:r>
        <w:rPr>
          <w:rStyle w:val="NormalTok"/>
        </w:rPr>
        <w:t xml:space="preserve">varorder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 varcont,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(varorder)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"Likert"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(varorder))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 varcont ) 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per analizzarla:</w:t>
      </w:r>
    </w:p>
    <w:p>
      <w:pPr>
        <w:pStyle w:val="Compact"/>
        <w:numPr>
          <w:numId w:val="1007"/>
          <w:ilvl w:val="0"/>
        </w:numPr>
      </w:pPr>
      <w:r>
        <w:t xml:space="preserve">se 2 gruppi indipendenti wilcox.test(gruppo1, gruppo2, paired = FALSE)</w:t>
      </w:r>
      <w:r>
        <w:t xml:space="preserve"> </w:t>
      </w:r>
      <w:r>
        <w:t xml:space="preserve">wilcox.test( y ~ group, data = dat, paired = FALSE)</w:t>
      </w:r>
    </w:p>
    <w:p>
      <w:pPr>
        <w:pStyle w:val="Compact"/>
        <w:numPr>
          <w:numId w:val="1007"/>
          <w:ilvl w:val="0"/>
        </w:numPr>
      </w:pPr>
      <w:r>
        <w:t xml:space="preserve">se 2 condizioni dipendenti wilcox.test(cond1, cond2, paired = TRUE)</w:t>
      </w:r>
      <w:r>
        <w:t xml:space="preserve"> </w:t>
      </w:r>
      <w:r>
        <w:t xml:space="preserve">wilcox.test( y ~ cond, data = dat, paired = TRUE)</w:t>
      </w:r>
    </w:p>
    <w:p>
      <w:pPr>
        <w:pStyle w:val="Compact"/>
        <w:numPr>
          <w:numId w:val="1007"/>
          <w:ilvl w:val="0"/>
        </w:numPr>
      </w:pPr>
      <w:r>
        <w:t xml:space="preserve">se anova fattore unico indipendente: kruskal.test</w:t>
      </w:r>
    </w:p>
    <w:p>
      <w:pPr>
        <w:pStyle w:val="Compact"/>
        <w:numPr>
          <w:numId w:val="1007"/>
          <w:ilvl w:val="0"/>
        </w:numPr>
      </w:pPr>
      <w:r>
        <w:t xml:space="preserve">se anova fattore unico dipendente: friedman.test</w:t>
      </w:r>
    </w:p>
    <w:p>
      <w:pPr>
        <w:pStyle w:val="Compact"/>
        <w:numPr>
          <w:numId w:val="1007"/>
          <w:ilvl w:val="0"/>
        </w:numPr>
      </w:pPr>
      <w:r>
        <w:t xml:space="preserve">se modelo con effetti within e between, modelli lineari generalizzati</w:t>
      </w:r>
      <w:r>
        <w:t xml:space="preserve"> </w:t>
      </w:r>
      <w:r>
        <w:t xml:space="preserve">clmm o clmm2 da pacchetto ordinal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1" Target="https://it.wikipedia.org/wiki/Variabile_(statistica)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t.wikipedia.org/wiki/Variabile_(statistica)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 tutorial</dc:title>
  <dc:creator>Michele Scandola</dc:creator>
  <cp:keywords/>
  <dcterms:created xsi:type="dcterms:W3CDTF">2021-12-01T08:28:51Z</dcterms:created>
  <dcterms:modified xsi:type="dcterms:W3CDTF">2021-12-01T08:28:51Z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modified: Wed Dec 01 09:28:47 2021</vt:lpwstr>
  </property>
  <property fmtid="{D5CDD505-2E9C-101B-9397-08002B2CF9AE}" pid="3" name="output">
    <vt:lpwstr/>
  </property>
</Properties>
</file>