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F14B" w14:textId="67CA1A55" w:rsidR="000952E3" w:rsidRDefault="000952E3" w:rsidP="000952E3">
      <w:pPr>
        <w:spacing w:after="0" w:line="240" w:lineRule="auto"/>
        <w:ind w:left="0" w:right="0" w:firstLine="0"/>
        <w:jc w:val="left"/>
        <w:rPr>
          <w:rFonts w:ascii="Arial" w:eastAsia="Arial" w:hAnsi="Arial" w:cs="Arial"/>
          <w:b/>
          <w:color w:val="000000"/>
          <w:u w:val="single"/>
        </w:rPr>
      </w:pPr>
      <w:r>
        <w:rPr>
          <w:rFonts w:ascii="Arial" w:eastAsia="Arial" w:hAnsi="Arial" w:cs="Arial"/>
          <w:b/>
          <w:color w:val="000000"/>
          <w:u w:val="single"/>
        </w:rPr>
        <w:t>SUPPLEMENTARY MATERIAL</w:t>
      </w:r>
    </w:p>
    <w:p w14:paraId="233C1F81" w14:textId="77777777" w:rsidR="000952E3" w:rsidRPr="000952E3" w:rsidRDefault="000952E3" w:rsidP="000952E3">
      <w:pPr>
        <w:spacing w:after="0" w:line="240" w:lineRule="auto"/>
        <w:ind w:left="0" w:right="0" w:firstLine="0"/>
        <w:jc w:val="left"/>
        <w:rPr>
          <w:rFonts w:ascii="Arial" w:eastAsia="Arial" w:hAnsi="Arial" w:cs="Arial"/>
          <w:b/>
          <w:color w:val="000000"/>
          <w:u w:val="single"/>
        </w:rPr>
      </w:pPr>
    </w:p>
    <w:p w14:paraId="5CEE2841" w14:textId="6F91E2AA" w:rsidR="000952E3" w:rsidRPr="000952E3" w:rsidRDefault="000952E3" w:rsidP="000952E3">
      <w:pPr>
        <w:spacing w:after="0" w:line="240" w:lineRule="auto"/>
        <w:ind w:left="0" w:right="0" w:firstLine="0"/>
        <w:jc w:val="left"/>
        <w:rPr>
          <w:rFonts w:ascii="Arial" w:eastAsia="Arial" w:hAnsi="Arial" w:cs="Arial"/>
          <w:b/>
          <w:color w:val="000000"/>
        </w:rPr>
      </w:pPr>
      <w:r>
        <w:rPr>
          <w:rFonts w:ascii="Arial" w:eastAsia="Arial" w:hAnsi="Arial" w:cs="Arial"/>
          <w:b/>
          <w:color w:val="000000"/>
        </w:rPr>
        <w:t>e</w:t>
      </w:r>
      <w:r w:rsidRPr="000952E3">
        <w:rPr>
          <w:rFonts w:ascii="Arial" w:eastAsia="Arial" w:hAnsi="Arial" w:cs="Arial"/>
          <w:b/>
          <w:color w:val="000000"/>
        </w:rPr>
        <w:t>Table 1: Data Dictionary</w:t>
      </w:r>
    </w:p>
    <w:p w14:paraId="378B37E1" w14:textId="77777777" w:rsidR="000952E3" w:rsidRPr="00C86D9F" w:rsidRDefault="000952E3" w:rsidP="000952E3">
      <w:pPr>
        <w:spacing w:after="0" w:line="240" w:lineRule="auto"/>
        <w:ind w:left="0" w:right="0" w:firstLine="0"/>
        <w:jc w:val="left"/>
        <w:rPr>
          <w:rFonts w:ascii="Arial" w:eastAsia="Arial" w:hAnsi="Arial" w:cs="Arial"/>
          <w:b/>
          <w:color w:val="000000"/>
          <w:sz w:val="20"/>
          <w:szCs w:val="20"/>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276"/>
        <w:gridCol w:w="4677"/>
      </w:tblGrid>
      <w:tr w:rsidR="000952E3" w:rsidRPr="009D433E" w14:paraId="6BE5CA90" w14:textId="77777777" w:rsidTr="00585D3E">
        <w:tc>
          <w:tcPr>
            <w:tcW w:w="3397" w:type="dxa"/>
          </w:tcPr>
          <w:p w14:paraId="72EB8CA6"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Variable</w:t>
            </w:r>
            <w:r>
              <w:rPr>
                <w:rFonts w:ascii="Arial" w:eastAsia="Arial" w:hAnsi="Arial" w:cs="Arial"/>
                <w:b/>
                <w:sz w:val="20"/>
                <w:szCs w:val="20"/>
              </w:rPr>
              <w:t xml:space="preserve"> Name</w:t>
            </w:r>
          </w:p>
        </w:tc>
        <w:tc>
          <w:tcPr>
            <w:tcW w:w="1276" w:type="dxa"/>
          </w:tcPr>
          <w:p w14:paraId="517FBB4F"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Data Type</w:t>
            </w:r>
          </w:p>
        </w:tc>
        <w:tc>
          <w:tcPr>
            <w:tcW w:w="4677" w:type="dxa"/>
          </w:tcPr>
          <w:p w14:paraId="2C419B0B"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Pr>
                <w:rFonts w:ascii="Arial" w:eastAsia="Arial" w:hAnsi="Arial" w:cs="Arial"/>
                <w:b/>
                <w:sz w:val="20"/>
                <w:szCs w:val="20"/>
              </w:rPr>
              <w:t>Description</w:t>
            </w:r>
          </w:p>
        </w:tc>
      </w:tr>
      <w:tr w:rsidR="000952E3" w:rsidRPr="009D433E" w14:paraId="7760BB43" w14:textId="77777777" w:rsidTr="00585D3E">
        <w:tc>
          <w:tcPr>
            <w:tcW w:w="3397" w:type="dxa"/>
          </w:tcPr>
          <w:p w14:paraId="6998E0C9"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age_at_discharge</w:t>
            </w:r>
          </w:p>
        </w:tc>
        <w:tc>
          <w:tcPr>
            <w:tcW w:w="1276" w:type="dxa"/>
          </w:tcPr>
          <w:p w14:paraId="28F45D3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41A87A1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Age of patient at time of discharge</w:t>
            </w:r>
            <w:r>
              <w:rPr>
                <w:rFonts w:ascii="Arial" w:eastAsia="Arial" w:hAnsi="Arial" w:cs="Arial"/>
                <w:sz w:val="20"/>
                <w:szCs w:val="20"/>
              </w:rPr>
              <w:t xml:space="preserve"> in years</w:t>
            </w:r>
            <w:r w:rsidRPr="009D433E">
              <w:rPr>
                <w:rFonts w:ascii="Arial" w:eastAsia="Arial" w:hAnsi="Arial" w:cs="Arial"/>
                <w:sz w:val="20"/>
                <w:szCs w:val="20"/>
              </w:rPr>
              <w:t>.</w:t>
            </w:r>
            <w:r>
              <w:rPr>
                <w:rFonts w:ascii="Arial" w:eastAsia="Arial" w:hAnsi="Arial" w:cs="Arial"/>
                <w:sz w:val="20"/>
                <w:szCs w:val="20"/>
              </w:rPr>
              <w:t xml:space="preserve"> Excludes </w:t>
            </w:r>
            <w:r w:rsidRPr="009D433E">
              <w:rPr>
                <w:rFonts w:ascii="Arial" w:eastAsia="Arial" w:hAnsi="Arial" w:cs="Arial"/>
                <w:sz w:val="20"/>
                <w:szCs w:val="20"/>
              </w:rPr>
              <w:t>&lt;18</w:t>
            </w:r>
            <w:r>
              <w:rPr>
                <w:rFonts w:ascii="Arial" w:eastAsia="Arial" w:hAnsi="Arial" w:cs="Arial"/>
                <w:sz w:val="20"/>
                <w:szCs w:val="20"/>
              </w:rPr>
              <w:t xml:space="preserve"> and &gt;</w:t>
            </w:r>
            <w:r w:rsidRPr="009D433E">
              <w:rPr>
                <w:rFonts w:ascii="Arial" w:eastAsia="Arial" w:hAnsi="Arial" w:cs="Arial"/>
                <w:sz w:val="20"/>
                <w:szCs w:val="20"/>
              </w:rPr>
              <w:t>130 years</w:t>
            </w:r>
            <w:r>
              <w:rPr>
                <w:rFonts w:ascii="Arial" w:eastAsia="Arial" w:hAnsi="Arial" w:cs="Arial"/>
                <w:sz w:val="20"/>
                <w:szCs w:val="20"/>
              </w:rPr>
              <w:t xml:space="preserve"> excluded.</w:t>
            </w:r>
          </w:p>
        </w:tc>
      </w:tr>
      <w:tr w:rsidR="000952E3" w:rsidRPr="009D433E" w14:paraId="10E1FEB1" w14:textId="77777777" w:rsidTr="00585D3E">
        <w:tc>
          <w:tcPr>
            <w:tcW w:w="3397" w:type="dxa"/>
          </w:tcPr>
          <w:p w14:paraId="54FD03A8"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sex</w:t>
            </w:r>
          </w:p>
        </w:tc>
        <w:tc>
          <w:tcPr>
            <w:tcW w:w="1276" w:type="dxa"/>
          </w:tcPr>
          <w:p w14:paraId="098229B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186F14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 xml:space="preserve">Genotypical sex of patient. </w:t>
            </w:r>
            <w:r>
              <w:rPr>
                <w:rFonts w:ascii="Arial" w:eastAsia="Arial" w:hAnsi="Arial" w:cs="Arial"/>
                <w:sz w:val="20"/>
                <w:szCs w:val="20"/>
              </w:rPr>
              <w:t>‘</w:t>
            </w:r>
            <w:r w:rsidRPr="009D433E">
              <w:rPr>
                <w:rFonts w:ascii="Arial" w:eastAsia="Arial" w:hAnsi="Arial" w:cs="Arial"/>
                <w:sz w:val="20"/>
                <w:szCs w:val="20"/>
              </w:rPr>
              <w:t>Transgender</w:t>
            </w:r>
            <w:r>
              <w:rPr>
                <w:rFonts w:ascii="Arial" w:eastAsia="Arial" w:hAnsi="Arial" w:cs="Arial"/>
                <w:sz w:val="20"/>
                <w:szCs w:val="20"/>
              </w:rPr>
              <w:t>’ and ‘</w:t>
            </w:r>
            <w:r w:rsidRPr="009D433E">
              <w:rPr>
                <w:rFonts w:ascii="Arial" w:eastAsia="Arial" w:hAnsi="Arial" w:cs="Arial"/>
                <w:sz w:val="20"/>
                <w:szCs w:val="20"/>
              </w:rPr>
              <w:t>intersex</w:t>
            </w:r>
            <w:r>
              <w:rPr>
                <w:rFonts w:ascii="Arial" w:eastAsia="Arial" w:hAnsi="Arial" w:cs="Arial"/>
                <w:sz w:val="20"/>
                <w:szCs w:val="20"/>
              </w:rPr>
              <w:t>’</w:t>
            </w:r>
            <w:r w:rsidRPr="009D433E">
              <w:rPr>
                <w:rFonts w:ascii="Arial" w:eastAsia="Arial" w:hAnsi="Arial" w:cs="Arial"/>
                <w:sz w:val="20"/>
                <w:szCs w:val="20"/>
              </w:rPr>
              <w:t xml:space="preserve"> collapsed into 'Other'.</w:t>
            </w:r>
          </w:p>
        </w:tc>
      </w:tr>
      <w:tr w:rsidR="000952E3" w:rsidRPr="009D433E" w14:paraId="0176BB6E" w14:textId="77777777" w:rsidTr="00585D3E">
        <w:tc>
          <w:tcPr>
            <w:tcW w:w="3397" w:type="dxa"/>
          </w:tcPr>
          <w:p w14:paraId="48F488FE"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average_BMI</w:t>
            </w:r>
          </w:p>
        </w:tc>
        <w:tc>
          <w:tcPr>
            <w:tcW w:w="1276" w:type="dxa"/>
          </w:tcPr>
          <w:p w14:paraId="6838570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5470ABA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Average BMI (kg/m²) during encounter. Excludes &lt;5, &gt;200</w:t>
            </w:r>
            <w:r>
              <w:rPr>
                <w:rFonts w:ascii="Arial" w:eastAsia="Arial" w:hAnsi="Arial" w:cs="Arial"/>
                <w:sz w:val="20"/>
                <w:szCs w:val="20"/>
              </w:rPr>
              <w:t>. M</w:t>
            </w:r>
            <w:r w:rsidRPr="009D433E">
              <w:rPr>
                <w:rFonts w:ascii="Arial" w:eastAsia="Arial" w:hAnsi="Arial" w:cs="Arial"/>
                <w:sz w:val="20"/>
                <w:szCs w:val="20"/>
              </w:rPr>
              <w:t>issing data imputed with mean.</w:t>
            </w:r>
          </w:p>
        </w:tc>
      </w:tr>
      <w:tr w:rsidR="000952E3" w:rsidRPr="009D433E" w14:paraId="1E2CF37D" w14:textId="77777777" w:rsidTr="00585D3E">
        <w:tc>
          <w:tcPr>
            <w:tcW w:w="3397" w:type="dxa"/>
          </w:tcPr>
          <w:p w14:paraId="43012B8D"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asa_score</w:t>
            </w:r>
          </w:p>
        </w:tc>
        <w:tc>
          <w:tcPr>
            <w:tcW w:w="1276" w:type="dxa"/>
          </w:tcPr>
          <w:p w14:paraId="1EF089BB"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Ordinal</w:t>
            </w:r>
          </w:p>
        </w:tc>
        <w:tc>
          <w:tcPr>
            <w:tcW w:w="4677" w:type="dxa"/>
          </w:tcPr>
          <w:p w14:paraId="0CE0912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American Society of Anesthesiologists (ASA) co-morbidity score.</w:t>
            </w:r>
          </w:p>
        </w:tc>
      </w:tr>
      <w:tr w:rsidR="000952E3" w:rsidRPr="009D433E" w14:paraId="6E416ED2" w14:textId="77777777" w:rsidTr="00585D3E">
        <w:tc>
          <w:tcPr>
            <w:tcW w:w="3397" w:type="dxa"/>
          </w:tcPr>
          <w:p w14:paraId="3D85BAFB"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surgical_encounter_type</w:t>
            </w:r>
          </w:p>
        </w:tc>
        <w:tc>
          <w:tcPr>
            <w:tcW w:w="1276" w:type="dxa"/>
          </w:tcPr>
          <w:p w14:paraId="4E630E5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492A13AB"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Type of surgical encounter.</w:t>
            </w:r>
          </w:p>
        </w:tc>
      </w:tr>
      <w:tr w:rsidR="000952E3" w:rsidRPr="009D433E" w14:paraId="53F97EB1" w14:textId="77777777" w:rsidTr="00585D3E">
        <w:tc>
          <w:tcPr>
            <w:tcW w:w="3397" w:type="dxa"/>
          </w:tcPr>
          <w:p w14:paraId="5F45571D"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case_service</w:t>
            </w:r>
          </w:p>
        </w:tc>
        <w:tc>
          <w:tcPr>
            <w:tcW w:w="1276" w:type="dxa"/>
          </w:tcPr>
          <w:p w14:paraId="022BD1E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61F25C9"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Main surgical service.</w:t>
            </w:r>
          </w:p>
        </w:tc>
      </w:tr>
      <w:tr w:rsidR="000952E3" w:rsidRPr="009D433E" w14:paraId="79394E36" w14:textId="77777777" w:rsidTr="00585D3E">
        <w:tc>
          <w:tcPr>
            <w:tcW w:w="3397" w:type="dxa"/>
          </w:tcPr>
          <w:p w14:paraId="257E21A5"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scheduled_procedure</w:t>
            </w:r>
          </w:p>
        </w:tc>
        <w:tc>
          <w:tcPr>
            <w:tcW w:w="1276" w:type="dxa"/>
          </w:tcPr>
          <w:p w14:paraId="72DD8C82"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386441B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Name of scheduled procedure. Selects general surgery procedures.</w:t>
            </w:r>
          </w:p>
        </w:tc>
      </w:tr>
      <w:tr w:rsidR="000952E3" w:rsidRPr="009D433E" w14:paraId="2002BA58" w14:textId="77777777" w:rsidTr="00585D3E">
        <w:tc>
          <w:tcPr>
            <w:tcW w:w="3397" w:type="dxa"/>
          </w:tcPr>
          <w:p w14:paraId="267A53D2"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procedure_approach</w:t>
            </w:r>
          </w:p>
        </w:tc>
        <w:tc>
          <w:tcPr>
            <w:tcW w:w="1276" w:type="dxa"/>
          </w:tcPr>
          <w:p w14:paraId="3DEE6FD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7F4548B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Approach for the scheduled procedure (e.g., Open, Laparoscopic).</w:t>
            </w:r>
          </w:p>
        </w:tc>
      </w:tr>
      <w:tr w:rsidR="000952E3" w:rsidRPr="009D433E" w14:paraId="19EBE985" w14:textId="77777777" w:rsidTr="00585D3E">
        <w:tc>
          <w:tcPr>
            <w:tcW w:w="3397" w:type="dxa"/>
          </w:tcPr>
          <w:p w14:paraId="23B3882E"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diagnosis_category</w:t>
            </w:r>
          </w:p>
        </w:tc>
        <w:tc>
          <w:tcPr>
            <w:tcW w:w="1276" w:type="dxa"/>
          </w:tcPr>
          <w:p w14:paraId="397C07C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642560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ICD10 category of the most responsible diagnosis. Based on most responsible diagnosis.</w:t>
            </w:r>
          </w:p>
        </w:tc>
      </w:tr>
      <w:tr w:rsidR="000952E3" w:rsidRPr="009D433E" w14:paraId="7135DC88" w14:textId="77777777" w:rsidTr="00585D3E">
        <w:tc>
          <w:tcPr>
            <w:tcW w:w="3397" w:type="dxa"/>
          </w:tcPr>
          <w:p w14:paraId="0A6A6105"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anesthetic_type</w:t>
            </w:r>
          </w:p>
        </w:tc>
        <w:tc>
          <w:tcPr>
            <w:tcW w:w="1276" w:type="dxa"/>
          </w:tcPr>
          <w:p w14:paraId="2E18BE2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0643C6F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Type of anesthesia used. Collapsed into General, Regional, Sedation, Local.</w:t>
            </w:r>
          </w:p>
        </w:tc>
      </w:tr>
      <w:tr w:rsidR="000952E3" w:rsidRPr="009D433E" w14:paraId="76B57608" w14:textId="77777777" w:rsidTr="00585D3E">
        <w:tc>
          <w:tcPr>
            <w:tcW w:w="3397" w:type="dxa"/>
          </w:tcPr>
          <w:p w14:paraId="3A5A3A94"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day_of_year</w:t>
            </w:r>
          </w:p>
        </w:tc>
        <w:tc>
          <w:tcPr>
            <w:tcW w:w="1276" w:type="dxa"/>
          </w:tcPr>
          <w:p w14:paraId="32860C4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5B91780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Day of the year on which the case is scheduled. Based on case date.</w:t>
            </w:r>
          </w:p>
        </w:tc>
      </w:tr>
      <w:tr w:rsidR="000952E3" w:rsidRPr="009D433E" w14:paraId="4CD2DCE3" w14:textId="77777777" w:rsidTr="00585D3E">
        <w:tc>
          <w:tcPr>
            <w:tcW w:w="3397" w:type="dxa"/>
          </w:tcPr>
          <w:p w14:paraId="2A7E0F89"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day_of_week</w:t>
            </w:r>
          </w:p>
        </w:tc>
        <w:tc>
          <w:tcPr>
            <w:tcW w:w="1276" w:type="dxa"/>
          </w:tcPr>
          <w:p w14:paraId="4126D38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Ordinal</w:t>
            </w:r>
          </w:p>
        </w:tc>
        <w:tc>
          <w:tcPr>
            <w:tcW w:w="4677" w:type="dxa"/>
          </w:tcPr>
          <w:p w14:paraId="098EF82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Day of the week on which the case is scheduled. Based on case date.</w:t>
            </w:r>
          </w:p>
        </w:tc>
      </w:tr>
      <w:tr w:rsidR="000952E3" w:rsidRPr="009D433E" w14:paraId="1F460952" w14:textId="77777777" w:rsidTr="00585D3E">
        <w:tc>
          <w:tcPr>
            <w:tcW w:w="3397" w:type="dxa"/>
          </w:tcPr>
          <w:p w14:paraId="5070DFCF"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weekend_indicator</w:t>
            </w:r>
          </w:p>
        </w:tc>
        <w:tc>
          <w:tcPr>
            <w:tcW w:w="1276" w:type="dxa"/>
          </w:tcPr>
          <w:p w14:paraId="1546DEE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5AE1B0B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scheduled on a weekend. Based on case date.</w:t>
            </w:r>
          </w:p>
        </w:tc>
      </w:tr>
      <w:tr w:rsidR="000952E3" w:rsidRPr="009D433E" w14:paraId="0D31B4BD" w14:textId="77777777" w:rsidTr="00585D3E">
        <w:tc>
          <w:tcPr>
            <w:tcW w:w="3397" w:type="dxa"/>
          </w:tcPr>
          <w:p w14:paraId="5CE04D47"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surgical_location_hospital</w:t>
            </w:r>
          </w:p>
        </w:tc>
        <w:tc>
          <w:tcPr>
            <w:tcW w:w="1276" w:type="dxa"/>
          </w:tcPr>
          <w:p w14:paraId="2401895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9FF963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Hospital where the surgery takes place. Based on surgical location.</w:t>
            </w:r>
          </w:p>
        </w:tc>
      </w:tr>
      <w:tr w:rsidR="000952E3" w:rsidRPr="009D433E" w14:paraId="4CC8E4AE" w14:textId="77777777" w:rsidTr="00585D3E">
        <w:tc>
          <w:tcPr>
            <w:tcW w:w="3397" w:type="dxa"/>
          </w:tcPr>
          <w:p w14:paraId="46EF6F75"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surgical_location_service</w:t>
            </w:r>
          </w:p>
        </w:tc>
        <w:tc>
          <w:tcPr>
            <w:tcW w:w="1276" w:type="dxa"/>
          </w:tcPr>
          <w:p w14:paraId="6A93A934"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3DCF179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Surgical specialty of the OR. Based on surgical location.</w:t>
            </w:r>
          </w:p>
        </w:tc>
      </w:tr>
      <w:tr w:rsidR="000952E3" w:rsidRPr="009D433E" w14:paraId="0B2DA4D2" w14:textId="77777777" w:rsidTr="00585D3E">
        <w:tc>
          <w:tcPr>
            <w:tcW w:w="3397" w:type="dxa"/>
          </w:tcPr>
          <w:p w14:paraId="51F9C578"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primary_surgeon_id</w:t>
            </w:r>
          </w:p>
        </w:tc>
        <w:tc>
          <w:tcPr>
            <w:tcW w:w="1276" w:type="dxa"/>
          </w:tcPr>
          <w:p w14:paraId="761979C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4A6120A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Unique identifier for the primary surgeon. Categories with &lt;1% frequency collapsed into 'Other'.</w:t>
            </w:r>
          </w:p>
        </w:tc>
      </w:tr>
      <w:tr w:rsidR="000952E3" w:rsidRPr="009D433E" w14:paraId="0E1FC0CF" w14:textId="77777777" w:rsidTr="00585D3E">
        <w:tc>
          <w:tcPr>
            <w:tcW w:w="3397" w:type="dxa"/>
          </w:tcPr>
          <w:p w14:paraId="7118C814"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scheduled_surgeon</w:t>
            </w:r>
          </w:p>
        </w:tc>
        <w:tc>
          <w:tcPr>
            <w:tcW w:w="1276" w:type="dxa"/>
          </w:tcPr>
          <w:p w14:paraId="5EC0A58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1F9ABBB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there is an additional scheduled surgeon (as surgical assist).</w:t>
            </w:r>
          </w:p>
        </w:tc>
      </w:tr>
      <w:tr w:rsidR="000952E3" w:rsidRPr="009D433E" w14:paraId="5E57A1DA" w14:textId="77777777" w:rsidTr="00585D3E">
        <w:tc>
          <w:tcPr>
            <w:tcW w:w="3397" w:type="dxa"/>
          </w:tcPr>
          <w:p w14:paraId="7334858F"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first_case_of_day</w:t>
            </w:r>
          </w:p>
        </w:tc>
        <w:tc>
          <w:tcPr>
            <w:tcW w:w="1276" w:type="dxa"/>
          </w:tcPr>
          <w:p w14:paraId="40F4C04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08812AE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the first scheduled of the day in the assigned OR.</w:t>
            </w:r>
          </w:p>
        </w:tc>
      </w:tr>
      <w:tr w:rsidR="000952E3" w:rsidRPr="009D433E" w14:paraId="7883A55E" w14:textId="77777777" w:rsidTr="00585D3E">
        <w:tc>
          <w:tcPr>
            <w:tcW w:w="3397" w:type="dxa"/>
          </w:tcPr>
          <w:p w14:paraId="62E92267"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last_case_of_day</w:t>
            </w:r>
          </w:p>
        </w:tc>
        <w:tc>
          <w:tcPr>
            <w:tcW w:w="1276" w:type="dxa"/>
          </w:tcPr>
          <w:p w14:paraId="24D9AD1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4DD17BB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the last scheduled of the day in the assigned OR.</w:t>
            </w:r>
          </w:p>
        </w:tc>
      </w:tr>
      <w:tr w:rsidR="000952E3" w:rsidRPr="009D433E" w14:paraId="6CEB37AF" w14:textId="77777777" w:rsidTr="00585D3E">
        <w:tc>
          <w:tcPr>
            <w:tcW w:w="3397" w:type="dxa"/>
          </w:tcPr>
          <w:p w14:paraId="6D6C0673"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morning_scheduled</w:t>
            </w:r>
          </w:p>
        </w:tc>
        <w:tc>
          <w:tcPr>
            <w:tcW w:w="1276" w:type="dxa"/>
          </w:tcPr>
          <w:p w14:paraId="64405AF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13EFADC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scheduled to start in the morning (AM). Based on scheduled start time.</w:t>
            </w:r>
          </w:p>
        </w:tc>
      </w:tr>
      <w:tr w:rsidR="000952E3" w:rsidRPr="009D433E" w14:paraId="6E16DFA9" w14:textId="77777777" w:rsidTr="00585D3E">
        <w:tc>
          <w:tcPr>
            <w:tcW w:w="3397" w:type="dxa"/>
          </w:tcPr>
          <w:p w14:paraId="16C426D8"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actual_case_time_minutes</w:t>
            </w:r>
          </w:p>
        </w:tc>
        <w:tc>
          <w:tcPr>
            <w:tcW w:w="1276" w:type="dxa"/>
          </w:tcPr>
          <w:p w14:paraId="7E12E01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352BD854"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Duration of the case in minutes. Excludes &gt;8000 minutes.</w:t>
            </w:r>
          </w:p>
        </w:tc>
      </w:tr>
    </w:tbl>
    <w:p w14:paraId="7E8F4BBB" w14:textId="77777777" w:rsidR="000952E3" w:rsidRPr="009D433E" w:rsidRDefault="000952E3" w:rsidP="000952E3">
      <w:pPr>
        <w:spacing w:after="0" w:line="240" w:lineRule="auto"/>
        <w:ind w:left="0" w:right="0" w:firstLine="0"/>
        <w:jc w:val="left"/>
        <w:rPr>
          <w:rFonts w:ascii="Arial" w:eastAsia="Arial" w:hAnsi="Arial" w:cs="Arial"/>
          <w:b/>
          <w:color w:val="000000"/>
          <w:sz w:val="20"/>
          <w:szCs w:val="20"/>
        </w:rPr>
      </w:pPr>
    </w:p>
    <w:p w14:paraId="5A593001" w14:textId="77777777" w:rsidR="000952E3" w:rsidRPr="009D433E" w:rsidRDefault="000952E3" w:rsidP="000952E3">
      <w:pPr>
        <w:spacing w:after="0" w:line="240" w:lineRule="auto"/>
        <w:ind w:left="0" w:right="0" w:firstLine="0"/>
        <w:jc w:val="left"/>
        <w:rPr>
          <w:rFonts w:ascii="Arial" w:eastAsia="Arial" w:hAnsi="Arial" w:cs="Arial"/>
          <w:b/>
          <w:color w:val="000000"/>
          <w:sz w:val="20"/>
          <w:szCs w:val="20"/>
        </w:rPr>
      </w:pPr>
    </w:p>
    <w:p w14:paraId="2A9385EF" w14:textId="77777777" w:rsidR="000952E3" w:rsidRPr="009D433E" w:rsidRDefault="000952E3" w:rsidP="000952E3">
      <w:pPr>
        <w:spacing w:after="0" w:line="240" w:lineRule="auto"/>
        <w:ind w:left="0" w:right="0" w:firstLine="0"/>
        <w:jc w:val="left"/>
        <w:rPr>
          <w:rFonts w:ascii="Arial" w:eastAsia="Arial" w:hAnsi="Arial" w:cs="Arial"/>
          <w:sz w:val="20"/>
          <w:szCs w:val="20"/>
        </w:rPr>
      </w:pPr>
    </w:p>
    <w:p w14:paraId="1A5C22E4" w14:textId="161BBBB1" w:rsidR="000952E3" w:rsidRPr="000952E3" w:rsidRDefault="000952E3" w:rsidP="000952E3">
      <w:pPr>
        <w:spacing w:after="0" w:line="240" w:lineRule="auto"/>
        <w:ind w:left="0" w:right="0" w:firstLine="0"/>
        <w:jc w:val="left"/>
        <w:rPr>
          <w:rFonts w:ascii="Arial" w:eastAsia="Arial" w:hAnsi="Arial" w:cs="Arial"/>
          <w:b/>
        </w:rPr>
      </w:pPr>
      <w:r>
        <w:rPr>
          <w:rFonts w:ascii="Arial" w:eastAsia="Arial" w:hAnsi="Arial" w:cs="Arial"/>
          <w:b/>
        </w:rPr>
        <w:br w:type="column"/>
      </w:r>
      <w:r>
        <w:rPr>
          <w:rFonts w:ascii="Arial" w:eastAsia="Arial" w:hAnsi="Arial" w:cs="Arial"/>
          <w:b/>
        </w:rPr>
        <w:lastRenderedPageBreak/>
        <w:t>eT</w:t>
      </w:r>
      <w:r w:rsidRPr="000952E3">
        <w:rPr>
          <w:rFonts w:ascii="Arial" w:eastAsia="Arial" w:hAnsi="Arial" w:cs="Arial"/>
          <w:b/>
        </w:rPr>
        <w:t xml:space="preserve">able 2: Hyperparameter </w:t>
      </w:r>
      <w:r>
        <w:rPr>
          <w:rFonts w:ascii="Arial" w:eastAsia="Arial" w:hAnsi="Arial" w:cs="Arial"/>
          <w:b/>
        </w:rPr>
        <w:t>Optimization Ranges</w:t>
      </w:r>
    </w:p>
    <w:p w14:paraId="5BB34E55" w14:textId="77777777" w:rsidR="000952E3" w:rsidRPr="009D433E" w:rsidRDefault="000952E3" w:rsidP="000952E3">
      <w:pPr>
        <w:spacing w:after="0" w:line="240" w:lineRule="auto"/>
        <w:ind w:left="0" w:right="0" w:firstLine="0"/>
        <w:jc w:val="left"/>
        <w:rPr>
          <w:rFonts w:ascii="Arial" w:eastAsia="Arial" w:hAnsi="Arial" w:cs="Arial"/>
          <w:b/>
          <w:sz w:val="20"/>
          <w:szCs w:val="20"/>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3614"/>
        <w:gridCol w:w="3614"/>
      </w:tblGrid>
      <w:tr w:rsidR="000952E3" w:rsidRPr="009D433E" w14:paraId="36C3FEDD" w14:textId="77777777" w:rsidTr="00585D3E">
        <w:tc>
          <w:tcPr>
            <w:tcW w:w="2122" w:type="dxa"/>
            <w:vAlign w:val="center"/>
          </w:tcPr>
          <w:p w14:paraId="08D0F3FD"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Model Type</w:t>
            </w:r>
          </w:p>
        </w:tc>
        <w:tc>
          <w:tcPr>
            <w:tcW w:w="3614" w:type="dxa"/>
            <w:vAlign w:val="center"/>
          </w:tcPr>
          <w:p w14:paraId="532CF3F8"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Hyperparameter</w:t>
            </w:r>
          </w:p>
        </w:tc>
        <w:tc>
          <w:tcPr>
            <w:tcW w:w="3614" w:type="dxa"/>
            <w:vAlign w:val="center"/>
          </w:tcPr>
          <w:p w14:paraId="7E9860BC"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Optimization Range</w:t>
            </w:r>
          </w:p>
        </w:tc>
      </w:tr>
      <w:tr w:rsidR="000952E3" w:rsidRPr="009D433E" w14:paraId="545D363E" w14:textId="77777777" w:rsidTr="00585D3E">
        <w:tc>
          <w:tcPr>
            <w:tcW w:w="2122" w:type="dxa"/>
            <w:vAlign w:val="center"/>
          </w:tcPr>
          <w:p w14:paraId="181533C9" w14:textId="77777777" w:rsidR="000952E3" w:rsidRPr="009D433E" w:rsidRDefault="000952E3" w:rsidP="00585D3E">
            <w:pPr>
              <w:spacing w:after="0" w:line="240" w:lineRule="auto"/>
              <w:ind w:left="0" w:right="0" w:firstLine="0"/>
              <w:jc w:val="left"/>
              <w:rPr>
                <w:rFonts w:ascii="Arial" w:eastAsia="Operator Mono Light" w:hAnsi="Arial" w:cs="Arial"/>
                <w:sz w:val="20"/>
                <w:szCs w:val="20"/>
              </w:rPr>
            </w:pPr>
            <w:r w:rsidRPr="009D433E">
              <w:rPr>
                <w:rFonts w:ascii="Arial" w:eastAsia="Arial" w:hAnsi="Arial" w:cs="Arial"/>
                <w:sz w:val="20"/>
                <w:szCs w:val="20"/>
              </w:rPr>
              <w:t>Linear Regression</w:t>
            </w:r>
          </w:p>
        </w:tc>
        <w:tc>
          <w:tcPr>
            <w:tcW w:w="3614" w:type="dxa"/>
            <w:vAlign w:val="center"/>
          </w:tcPr>
          <w:p w14:paraId="00707526" w14:textId="476C2AF0" w:rsidR="000952E3" w:rsidRPr="000952E3" w:rsidRDefault="000952E3" w:rsidP="00585D3E">
            <w:pPr>
              <w:spacing w:after="0" w:line="240" w:lineRule="auto"/>
              <w:ind w:left="0" w:right="0" w:firstLine="0"/>
              <w:jc w:val="left"/>
              <w:rPr>
                <w:rFonts w:ascii="Courier New" w:eastAsia="Arial" w:hAnsi="Courier New" w:cs="Courier New"/>
                <w:sz w:val="20"/>
                <w:szCs w:val="20"/>
              </w:rPr>
            </w:pPr>
            <w:r>
              <w:rPr>
                <w:rFonts w:ascii="Arial" w:eastAsia="Arial" w:hAnsi="Arial" w:cs="Arial"/>
                <w:sz w:val="20"/>
                <w:szCs w:val="20"/>
              </w:rPr>
              <w:t>N/A</w:t>
            </w:r>
          </w:p>
        </w:tc>
        <w:tc>
          <w:tcPr>
            <w:tcW w:w="3614" w:type="dxa"/>
            <w:vAlign w:val="center"/>
          </w:tcPr>
          <w:p w14:paraId="754ADF1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N/A</w:t>
            </w:r>
          </w:p>
        </w:tc>
      </w:tr>
      <w:tr w:rsidR="000952E3" w:rsidRPr="009D433E" w14:paraId="174F2DDF" w14:textId="77777777" w:rsidTr="00585D3E">
        <w:tc>
          <w:tcPr>
            <w:tcW w:w="2122" w:type="dxa"/>
            <w:vAlign w:val="center"/>
          </w:tcPr>
          <w:p w14:paraId="16F6D971"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Ridge Regression</w:t>
            </w:r>
          </w:p>
        </w:tc>
        <w:tc>
          <w:tcPr>
            <w:tcW w:w="3614" w:type="dxa"/>
            <w:vAlign w:val="center"/>
          </w:tcPr>
          <w:p w14:paraId="170093A1"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alpha</w:t>
            </w:r>
          </w:p>
        </w:tc>
        <w:tc>
          <w:tcPr>
            <w:tcW w:w="3614" w:type="dxa"/>
            <w:vAlign w:val="center"/>
          </w:tcPr>
          <w:p w14:paraId="0C2C3739"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1e-5 to 1e2 (log scale)</w:t>
            </w:r>
          </w:p>
        </w:tc>
      </w:tr>
      <w:tr w:rsidR="000952E3" w:rsidRPr="009D433E" w14:paraId="4484DE5A" w14:textId="77777777" w:rsidTr="00585D3E">
        <w:tc>
          <w:tcPr>
            <w:tcW w:w="2122" w:type="dxa"/>
            <w:vAlign w:val="center"/>
          </w:tcPr>
          <w:p w14:paraId="539F8546"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Lasso Regression</w:t>
            </w:r>
          </w:p>
        </w:tc>
        <w:tc>
          <w:tcPr>
            <w:tcW w:w="3614" w:type="dxa"/>
            <w:vAlign w:val="center"/>
          </w:tcPr>
          <w:p w14:paraId="29C8B04A"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alpha</w:t>
            </w:r>
          </w:p>
        </w:tc>
        <w:tc>
          <w:tcPr>
            <w:tcW w:w="3614" w:type="dxa"/>
            <w:vAlign w:val="center"/>
          </w:tcPr>
          <w:p w14:paraId="131FC2E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1e-5 to 1e2 (log scale)</w:t>
            </w:r>
          </w:p>
        </w:tc>
      </w:tr>
      <w:tr w:rsidR="000952E3" w:rsidRPr="009D433E" w14:paraId="22A8D783" w14:textId="77777777" w:rsidTr="00585D3E">
        <w:tc>
          <w:tcPr>
            <w:tcW w:w="2122" w:type="dxa"/>
            <w:vMerge w:val="restart"/>
          </w:tcPr>
          <w:p w14:paraId="3852F2A5"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SVR</w:t>
            </w:r>
          </w:p>
        </w:tc>
        <w:tc>
          <w:tcPr>
            <w:tcW w:w="3614" w:type="dxa"/>
            <w:vAlign w:val="center"/>
          </w:tcPr>
          <w:p w14:paraId="61337683"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C</w:t>
            </w:r>
          </w:p>
        </w:tc>
        <w:tc>
          <w:tcPr>
            <w:tcW w:w="3614" w:type="dxa"/>
            <w:vAlign w:val="center"/>
          </w:tcPr>
          <w:p w14:paraId="0E565FE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1e2 (log scale)</w:t>
            </w:r>
          </w:p>
        </w:tc>
      </w:tr>
      <w:tr w:rsidR="000952E3" w:rsidRPr="009D433E" w14:paraId="161801CC" w14:textId="77777777" w:rsidTr="00585D3E">
        <w:tc>
          <w:tcPr>
            <w:tcW w:w="2122" w:type="dxa"/>
            <w:vMerge/>
          </w:tcPr>
          <w:p w14:paraId="42608CD7"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0D07DC31"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epsilon</w:t>
            </w:r>
          </w:p>
        </w:tc>
        <w:tc>
          <w:tcPr>
            <w:tcW w:w="3614" w:type="dxa"/>
            <w:vAlign w:val="center"/>
          </w:tcPr>
          <w:p w14:paraId="0196ED3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1.0 (log scale)</w:t>
            </w:r>
          </w:p>
        </w:tc>
      </w:tr>
      <w:tr w:rsidR="000952E3" w:rsidRPr="009D433E" w14:paraId="06AA7E88" w14:textId="77777777" w:rsidTr="00585D3E">
        <w:tc>
          <w:tcPr>
            <w:tcW w:w="2122" w:type="dxa"/>
            <w:vMerge/>
          </w:tcPr>
          <w:p w14:paraId="3209B146"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38E29852"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kernel</w:t>
            </w:r>
          </w:p>
        </w:tc>
        <w:tc>
          <w:tcPr>
            <w:tcW w:w="3614" w:type="dxa"/>
            <w:vAlign w:val="center"/>
          </w:tcPr>
          <w:p w14:paraId="67FA415D"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{'linear', 'poly', 'rbf'}</w:t>
            </w:r>
          </w:p>
        </w:tc>
      </w:tr>
      <w:tr w:rsidR="000952E3" w:rsidRPr="009D433E" w14:paraId="0728D61C" w14:textId="77777777" w:rsidTr="00585D3E">
        <w:tc>
          <w:tcPr>
            <w:tcW w:w="2122" w:type="dxa"/>
            <w:vMerge w:val="restart"/>
          </w:tcPr>
          <w:p w14:paraId="55C4D08A"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Random Forest</w:t>
            </w:r>
          </w:p>
        </w:tc>
        <w:tc>
          <w:tcPr>
            <w:tcW w:w="3614" w:type="dxa"/>
            <w:vAlign w:val="center"/>
          </w:tcPr>
          <w:p w14:paraId="7A81339E"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n_estimators</w:t>
            </w:r>
          </w:p>
        </w:tc>
        <w:tc>
          <w:tcPr>
            <w:tcW w:w="3614" w:type="dxa"/>
            <w:vAlign w:val="center"/>
          </w:tcPr>
          <w:p w14:paraId="49A62D6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100 to 1000</w:t>
            </w:r>
          </w:p>
        </w:tc>
      </w:tr>
      <w:tr w:rsidR="000952E3" w:rsidRPr="009D433E" w14:paraId="55CF7FED" w14:textId="77777777" w:rsidTr="00585D3E">
        <w:tc>
          <w:tcPr>
            <w:tcW w:w="2122" w:type="dxa"/>
            <w:vMerge/>
          </w:tcPr>
          <w:p w14:paraId="44AAB628"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41AE908"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max_depth</w:t>
            </w:r>
          </w:p>
        </w:tc>
        <w:tc>
          <w:tcPr>
            <w:tcW w:w="3614" w:type="dxa"/>
            <w:vAlign w:val="center"/>
          </w:tcPr>
          <w:p w14:paraId="776AC33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3 to 30</w:t>
            </w:r>
          </w:p>
        </w:tc>
      </w:tr>
      <w:tr w:rsidR="000952E3" w:rsidRPr="009D433E" w14:paraId="7CDBFC4E" w14:textId="77777777" w:rsidTr="00585D3E">
        <w:tc>
          <w:tcPr>
            <w:tcW w:w="2122" w:type="dxa"/>
            <w:vMerge/>
          </w:tcPr>
          <w:p w14:paraId="146B7F71"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7B04CB71"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min_samples_split</w:t>
            </w:r>
          </w:p>
        </w:tc>
        <w:tc>
          <w:tcPr>
            <w:tcW w:w="3614" w:type="dxa"/>
            <w:vAlign w:val="center"/>
          </w:tcPr>
          <w:p w14:paraId="01FDB38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2 to 10</w:t>
            </w:r>
          </w:p>
        </w:tc>
      </w:tr>
      <w:tr w:rsidR="000952E3" w:rsidRPr="009D433E" w14:paraId="151DB88C" w14:textId="77777777" w:rsidTr="00585D3E">
        <w:tc>
          <w:tcPr>
            <w:tcW w:w="2122" w:type="dxa"/>
            <w:vMerge/>
          </w:tcPr>
          <w:p w14:paraId="1E6B2F21"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10FBD9E3"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min_samples_leaf</w:t>
            </w:r>
          </w:p>
        </w:tc>
        <w:tc>
          <w:tcPr>
            <w:tcW w:w="3614" w:type="dxa"/>
            <w:vAlign w:val="center"/>
          </w:tcPr>
          <w:p w14:paraId="28E2853A"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 to 4</w:t>
            </w:r>
          </w:p>
        </w:tc>
      </w:tr>
      <w:tr w:rsidR="000952E3" w:rsidRPr="009D433E" w14:paraId="724280C0" w14:textId="77777777" w:rsidTr="00585D3E">
        <w:tc>
          <w:tcPr>
            <w:tcW w:w="2122" w:type="dxa"/>
            <w:vMerge w:val="restart"/>
          </w:tcPr>
          <w:p w14:paraId="303D885C"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GBM</w:t>
            </w:r>
          </w:p>
        </w:tc>
        <w:tc>
          <w:tcPr>
            <w:tcW w:w="3614" w:type="dxa"/>
            <w:vAlign w:val="center"/>
          </w:tcPr>
          <w:p w14:paraId="43A4FF6C"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n_estimators</w:t>
            </w:r>
          </w:p>
        </w:tc>
        <w:tc>
          <w:tcPr>
            <w:tcW w:w="3614" w:type="dxa"/>
            <w:vAlign w:val="center"/>
          </w:tcPr>
          <w:p w14:paraId="2BE7AF72"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100 to 1000</w:t>
            </w:r>
          </w:p>
        </w:tc>
      </w:tr>
      <w:tr w:rsidR="000952E3" w:rsidRPr="009D433E" w14:paraId="271AD955" w14:textId="77777777" w:rsidTr="00585D3E">
        <w:tc>
          <w:tcPr>
            <w:tcW w:w="2122" w:type="dxa"/>
            <w:vMerge/>
          </w:tcPr>
          <w:p w14:paraId="7C524BDE"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7C358918"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learning_rate</w:t>
            </w:r>
          </w:p>
        </w:tc>
        <w:tc>
          <w:tcPr>
            <w:tcW w:w="3614" w:type="dxa"/>
            <w:vAlign w:val="center"/>
          </w:tcPr>
          <w:p w14:paraId="2CD94AE4"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1.0 (log scale)</w:t>
            </w:r>
          </w:p>
        </w:tc>
      </w:tr>
      <w:tr w:rsidR="000952E3" w:rsidRPr="009D433E" w14:paraId="7723AD9E" w14:textId="77777777" w:rsidTr="00585D3E">
        <w:tc>
          <w:tcPr>
            <w:tcW w:w="2122" w:type="dxa"/>
            <w:vMerge/>
          </w:tcPr>
          <w:p w14:paraId="4C1056D0"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29DF4799"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max_depth</w:t>
            </w:r>
          </w:p>
        </w:tc>
        <w:tc>
          <w:tcPr>
            <w:tcW w:w="3614" w:type="dxa"/>
            <w:vAlign w:val="center"/>
          </w:tcPr>
          <w:p w14:paraId="75CA90D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3 to 30</w:t>
            </w:r>
          </w:p>
        </w:tc>
      </w:tr>
      <w:tr w:rsidR="000952E3" w:rsidRPr="009D433E" w14:paraId="2004100D" w14:textId="77777777" w:rsidTr="00585D3E">
        <w:tc>
          <w:tcPr>
            <w:tcW w:w="2122" w:type="dxa"/>
            <w:vMerge/>
          </w:tcPr>
          <w:p w14:paraId="2EC8900B"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F4AC365"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subsample</w:t>
            </w:r>
          </w:p>
        </w:tc>
        <w:tc>
          <w:tcPr>
            <w:tcW w:w="3614" w:type="dxa"/>
            <w:vAlign w:val="center"/>
          </w:tcPr>
          <w:p w14:paraId="5236EBE2"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0.5 to 1.0</w:t>
            </w:r>
          </w:p>
        </w:tc>
      </w:tr>
      <w:tr w:rsidR="000952E3" w:rsidRPr="009D433E" w14:paraId="75B89A80" w14:textId="77777777" w:rsidTr="00585D3E">
        <w:tc>
          <w:tcPr>
            <w:tcW w:w="2122" w:type="dxa"/>
            <w:vMerge w:val="restart"/>
          </w:tcPr>
          <w:p w14:paraId="56E8791F"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XGBoost</w:t>
            </w:r>
          </w:p>
        </w:tc>
        <w:tc>
          <w:tcPr>
            <w:tcW w:w="3614" w:type="dxa"/>
            <w:vAlign w:val="center"/>
          </w:tcPr>
          <w:p w14:paraId="2F7B6F28"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n_estimators</w:t>
            </w:r>
          </w:p>
        </w:tc>
        <w:tc>
          <w:tcPr>
            <w:tcW w:w="3614" w:type="dxa"/>
            <w:vAlign w:val="center"/>
          </w:tcPr>
          <w:p w14:paraId="2D6423A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100 to 1000</w:t>
            </w:r>
          </w:p>
        </w:tc>
      </w:tr>
      <w:tr w:rsidR="000952E3" w:rsidRPr="009D433E" w14:paraId="6B5EF497" w14:textId="77777777" w:rsidTr="00585D3E">
        <w:tc>
          <w:tcPr>
            <w:tcW w:w="2122" w:type="dxa"/>
            <w:vMerge/>
          </w:tcPr>
          <w:p w14:paraId="460C22B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A9D0792"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learning_rate</w:t>
            </w:r>
          </w:p>
        </w:tc>
        <w:tc>
          <w:tcPr>
            <w:tcW w:w="3614" w:type="dxa"/>
            <w:vAlign w:val="center"/>
          </w:tcPr>
          <w:p w14:paraId="5538494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1.0 (log scale)</w:t>
            </w:r>
          </w:p>
        </w:tc>
      </w:tr>
      <w:tr w:rsidR="000952E3" w:rsidRPr="009D433E" w14:paraId="6FADA518" w14:textId="77777777" w:rsidTr="00585D3E">
        <w:tc>
          <w:tcPr>
            <w:tcW w:w="2122" w:type="dxa"/>
            <w:vMerge/>
          </w:tcPr>
          <w:p w14:paraId="34DA249D"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2FBB7A1F"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max_depth</w:t>
            </w:r>
          </w:p>
        </w:tc>
        <w:tc>
          <w:tcPr>
            <w:tcW w:w="3614" w:type="dxa"/>
            <w:vAlign w:val="center"/>
          </w:tcPr>
          <w:p w14:paraId="4648BDF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3 to 30</w:t>
            </w:r>
          </w:p>
        </w:tc>
      </w:tr>
      <w:tr w:rsidR="000952E3" w:rsidRPr="009D433E" w14:paraId="0426DCCF" w14:textId="77777777" w:rsidTr="00585D3E">
        <w:tc>
          <w:tcPr>
            <w:tcW w:w="2122" w:type="dxa"/>
            <w:vMerge/>
          </w:tcPr>
          <w:p w14:paraId="73A3722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05FBD67"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subsample</w:t>
            </w:r>
          </w:p>
        </w:tc>
        <w:tc>
          <w:tcPr>
            <w:tcW w:w="3614" w:type="dxa"/>
            <w:vAlign w:val="center"/>
          </w:tcPr>
          <w:p w14:paraId="53F1F3E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0.5 to 1.0</w:t>
            </w:r>
          </w:p>
        </w:tc>
      </w:tr>
      <w:tr w:rsidR="000952E3" w:rsidRPr="009D433E" w14:paraId="65E7740C" w14:textId="77777777" w:rsidTr="00585D3E">
        <w:tc>
          <w:tcPr>
            <w:tcW w:w="2122" w:type="dxa"/>
            <w:vMerge/>
          </w:tcPr>
          <w:p w14:paraId="61F19649"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0C1F6B5B"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colsample_bytree</w:t>
            </w:r>
          </w:p>
        </w:tc>
        <w:tc>
          <w:tcPr>
            <w:tcW w:w="3614" w:type="dxa"/>
            <w:vAlign w:val="center"/>
          </w:tcPr>
          <w:p w14:paraId="2C6626B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0.5 to 1.0</w:t>
            </w:r>
          </w:p>
        </w:tc>
      </w:tr>
      <w:tr w:rsidR="000952E3" w:rsidRPr="009D433E" w14:paraId="3452615D" w14:textId="77777777" w:rsidTr="00585D3E">
        <w:tc>
          <w:tcPr>
            <w:tcW w:w="2122" w:type="dxa"/>
            <w:vMerge w:val="restart"/>
          </w:tcPr>
          <w:p w14:paraId="7B5BD416"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Neural Network</w:t>
            </w:r>
          </w:p>
        </w:tc>
        <w:tc>
          <w:tcPr>
            <w:tcW w:w="3614" w:type="dxa"/>
            <w:vAlign w:val="center"/>
          </w:tcPr>
          <w:p w14:paraId="0CE44722"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units_l1</w:t>
            </w:r>
          </w:p>
        </w:tc>
        <w:tc>
          <w:tcPr>
            <w:tcW w:w="3614" w:type="dxa"/>
            <w:vAlign w:val="center"/>
          </w:tcPr>
          <w:p w14:paraId="2C898F7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64 to 512</w:t>
            </w:r>
          </w:p>
        </w:tc>
      </w:tr>
      <w:tr w:rsidR="000952E3" w:rsidRPr="009D433E" w14:paraId="4472AA70" w14:textId="77777777" w:rsidTr="00585D3E">
        <w:tc>
          <w:tcPr>
            <w:tcW w:w="2122" w:type="dxa"/>
            <w:vMerge/>
          </w:tcPr>
          <w:p w14:paraId="576DF40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303819DF"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activation_l1</w:t>
            </w:r>
          </w:p>
        </w:tc>
        <w:tc>
          <w:tcPr>
            <w:tcW w:w="3614" w:type="dxa"/>
            <w:vAlign w:val="center"/>
          </w:tcPr>
          <w:p w14:paraId="73454B9D"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{'relu', 'leaky_relu', 'elu'}</w:t>
            </w:r>
          </w:p>
        </w:tc>
      </w:tr>
      <w:tr w:rsidR="000952E3" w:rsidRPr="009D433E" w14:paraId="32D2939A" w14:textId="77777777" w:rsidTr="00585D3E">
        <w:tc>
          <w:tcPr>
            <w:tcW w:w="2122" w:type="dxa"/>
            <w:vMerge/>
          </w:tcPr>
          <w:p w14:paraId="7E0173CF"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18C4C656"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dropout_l1</w:t>
            </w:r>
          </w:p>
        </w:tc>
        <w:tc>
          <w:tcPr>
            <w:tcW w:w="3614" w:type="dxa"/>
            <w:vAlign w:val="center"/>
          </w:tcPr>
          <w:p w14:paraId="4FF9879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0.0 to 0.5</w:t>
            </w:r>
          </w:p>
        </w:tc>
      </w:tr>
      <w:tr w:rsidR="000952E3" w:rsidRPr="009D433E" w14:paraId="5110E1CB" w14:textId="77777777" w:rsidTr="00585D3E">
        <w:tc>
          <w:tcPr>
            <w:tcW w:w="2122" w:type="dxa"/>
            <w:vMerge/>
          </w:tcPr>
          <w:p w14:paraId="53755130"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6B87AE6"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l2_l1</w:t>
            </w:r>
          </w:p>
        </w:tc>
        <w:tc>
          <w:tcPr>
            <w:tcW w:w="3614" w:type="dxa"/>
            <w:vAlign w:val="center"/>
          </w:tcPr>
          <w:p w14:paraId="7E4FA8E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1e-6 to 1e-2</w:t>
            </w:r>
          </w:p>
        </w:tc>
      </w:tr>
      <w:tr w:rsidR="000952E3" w:rsidRPr="009D433E" w14:paraId="6A49BC95" w14:textId="77777777" w:rsidTr="00585D3E">
        <w:tc>
          <w:tcPr>
            <w:tcW w:w="2122" w:type="dxa"/>
            <w:vMerge/>
          </w:tcPr>
          <w:p w14:paraId="0FB30416"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1B08393"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n_layers</w:t>
            </w:r>
          </w:p>
        </w:tc>
        <w:tc>
          <w:tcPr>
            <w:tcW w:w="3614" w:type="dxa"/>
            <w:vAlign w:val="center"/>
          </w:tcPr>
          <w:p w14:paraId="4BB4987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2 to 5</w:t>
            </w:r>
          </w:p>
        </w:tc>
      </w:tr>
      <w:tr w:rsidR="000952E3" w:rsidRPr="009D433E" w14:paraId="0FA5302D" w14:textId="77777777" w:rsidTr="00585D3E">
        <w:tc>
          <w:tcPr>
            <w:tcW w:w="2122" w:type="dxa"/>
            <w:vMerge/>
          </w:tcPr>
          <w:p w14:paraId="29D4988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BECBC00"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optimizer</w:t>
            </w:r>
          </w:p>
        </w:tc>
        <w:tc>
          <w:tcPr>
            <w:tcW w:w="3614" w:type="dxa"/>
            <w:vAlign w:val="center"/>
          </w:tcPr>
          <w:p w14:paraId="23F52BF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{'adam', 'nadam', 'rmsprop'}</w:t>
            </w:r>
          </w:p>
        </w:tc>
      </w:tr>
      <w:tr w:rsidR="000952E3" w:rsidRPr="009D433E" w14:paraId="2EFD4F61" w14:textId="77777777" w:rsidTr="00585D3E">
        <w:tc>
          <w:tcPr>
            <w:tcW w:w="2122" w:type="dxa"/>
            <w:vMerge/>
          </w:tcPr>
          <w:p w14:paraId="4F35E8B7"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22DA16D"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learning_rate</w:t>
            </w:r>
          </w:p>
        </w:tc>
        <w:tc>
          <w:tcPr>
            <w:tcW w:w="3614" w:type="dxa"/>
            <w:vAlign w:val="center"/>
          </w:tcPr>
          <w:p w14:paraId="0B96B07D"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1e-5 to 1e-2 (log scale)</w:t>
            </w:r>
          </w:p>
        </w:tc>
      </w:tr>
      <w:tr w:rsidR="000952E3" w:rsidRPr="009D433E" w14:paraId="282DF5A4" w14:textId="77777777" w:rsidTr="00585D3E">
        <w:tc>
          <w:tcPr>
            <w:tcW w:w="2122" w:type="dxa"/>
            <w:vMerge/>
          </w:tcPr>
          <w:p w14:paraId="46DAF6E8"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93F04BC"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batch_size</w:t>
            </w:r>
          </w:p>
        </w:tc>
        <w:tc>
          <w:tcPr>
            <w:tcW w:w="3614" w:type="dxa"/>
            <w:vAlign w:val="center"/>
          </w:tcPr>
          <w:p w14:paraId="61A5940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16 to 128</w:t>
            </w:r>
          </w:p>
        </w:tc>
      </w:tr>
    </w:tbl>
    <w:p w14:paraId="06356787" w14:textId="77777777" w:rsidR="000952E3" w:rsidRPr="009D433E" w:rsidRDefault="000952E3" w:rsidP="000952E3">
      <w:pPr>
        <w:spacing w:after="0" w:line="240" w:lineRule="auto"/>
        <w:ind w:left="0" w:right="0" w:firstLine="0"/>
        <w:jc w:val="left"/>
        <w:rPr>
          <w:rFonts w:ascii="Arial" w:eastAsia="Arial" w:hAnsi="Arial" w:cs="Arial"/>
          <w:b/>
          <w:sz w:val="20"/>
          <w:szCs w:val="20"/>
        </w:rPr>
      </w:pPr>
    </w:p>
    <w:p w14:paraId="6ECBD88B" w14:textId="455EE5F0" w:rsidR="000952E3" w:rsidRPr="000952E3" w:rsidRDefault="000952E3" w:rsidP="00190400">
      <w:pPr>
        <w:spacing w:after="0" w:line="240" w:lineRule="auto"/>
        <w:ind w:left="0" w:right="0" w:firstLine="0"/>
        <w:jc w:val="left"/>
        <w:rPr>
          <w:rFonts w:ascii="Arial" w:eastAsia="Arial" w:hAnsi="Arial" w:cs="Arial"/>
          <w:sz w:val="16"/>
          <w:szCs w:val="16"/>
        </w:rPr>
      </w:pPr>
    </w:p>
    <w:p w14:paraId="04DFED6D" w14:textId="52F5931E" w:rsidR="00D90A91" w:rsidRDefault="00D90A91" w:rsidP="000952E3">
      <w:pPr>
        <w:spacing w:after="0" w:line="480" w:lineRule="auto"/>
        <w:ind w:left="0" w:right="0" w:firstLine="0"/>
        <w:jc w:val="left"/>
        <w:rPr>
          <w:rFonts w:ascii="Arial" w:eastAsia="Arial" w:hAnsi="Arial" w:cs="Arial"/>
          <w:noProof/>
          <w:sz w:val="20"/>
          <w:szCs w:val="20"/>
          <w14:ligatures w14:val="standardContextual"/>
        </w:rPr>
      </w:pPr>
      <w:r>
        <w:rPr>
          <w:rFonts w:ascii="Arial" w:eastAsia="Arial" w:hAnsi="Arial" w:cs="Arial"/>
          <w:b/>
          <w:bCs/>
        </w:rPr>
        <w:br w:type="column"/>
      </w:r>
      <w:r>
        <w:rPr>
          <w:rFonts w:ascii="Arial" w:eastAsia="Arial" w:hAnsi="Arial" w:cs="Arial"/>
          <w:b/>
          <w:bCs/>
        </w:rPr>
        <w:lastRenderedPageBreak/>
        <w:t>e</w:t>
      </w:r>
      <w:r w:rsidRPr="000952E3">
        <w:rPr>
          <w:rFonts w:ascii="Arial" w:eastAsia="Arial" w:hAnsi="Arial" w:cs="Arial"/>
          <w:b/>
          <w:bCs/>
        </w:rPr>
        <w:t xml:space="preserve">Figure </w:t>
      </w:r>
      <w:r>
        <w:rPr>
          <w:rFonts w:ascii="Arial" w:eastAsia="Arial" w:hAnsi="Arial" w:cs="Arial"/>
          <w:b/>
          <w:bCs/>
        </w:rPr>
        <w:t>2</w:t>
      </w:r>
      <w:r w:rsidRPr="000952E3">
        <w:rPr>
          <w:rFonts w:ascii="Arial" w:eastAsia="Arial" w:hAnsi="Arial" w:cs="Arial"/>
          <w:b/>
          <w:bCs/>
        </w:rPr>
        <w:t xml:space="preserve">: </w:t>
      </w:r>
      <w:r>
        <w:rPr>
          <w:rFonts w:ascii="Arial" w:eastAsia="Arial" w:hAnsi="Arial" w:cs="Arial"/>
          <w:b/>
          <w:bCs/>
        </w:rPr>
        <w:t>K-fold cross validation</w:t>
      </w:r>
    </w:p>
    <w:p w14:paraId="241D9638" w14:textId="77777777" w:rsidR="00D90A91" w:rsidRDefault="00D90A91" w:rsidP="000952E3">
      <w:pPr>
        <w:spacing w:after="0" w:line="480" w:lineRule="auto"/>
        <w:ind w:left="0" w:right="0" w:firstLine="0"/>
        <w:jc w:val="left"/>
        <w:rPr>
          <w:rFonts w:ascii="Arial" w:eastAsia="Arial" w:hAnsi="Arial" w:cs="Arial"/>
          <w:sz w:val="20"/>
          <w:szCs w:val="20"/>
        </w:rPr>
      </w:pPr>
      <w:r>
        <w:rPr>
          <w:rFonts w:ascii="Arial" w:eastAsia="Arial" w:hAnsi="Arial" w:cs="Arial"/>
          <w:noProof/>
          <w:sz w:val="20"/>
          <w:szCs w:val="20"/>
          <w14:ligatures w14:val="standardContextual"/>
        </w:rPr>
        <w:drawing>
          <wp:inline distT="0" distB="0" distL="0" distR="0" wp14:anchorId="15177716" wp14:editId="5AB76760">
            <wp:extent cx="5943600" cy="3438525"/>
            <wp:effectExtent l="0" t="0" r="0" b="3175"/>
            <wp:docPr id="1153594731" name="Picture 1" descr="A diagram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94731" name="Picture 1" descr="A diagram of a training&#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3548D0A3" w14:textId="77777777" w:rsidR="00D90A91" w:rsidRDefault="00D90A91" w:rsidP="000952E3">
      <w:pPr>
        <w:spacing w:after="0" w:line="480" w:lineRule="auto"/>
        <w:ind w:left="0" w:right="0" w:firstLine="0"/>
        <w:jc w:val="left"/>
        <w:rPr>
          <w:rFonts w:ascii="Arial" w:eastAsia="Arial" w:hAnsi="Arial" w:cs="Arial"/>
          <w:sz w:val="20"/>
          <w:szCs w:val="20"/>
        </w:rPr>
      </w:pPr>
    </w:p>
    <w:p w14:paraId="4E3F41CF" w14:textId="0B71D5B5" w:rsidR="00461AC4" w:rsidRPr="00461AC4" w:rsidRDefault="00D90A91" w:rsidP="00461AC4">
      <w:pPr>
        <w:spacing w:after="0" w:line="240" w:lineRule="auto"/>
        <w:ind w:left="0" w:right="0" w:firstLine="0"/>
        <w:jc w:val="left"/>
        <w:rPr>
          <w:rFonts w:ascii="Arial" w:eastAsia="Arial" w:hAnsi="Arial" w:cs="Arial"/>
        </w:rPr>
      </w:pPr>
      <w:r w:rsidRPr="00461AC4">
        <w:rPr>
          <w:rFonts w:ascii="Arial" w:eastAsia="Arial" w:hAnsi="Arial" w:cs="Arial"/>
          <w:b/>
        </w:rPr>
        <w:t xml:space="preserve">eFigure </w:t>
      </w:r>
      <w:r w:rsidR="00461AC4" w:rsidRPr="00461AC4">
        <w:rPr>
          <w:rFonts w:ascii="Arial" w:eastAsia="Arial" w:hAnsi="Arial" w:cs="Arial"/>
          <w:b/>
        </w:rPr>
        <w:t>2.</w:t>
      </w:r>
      <w:r w:rsidR="00461AC4" w:rsidRPr="00461AC4">
        <w:rPr>
          <w:rFonts w:ascii="Arial" w:eastAsia="Arial" w:hAnsi="Arial" w:cs="Arial"/>
        </w:rPr>
        <w:t xml:space="preserve"> </w:t>
      </w:r>
      <w:r w:rsidR="00461AC4" w:rsidRPr="00461AC4">
        <w:rPr>
          <w:rFonts w:ascii="Arial" w:eastAsia="Arial" w:hAnsi="Arial" w:cs="Arial"/>
        </w:rPr>
        <w:t>Schematic of the 10-fold cross validation methodology used in this study for model training and testing. Application of pre-processing steps, hyperparameter tuning and calculation of evaluation metrics were performed indpdently for each fold.</w:t>
      </w:r>
    </w:p>
    <w:p w14:paraId="6BCC8148" w14:textId="77777777" w:rsidR="00461AC4" w:rsidRPr="00461AC4" w:rsidRDefault="00461AC4" w:rsidP="00461AC4">
      <w:pPr>
        <w:spacing w:after="0" w:line="240" w:lineRule="auto"/>
        <w:ind w:left="0" w:right="0" w:firstLine="0"/>
        <w:jc w:val="left"/>
        <w:rPr>
          <w:rFonts w:ascii="Arial" w:eastAsia="Arial" w:hAnsi="Arial" w:cs="Arial"/>
          <w:b/>
          <w:bCs/>
        </w:rPr>
      </w:pPr>
    </w:p>
    <w:p w14:paraId="1F889441" w14:textId="77777777" w:rsidR="00461AC4" w:rsidRPr="00461AC4" w:rsidRDefault="00461AC4" w:rsidP="00461AC4">
      <w:pPr>
        <w:spacing w:after="0" w:line="240" w:lineRule="auto"/>
        <w:ind w:left="0" w:right="0" w:firstLine="0"/>
        <w:jc w:val="left"/>
        <w:rPr>
          <w:rFonts w:ascii="Arial" w:eastAsia="Arial" w:hAnsi="Arial" w:cs="Arial"/>
        </w:rPr>
        <w:sectPr w:rsidR="00461AC4" w:rsidRPr="00461AC4" w:rsidSect="00461AC4">
          <w:footerReference w:type="even" r:id="rId7"/>
          <w:footerReference w:type="default" r:id="rId8"/>
          <w:pgSz w:w="12240" w:h="15840"/>
          <w:pgMar w:top="1440" w:right="1440" w:bottom="1440" w:left="1440" w:header="720" w:footer="720" w:gutter="0"/>
          <w:pgNumType w:start="1"/>
          <w:cols w:space="720"/>
        </w:sectPr>
      </w:pPr>
      <w:r w:rsidRPr="00461AC4">
        <w:rPr>
          <w:rFonts w:ascii="Arial" w:eastAsia="Arial" w:hAnsi="Arial" w:cs="Arial"/>
        </w:rPr>
        <w:t xml:space="preserve">Abbreviations: </w:t>
      </w:r>
      <m:oMath>
        <m:sSub>
          <m:sSubPr>
            <m:ctrlPr>
              <w:rPr>
                <w:rFonts w:ascii="Cambria Math" w:eastAsia="Arial" w:hAnsi="Cambria Math" w:cs="Arial"/>
                <w:i/>
              </w:rPr>
            </m:ctrlPr>
          </m:sSubPr>
          <m:e>
            <m:r>
              <w:rPr>
                <w:rFonts w:ascii="Cambria Math" w:eastAsia="Arial" w:hAnsi="Cambria Math" w:cs="Arial"/>
              </w:rPr>
              <m:t>E</m:t>
            </m:r>
          </m:e>
          <m:sub>
            <m:r>
              <w:rPr>
                <w:rFonts w:ascii="Cambria Math" w:eastAsia="Arial" w:hAnsi="Cambria Math" w:cs="Arial"/>
              </w:rPr>
              <m:t>k</m:t>
            </m:r>
          </m:sub>
        </m:sSub>
      </m:oMath>
      <w:r w:rsidRPr="00461AC4">
        <w:rPr>
          <w:rFonts w:ascii="Arial" w:eastAsia="Arial" w:hAnsi="Arial" w:cs="Arial"/>
        </w:rPr>
        <w:t xml:space="preserve"> represents evaluation metrics (i.e., MSE, mean squared error; RMSE, root mean squared error; MAE, mean absolute error; MAPE, mean absolute percentage error; and </w:t>
      </w:r>
      <w:r w:rsidRPr="00461AC4">
        <w:rPr>
          <w:rFonts w:ascii="Arial" w:eastAsia="Arial" w:hAnsi="Arial" w:cs="Arial"/>
          <w:i/>
        </w:rPr>
        <w:t>R</w:t>
      </w:r>
      <w:r w:rsidRPr="00461AC4">
        <w:rPr>
          <w:rFonts w:ascii="Arial" w:eastAsia="Arial" w:hAnsi="Arial" w:cs="Arial"/>
          <w:vertAlign w:val="superscript"/>
        </w:rPr>
        <w:t>2</w:t>
      </w:r>
      <w:r w:rsidRPr="00461AC4">
        <w:rPr>
          <w:rFonts w:ascii="Arial" w:eastAsia="Arial" w:hAnsi="Arial" w:cs="Arial"/>
        </w:rPr>
        <w:t xml:space="preserve">, coefficient of determination) calculated across fold </w:t>
      </w:r>
      <m:oMath>
        <m:r>
          <w:rPr>
            <w:rFonts w:ascii="Cambria Math" w:eastAsia="Arial" w:hAnsi="Cambria Math" w:cs="Arial"/>
          </w:rPr>
          <m:t>k</m:t>
        </m:r>
      </m:oMath>
    </w:p>
    <w:p w14:paraId="624A0F71" w14:textId="77777777" w:rsidR="00461AC4" w:rsidRPr="000952E3" w:rsidRDefault="00461AC4" w:rsidP="00D90A91">
      <w:pPr>
        <w:spacing w:after="0" w:line="240" w:lineRule="auto"/>
        <w:ind w:left="0" w:right="0" w:firstLine="0"/>
        <w:jc w:val="left"/>
        <w:rPr>
          <w:rFonts w:ascii="Arial" w:eastAsia="Arial" w:hAnsi="Arial" w:cs="Arial"/>
          <w:sz w:val="16"/>
          <w:szCs w:val="16"/>
        </w:rPr>
      </w:pPr>
    </w:p>
    <w:p w14:paraId="1D3F4E20" w14:textId="1E18B79D" w:rsidR="000952E3" w:rsidRPr="00190400" w:rsidRDefault="00190400" w:rsidP="000952E3">
      <w:pPr>
        <w:spacing w:after="0" w:line="480" w:lineRule="auto"/>
        <w:ind w:left="0" w:right="0" w:firstLine="0"/>
        <w:jc w:val="left"/>
        <w:rPr>
          <w:rFonts w:ascii="Arial" w:eastAsia="Arial" w:hAnsi="Arial" w:cs="Arial"/>
          <w:sz w:val="20"/>
          <w:szCs w:val="20"/>
        </w:rPr>
      </w:pPr>
      <w:r>
        <w:rPr>
          <w:rFonts w:ascii="Arial" w:eastAsia="Arial" w:hAnsi="Arial" w:cs="Arial"/>
          <w:sz w:val="20"/>
          <w:szCs w:val="20"/>
        </w:rPr>
        <w:br w:type="column"/>
      </w:r>
      <w:r w:rsidR="000952E3">
        <w:rPr>
          <w:rFonts w:ascii="Arial" w:eastAsia="Arial" w:hAnsi="Arial" w:cs="Arial"/>
          <w:b/>
          <w:bCs/>
        </w:rPr>
        <w:lastRenderedPageBreak/>
        <w:t>e</w:t>
      </w:r>
      <w:r w:rsidR="000952E3" w:rsidRPr="000952E3">
        <w:rPr>
          <w:rFonts w:ascii="Arial" w:eastAsia="Arial" w:hAnsi="Arial" w:cs="Arial"/>
          <w:b/>
          <w:bCs/>
        </w:rPr>
        <w:t xml:space="preserve">Figure </w:t>
      </w:r>
      <w:r w:rsidR="00D90A91">
        <w:rPr>
          <w:rFonts w:ascii="Arial" w:eastAsia="Arial" w:hAnsi="Arial" w:cs="Arial"/>
          <w:b/>
          <w:bCs/>
        </w:rPr>
        <w:t>2</w:t>
      </w:r>
      <w:r w:rsidR="000952E3" w:rsidRPr="000952E3">
        <w:rPr>
          <w:rFonts w:ascii="Arial" w:eastAsia="Arial" w:hAnsi="Arial" w:cs="Arial"/>
          <w:b/>
          <w:bCs/>
        </w:rPr>
        <w:t>: Hyperparameter optimization workflow</w:t>
      </w:r>
    </w:p>
    <w:p w14:paraId="21207C1C" w14:textId="6E954254" w:rsidR="000952E3" w:rsidRPr="009D433E" w:rsidRDefault="00DF4979" w:rsidP="000952E3">
      <w:pPr>
        <w:spacing w:after="0" w:line="480" w:lineRule="auto"/>
        <w:ind w:left="0" w:right="0" w:firstLine="0"/>
        <w:jc w:val="center"/>
        <w:rPr>
          <w:rFonts w:ascii="Arial" w:eastAsia="Arial" w:hAnsi="Arial" w:cs="Arial"/>
          <w:sz w:val="20"/>
          <w:szCs w:val="20"/>
        </w:rPr>
      </w:pPr>
      <w:r>
        <w:rPr>
          <w:rFonts w:ascii="Arial" w:eastAsia="Arial" w:hAnsi="Arial" w:cs="Arial"/>
          <w:noProof/>
          <w:sz w:val="20"/>
          <w:szCs w:val="20"/>
          <w14:ligatures w14:val="standardContextual"/>
        </w:rPr>
        <w:drawing>
          <wp:inline distT="0" distB="0" distL="0" distR="0" wp14:anchorId="6F1E755E" wp14:editId="5A5CF45F">
            <wp:extent cx="4492978" cy="4210727"/>
            <wp:effectExtent l="0" t="0" r="3175" b="5715"/>
            <wp:docPr id="12736121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12166" name="Graphic 1273612166"/>
                    <pic:cNvPicPr/>
                  </pic:nvPicPr>
                  <pic:blipFill>
                    <a:blip r:embed="rId9">
                      <a:extLst>
                        <a:ext uri="{96DAC541-7B7A-43D3-8B79-37D633B846F1}">
                          <asvg:svgBlip xmlns:asvg="http://schemas.microsoft.com/office/drawing/2016/SVG/main" r:embed="rId10"/>
                        </a:ext>
                      </a:extLst>
                    </a:blip>
                    <a:stretch>
                      <a:fillRect/>
                    </a:stretch>
                  </pic:blipFill>
                  <pic:spPr>
                    <a:xfrm>
                      <a:off x="0" y="0"/>
                      <a:ext cx="4508197" cy="4224990"/>
                    </a:xfrm>
                    <a:prstGeom prst="rect">
                      <a:avLst/>
                    </a:prstGeom>
                  </pic:spPr>
                </pic:pic>
              </a:graphicData>
            </a:graphic>
          </wp:inline>
        </w:drawing>
      </w:r>
    </w:p>
    <w:p w14:paraId="7645F4A4" w14:textId="054161D5" w:rsidR="000952E3" w:rsidRPr="00461AC4" w:rsidRDefault="000952E3" w:rsidP="000952E3">
      <w:pPr>
        <w:spacing w:after="0" w:line="240" w:lineRule="auto"/>
        <w:ind w:left="0" w:right="0" w:firstLine="0"/>
        <w:jc w:val="left"/>
        <w:rPr>
          <w:rFonts w:ascii="Arial" w:eastAsia="Arial" w:hAnsi="Arial" w:cs="Arial"/>
        </w:rPr>
      </w:pPr>
      <w:r w:rsidRPr="00461AC4">
        <w:rPr>
          <w:rFonts w:ascii="Arial" w:eastAsia="Arial" w:hAnsi="Arial" w:cs="Arial"/>
          <w:b/>
        </w:rPr>
        <w:t xml:space="preserve">eFigure </w:t>
      </w:r>
      <w:r w:rsidR="00D90A91" w:rsidRPr="00461AC4">
        <w:rPr>
          <w:rFonts w:ascii="Arial" w:eastAsia="Arial" w:hAnsi="Arial" w:cs="Arial"/>
          <w:b/>
        </w:rPr>
        <w:t>2</w:t>
      </w:r>
      <w:r w:rsidRPr="00461AC4">
        <w:rPr>
          <w:rFonts w:ascii="Arial" w:eastAsia="Arial" w:hAnsi="Arial" w:cs="Arial"/>
          <w:b/>
        </w:rPr>
        <w:t xml:space="preserve">. </w:t>
      </w:r>
      <w:r w:rsidRPr="00461AC4">
        <w:rPr>
          <w:rFonts w:ascii="Arial" w:eastAsia="Arial" w:hAnsi="Arial" w:cs="Arial"/>
        </w:rPr>
        <w:t>Flowchart of the hyperparameter optimization process using the Tree-structured Parzen Estimator (TPE) algorithm, from defining the hyperparameter space to selecting the best configuration.</w:t>
      </w:r>
    </w:p>
    <w:p w14:paraId="1DF5FBB2" w14:textId="6E25C361" w:rsidR="0006628F" w:rsidRPr="000952E3" w:rsidRDefault="0006628F" w:rsidP="00461AC4">
      <w:pPr>
        <w:spacing w:after="0" w:line="480" w:lineRule="auto"/>
        <w:ind w:left="0" w:right="0" w:firstLine="0"/>
        <w:jc w:val="left"/>
        <w:rPr>
          <w:rFonts w:ascii="Arial" w:eastAsia="Arial" w:hAnsi="Arial" w:cs="Arial"/>
          <w:sz w:val="16"/>
          <w:szCs w:val="16"/>
        </w:rPr>
      </w:pPr>
    </w:p>
    <w:p w14:paraId="0AC0B53F" w14:textId="77777777" w:rsidR="0006628F" w:rsidRDefault="0006628F" w:rsidP="000952E3">
      <w:pPr>
        <w:spacing w:after="0" w:line="480" w:lineRule="auto"/>
        <w:ind w:left="0" w:right="0" w:firstLine="0"/>
        <w:jc w:val="left"/>
        <w:rPr>
          <w:rFonts w:ascii="Arial" w:eastAsia="Arial" w:hAnsi="Arial" w:cs="Arial"/>
          <w:sz w:val="16"/>
          <w:szCs w:val="16"/>
        </w:rPr>
      </w:pPr>
    </w:p>
    <w:p w14:paraId="051993EC" w14:textId="18E805A1" w:rsidR="000952E3" w:rsidRPr="000952E3" w:rsidRDefault="000952E3" w:rsidP="000952E3">
      <w:pPr>
        <w:spacing w:after="0" w:line="480" w:lineRule="auto"/>
        <w:ind w:left="0" w:right="0" w:firstLine="0"/>
        <w:jc w:val="left"/>
        <w:rPr>
          <w:rFonts w:ascii="Arial" w:eastAsia="Arial" w:hAnsi="Arial" w:cs="Arial"/>
          <w:b/>
        </w:rPr>
      </w:pPr>
      <w:r>
        <w:rPr>
          <w:rFonts w:ascii="Arial" w:eastAsia="Arial" w:hAnsi="Arial" w:cs="Arial"/>
          <w:sz w:val="16"/>
          <w:szCs w:val="16"/>
        </w:rPr>
        <w:br w:type="column"/>
      </w:r>
      <w:r w:rsidRPr="000952E3">
        <w:rPr>
          <w:rFonts w:ascii="Arial" w:eastAsia="Arial" w:hAnsi="Arial" w:cs="Arial"/>
          <w:b/>
        </w:rPr>
        <w:lastRenderedPageBreak/>
        <w:t>Supplementary Material 1: Model Evaluation Metrics</w:t>
      </w:r>
    </w:p>
    <w:p w14:paraId="414C669A" w14:textId="77777777" w:rsid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Mean Squared Error (MSE) </w:t>
      </w:r>
      <w:r w:rsidRPr="000952E3">
        <w:rPr>
          <w:rFonts w:ascii="Arial" w:eastAsia="Arial" w:hAnsi="Arial" w:cs="Arial"/>
          <w:sz w:val="20"/>
          <w:szCs w:val="20"/>
        </w:rPr>
        <w:t>measures the average of the squares of the errors between the actual and predicted surgery times. MSE is particularly sensitive to larger errors, making it useful for identifying models that minimize significant prediction discrepancies.</w:t>
      </w:r>
    </w:p>
    <w:p w14:paraId="25A48C4D"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2B08FFAF" w14:textId="3E915AED"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MSE =</m:t>
          </m:r>
          <m:f>
            <m:fPr>
              <m:ctrlPr>
                <w:rPr>
                  <w:rFonts w:ascii="Cambria Math" w:eastAsia="Cambria Math" w:hAnsi="Cambria Math" w:cs="Arial"/>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sup>
                  <m:r>
                    <w:rPr>
                      <w:rFonts w:ascii="Cambria Math" w:eastAsia="Cambria Math" w:hAnsi="Cambria Math" w:cs="Arial"/>
                      <w:sz w:val="20"/>
                      <w:szCs w:val="20"/>
                    </w:rPr>
                    <m:t>2</m:t>
                  </m:r>
                </m:sup>
              </m:sSup>
            </m:e>
          </m:nary>
        </m:oMath>
      </m:oMathPara>
    </w:p>
    <w:p w14:paraId="0C7660B3" w14:textId="77777777" w:rsidR="000952E3" w:rsidRDefault="000952E3" w:rsidP="000952E3">
      <w:pPr>
        <w:spacing w:after="0" w:line="240" w:lineRule="auto"/>
        <w:ind w:left="0" w:right="0" w:firstLine="0"/>
        <w:jc w:val="left"/>
        <w:rPr>
          <w:rFonts w:ascii="Arial" w:eastAsia="Arial" w:hAnsi="Arial" w:cs="Arial"/>
          <w:sz w:val="20"/>
          <w:szCs w:val="20"/>
        </w:rPr>
      </w:pPr>
    </w:p>
    <w:p w14:paraId="254C170F" w14:textId="77777777" w:rsidR="000952E3" w:rsidRDefault="000952E3" w:rsidP="000952E3">
      <w:pPr>
        <w:spacing w:after="0" w:line="240" w:lineRule="auto"/>
        <w:ind w:left="2127" w:right="0" w:firstLine="0"/>
        <w:jc w:val="left"/>
        <w:rPr>
          <w:rFonts w:ascii="Arial" w:eastAsia="Arial" w:hAnsi="Arial" w:cs="Arial"/>
          <w:sz w:val="20"/>
          <w:szCs w:val="20"/>
        </w:rPr>
      </w:pPr>
      <w:r>
        <w:rPr>
          <w:rFonts w:ascii="Arial" w:eastAsia="Arial" w:hAnsi="Arial" w:cs="Arial"/>
          <w:sz w:val="20"/>
          <w:szCs w:val="20"/>
        </w:rPr>
        <w:t>W</w:t>
      </w:r>
      <w:r w:rsidRPr="000952E3">
        <w:rPr>
          <w:rFonts w:ascii="Arial" w:eastAsia="Arial" w:hAnsi="Arial" w:cs="Arial"/>
          <w:sz w:val="20"/>
          <w:szCs w:val="20"/>
        </w:rPr>
        <w:t>here</w:t>
      </w:r>
      <w:r>
        <w:rPr>
          <w:rFonts w:ascii="Arial" w:eastAsia="Arial" w:hAnsi="Arial" w:cs="Arial"/>
          <w:sz w:val="20"/>
          <w:szCs w:val="20"/>
        </w:rPr>
        <w:t>:</w:t>
      </w:r>
    </w:p>
    <w:p w14:paraId="43377EB1" w14:textId="0402451C" w:rsidR="000952E3" w:rsidRDefault="00000000" w:rsidP="000952E3">
      <w:pPr>
        <w:spacing w:after="0" w:line="240" w:lineRule="auto"/>
        <w:ind w:left="2410" w:right="0" w:firstLine="0"/>
        <w:jc w:val="left"/>
        <w:rPr>
          <w:rFonts w:ascii="Arial" w:eastAsia="Arial" w:hAnsi="Arial" w:cs="Arial"/>
          <w:sz w:val="20"/>
          <w:szCs w:val="20"/>
        </w:rPr>
      </w:pPr>
      <m:oMath>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oMath>
      <w:r w:rsidR="000952E3" w:rsidRPr="000952E3">
        <w:rPr>
          <w:rFonts w:ascii="Arial" w:eastAsia="Arial" w:hAnsi="Arial" w:cs="Arial"/>
          <w:i/>
          <w:sz w:val="20"/>
          <w:szCs w:val="20"/>
        </w:rPr>
        <w:t xml:space="preserve"> </w:t>
      </w:r>
      <w:r w:rsidR="000952E3">
        <w:rPr>
          <w:rFonts w:ascii="Arial" w:eastAsia="Arial" w:hAnsi="Arial" w:cs="Arial"/>
          <w:sz w:val="20"/>
          <w:szCs w:val="20"/>
        </w:rPr>
        <w:t>=</w:t>
      </w:r>
      <w:r w:rsidR="000952E3" w:rsidRPr="000952E3">
        <w:rPr>
          <w:rFonts w:ascii="Arial" w:eastAsia="Arial" w:hAnsi="Arial" w:cs="Arial"/>
          <w:sz w:val="20"/>
          <w:szCs w:val="20"/>
        </w:rPr>
        <w:t xml:space="preserve"> </w:t>
      </w:r>
      <w:r w:rsidR="000952E3">
        <w:rPr>
          <w:rFonts w:ascii="Arial" w:eastAsia="Arial" w:hAnsi="Arial" w:cs="Arial"/>
          <w:sz w:val="20"/>
          <w:szCs w:val="20"/>
        </w:rPr>
        <w:t>true</w:t>
      </w:r>
      <w:r w:rsidR="000952E3" w:rsidRPr="000952E3">
        <w:rPr>
          <w:rFonts w:ascii="Arial" w:eastAsia="Arial" w:hAnsi="Arial" w:cs="Arial"/>
          <w:sz w:val="20"/>
          <w:szCs w:val="20"/>
        </w:rPr>
        <w:t xml:space="preserve"> </w:t>
      </w:r>
      <w:r w:rsidR="000952E3">
        <w:rPr>
          <w:rFonts w:ascii="Arial" w:eastAsia="Arial" w:hAnsi="Arial" w:cs="Arial"/>
          <w:sz w:val="20"/>
          <w:szCs w:val="20"/>
        </w:rPr>
        <w:t>case</w:t>
      </w:r>
      <w:r w:rsidR="000952E3" w:rsidRPr="000952E3">
        <w:rPr>
          <w:rFonts w:ascii="Arial" w:eastAsia="Arial" w:hAnsi="Arial" w:cs="Arial"/>
          <w:sz w:val="20"/>
          <w:szCs w:val="20"/>
        </w:rPr>
        <w:t xml:space="preserve"> </w:t>
      </w:r>
      <w:r w:rsidR="000952E3">
        <w:rPr>
          <w:rFonts w:ascii="Arial" w:eastAsia="Arial" w:hAnsi="Arial" w:cs="Arial"/>
          <w:sz w:val="20"/>
          <w:szCs w:val="20"/>
        </w:rPr>
        <w:t>duration</w:t>
      </w:r>
    </w:p>
    <w:p w14:paraId="07CD8D12" w14:textId="77777777" w:rsidR="000952E3" w:rsidRDefault="00000000" w:rsidP="000952E3">
      <w:pPr>
        <w:spacing w:after="0" w:line="240" w:lineRule="auto"/>
        <w:ind w:left="2410" w:right="0" w:firstLine="0"/>
        <w:jc w:val="left"/>
        <w:rPr>
          <w:rFonts w:ascii="Arial" w:eastAsia="Arial" w:hAnsi="Arial" w:cs="Arial"/>
          <w:sz w:val="20"/>
          <w:szCs w:val="20"/>
        </w:rPr>
      </w:pPr>
      <m:oMath>
        <m:acc>
          <m:accPr>
            <m:ctrlPr>
              <w:rPr>
                <w:rFonts w:ascii="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oMath>
      <w:r w:rsidR="000952E3" w:rsidRPr="000952E3">
        <w:rPr>
          <w:rFonts w:ascii="Arial" w:eastAsia="Arial" w:hAnsi="Arial" w:cs="Arial"/>
          <w:sz w:val="20"/>
          <w:szCs w:val="20"/>
        </w:rPr>
        <w:t xml:space="preserve"> </w:t>
      </w:r>
      <w:r w:rsidR="000952E3">
        <w:rPr>
          <w:rFonts w:ascii="Arial" w:eastAsia="Arial" w:hAnsi="Arial" w:cs="Arial"/>
          <w:sz w:val="20"/>
          <w:szCs w:val="20"/>
        </w:rPr>
        <w:t xml:space="preserve">= </w:t>
      </w:r>
      <w:r w:rsidR="000952E3" w:rsidRPr="000952E3">
        <w:rPr>
          <w:rFonts w:ascii="Arial" w:eastAsia="Arial" w:hAnsi="Arial" w:cs="Arial"/>
          <w:sz w:val="20"/>
          <w:szCs w:val="20"/>
        </w:rPr>
        <w:t xml:space="preserve">predicted </w:t>
      </w:r>
      <w:r w:rsidR="000952E3">
        <w:rPr>
          <w:rFonts w:ascii="Arial" w:eastAsia="Arial" w:hAnsi="Arial" w:cs="Arial"/>
          <w:sz w:val="20"/>
          <w:szCs w:val="20"/>
        </w:rPr>
        <w:t>case</w:t>
      </w:r>
      <w:r w:rsidR="000952E3" w:rsidRPr="000952E3">
        <w:rPr>
          <w:rFonts w:ascii="Arial" w:eastAsia="Arial" w:hAnsi="Arial" w:cs="Arial"/>
          <w:sz w:val="20"/>
          <w:szCs w:val="20"/>
        </w:rPr>
        <w:t xml:space="preserve"> </w:t>
      </w:r>
      <w:r w:rsidR="000952E3">
        <w:rPr>
          <w:rFonts w:ascii="Arial" w:eastAsia="Arial" w:hAnsi="Arial" w:cs="Arial"/>
          <w:sz w:val="20"/>
          <w:szCs w:val="20"/>
        </w:rPr>
        <w:t>duration</w:t>
      </w:r>
    </w:p>
    <w:p w14:paraId="134598F8" w14:textId="186EE222" w:rsidR="000952E3" w:rsidRPr="000952E3" w:rsidRDefault="000952E3" w:rsidP="000952E3">
      <w:pPr>
        <w:spacing w:after="0" w:line="240" w:lineRule="auto"/>
        <w:ind w:left="2410" w:right="0" w:firstLine="0"/>
        <w:jc w:val="left"/>
        <w:rPr>
          <w:rFonts w:ascii="Arial" w:eastAsia="Arial" w:hAnsi="Arial" w:cs="Arial"/>
          <w:sz w:val="20"/>
          <w:szCs w:val="20"/>
        </w:rPr>
      </w:pPr>
      <m:oMath>
        <m:r>
          <w:rPr>
            <w:rFonts w:ascii="Cambria Math" w:eastAsia="Cambria Math" w:hAnsi="Cambria Math" w:cs="Arial"/>
            <w:sz w:val="20"/>
            <w:szCs w:val="20"/>
          </w:rPr>
          <m:t>n</m:t>
        </m:r>
      </m:oMath>
      <w:r w:rsidRPr="000952E3">
        <w:rPr>
          <w:rFonts w:ascii="Arial" w:eastAsia="Arial" w:hAnsi="Arial" w:cs="Arial"/>
          <w:i/>
          <w:sz w:val="20"/>
          <w:szCs w:val="20"/>
        </w:rPr>
        <w:t xml:space="preserve"> </w:t>
      </w:r>
      <w:r>
        <w:rPr>
          <w:rFonts w:ascii="Arial" w:eastAsia="Arial" w:hAnsi="Arial" w:cs="Arial"/>
          <w:i/>
          <w:sz w:val="20"/>
          <w:szCs w:val="20"/>
        </w:rPr>
        <w:t>=</w:t>
      </w:r>
      <w:r w:rsidRPr="000952E3">
        <w:rPr>
          <w:rFonts w:ascii="Arial" w:eastAsia="Arial" w:hAnsi="Arial" w:cs="Arial"/>
          <w:i/>
          <w:sz w:val="20"/>
          <w:szCs w:val="20"/>
        </w:rPr>
        <w:t xml:space="preserve"> </w:t>
      </w:r>
      <w:r w:rsidRPr="000952E3">
        <w:rPr>
          <w:rFonts w:ascii="Arial" w:eastAsia="Arial" w:hAnsi="Arial" w:cs="Arial"/>
          <w:sz w:val="20"/>
          <w:szCs w:val="20"/>
        </w:rPr>
        <w:t>number of observations</w:t>
      </w:r>
    </w:p>
    <w:p w14:paraId="700A2501"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503A7912" w14:textId="77777777" w:rsidR="000952E3" w:rsidRP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Root Mean Squared Error (RMSE): </w:t>
      </w:r>
      <w:r w:rsidRPr="000952E3">
        <w:rPr>
          <w:rFonts w:ascii="Arial" w:eastAsia="Arial" w:hAnsi="Arial" w:cs="Arial"/>
          <w:sz w:val="20"/>
          <w:szCs w:val="20"/>
        </w:rPr>
        <w:t>This metric is the square root of the MSE, providing an error measure in the same units as the case time of surgery (minutes). RMSE is useful for understanding the typical magnitude of errors in the predictions.</w:t>
      </w:r>
    </w:p>
    <w:p w14:paraId="6E437BFB" w14:textId="5E15767D"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RMSE = </m:t>
          </m:r>
          <m:rad>
            <m:radPr>
              <m:degHide m:val="1"/>
              <m:ctrlPr>
                <w:rPr>
                  <w:rFonts w:ascii="Cambria Math" w:eastAsia="Cambria Math" w:hAnsi="Cambria Math" w:cs="Arial"/>
                  <w:sz w:val="20"/>
                  <w:szCs w:val="20"/>
                </w:rPr>
              </m:ctrlPr>
            </m:radPr>
            <m:deg/>
            <m:e>
              <m:f>
                <m:fPr>
                  <m:ctrlPr>
                    <w:rPr>
                      <w:rFonts w:ascii="Cambria Math" w:eastAsia="Cambria Math" w:hAnsi="Cambria Math" w:cs="Arial"/>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sup>
                      <m:r>
                        <w:rPr>
                          <w:rFonts w:ascii="Cambria Math" w:eastAsia="Cambria Math" w:hAnsi="Cambria Math" w:cs="Arial"/>
                          <w:sz w:val="20"/>
                          <w:szCs w:val="20"/>
                        </w:rPr>
                        <m:t>2</m:t>
                      </m:r>
                    </m:sup>
                  </m:sSup>
                </m:e>
              </m:nary>
            </m:e>
          </m:rad>
        </m:oMath>
      </m:oMathPara>
    </w:p>
    <w:p w14:paraId="2DF84139"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27EAF6E8" w14:textId="77777777" w:rsidR="000952E3" w:rsidRP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Mean Absolute Error (MAE): </w:t>
      </w:r>
      <w:r w:rsidRPr="000952E3">
        <w:rPr>
          <w:rFonts w:ascii="Arial" w:eastAsia="Arial" w:hAnsi="Arial" w:cs="Arial"/>
          <w:sz w:val="20"/>
          <w:szCs w:val="20"/>
        </w:rPr>
        <w:t>This metric measures the average magnitude of the errors in predicting surgery time, without considering their direction. It is less sensitive to outliers compared to MSE and RMSE, making it a robust measure of model accuracy.</w:t>
      </w:r>
    </w:p>
    <w:p w14:paraId="7C0EFBE4" w14:textId="1ED2E893"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MAE = </m:t>
          </m:r>
          <m:f>
            <m:fPr>
              <m:ctrlPr>
                <w:rPr>
                  <w:rFonts w:ascii="Cambria Math" w:eastAsia="Cambria Math" w:hAnsi="Cambria Math" w:cs="Arial"/>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d>
                <m:dPr>
                  <m:begChr m:val="|"/>
                  <m:endChr m:val="|"/>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nary>
        </m:oMath>
      </m:oMathPara>
    </w:p>
    <w:p w14:paraId="65E26352"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3909269E" w14:textId="77777777" w:rsidR="000952E3" w:rsidRP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Mean Absolute Percentage Error (MAPE): </w:t>
      </w:r>
      <w:r w:rsidRPr="000952E3">
        <w:rPr>
          <w:rFonts w:ascii="Arial" w:eastAsia="Arial" w:hAnsi="Arial" w:cs="Arial"/>
          <w:sz w:val="20"/>
          <w:szCs w:val="20"/>
        </w:rPr>
        <w:t>This metric expresses the prediction accuracy as a percentage by measuring the average of the absolute percentage errors between the actual and predicted surgery times. It provides a relative measure of error, which is useful for comparing the accuracy across different scales.</w:t>
      </w:r>
    </w:p>
    <w:p w14:paraId="2F1B4F78" w14:textId="5B6B8DF5"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MAPE = </m:t>
          </m:r>
          <m:f>
            <m:fPr>
              <m:ctrlPr>
                <w:rPr>
                  <w:rFonts w:ascii="Cambria Math" w:eastAsia="Cambria Math" w:hAnsi="Cambria Math" w:cs="Arial"/>
                  <w:sz w:val="20"/>
                  <w:szCs w:val="20"/>
                </w:rPr>
              </m:ctrlPr>
            </m:fPr>
            <m:num>
              <m:r>
                <w:rPr>
                  <w:rFonts w:ascii="Cambria Math" w:eastAsia="Cambria Math" w:hAnsi="Cambria Math" w:cs="Arial"/>
                  <w:sz w:val="20"/>
                  <w:szCs w:val="20"/>
                </w:rPr>
                <m:t>100</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d>
                <m:dPr>
                  <m:begChr m:val="|"/>
                  <m:endChr m:val="|"/>
                  <m:ctrlPr>
                    <w:rPr>
                      <w:rFonts w:ascii="Cambria Math" w:eastAsia="Cambria Math" w:hAnsi="Cambria Math" w:cs="Arial"/>
                      <w:sz w:val="20"/>
                      <w:szCs w:val="20"/>
                    </w:rPr>
                  </m:ctrlPr>
                </m:dPr>
                <m:e>
                  <m:f>
                    <m:fPr>
                      <m:ctrlPr>
                        <w:rPr>
                          <w:rFonts w:ascii="Cambria Math" w:eastAsia="Cambria Math" w:hAnsi="Cambria Math" w:cs="Arial"/>
                          <w:sz w:val="20"/>
                          <w:szCs w:val="20"/>
                        </w:rPr>
                      </m:ctrlPr>
                    </m:fPr>
                    <m:num>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num>
                    <m:den>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den>
                  </m:f>
                </m:e>
              </m:d>
            </m:e>
          </m:nary>
        </m:oMath>
      </m:oMathPara>
    </w:p>
    <w:p w14:paraId="45C480CA"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1E8DA931" w14:textId="77777777" w:rsid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Coefficient of Determination (</w:t>
      </w:r>
      <w:r w:rsidRPr="000952E3">
        <w:rPr>
          <w:rFonts w:ascii="Arial" w:eastAsia="Arial" w:hAnsi="Arial" w:cs="Arial"/>
          <w:i/>
          <w:sz w:val="20"/>
          <w:szCs w:val="20"/>
        </w:rPr>
        <w:t>R</w:t>
      </w:r>
      <w:r w:rsidRPr="000952E3">
        <w:rPr>
          <w:rFonts w:ascii="Arial" w:eastAsia="Arial" w:hAnsi="Arial" w:cs="Arial"/>
          <w:sz w:val="20"/>
          <w:szCs w:val="20"/>
          <w:vertAlign w:val="superscript"/>
        </w:rPr>
        <w:t>2</w:t>
      </w:r>
      <w:r w:rsidRPr="000952E3">
        <w:rPr>
          <w:rFonts w:ascii="Arial" w:eastAsia="Arial" w:hAnsi="Arial" w:cs="Arial"/>
          <w:b/>
          <w:sz w:val="20"/>
          <w:szCs w:val="20"/>
        </w:rPr>
        <w:t xml:space="preserve">): </w:t>
      </w:r>
      <w:r w:rsidRPr="000952E3">
        <w:rPr>
          <w:rFonts w:ascii="Arial" w:eastAsia="Arial" w:hAnsi="Arial" w:cs="Arial"/>
          <w:sz w:val="20"/>
          <w:szCs w:val="20"/>
        </w:rPr>
        <w:t xml:space="preserve">This metric indicates the proportion of variance in the actual surgery times that can be explained by the predictive model. An </w:t>
      </w:r>
      <w:r w:rsidRPr="000952E3">
        <w:rPr>
          <w:rFonts w:ascii="Arial" w:eastAsia="Arial" w:hAnsi="Arial" w:cs="Arial"/>
          <w:i/>
          <w:sz w:val="20"/>
          <w:szCs w:val="20"/>
        </w:rPr>
        <w:t>R</w:t>
      </w:r>
      <w:r w:rsidRPr="000952E3">
        <w:rPr>
          <w:rFonts w:ascii="Arial" w:eastAsia="Arial" w:hAnsi="Arial" w:cs="Arial"/>
          <w:sz w:val="20"/>
          <w:szCs w:val="20"/>
          <w:vertAlign w:val="superscript"/>
        </w:rPr>
        <w:t xml:space="preserve">2 </w:t>
      </w:r>
      <w:r w:rsidRPr="000952E3">
        <w:rPr>
          <w:rFonts w:ascii="Arial" w:eastAsia="Arial" w:hAnsi="Arial" w:cs="Arial"/>
          <w:sz w:val="20"/>
          <w:szCs w:val="20"/>
        </w:rPr>
        <w:t>value closer to 1 suggests that the model accurately captures the variability in surgery times.</w:t>
      </w:r>
    </w:p>
    <w:p w14:paraId="7F852A2D"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3BA06E2E" w14:textId="41861703" w:rsidR="000952E3" w:rsidRPr="000952E3" w:rsidRDefault="00000000" w:rsidP="000952E3">
      <w:pPr>
        <w:spacing w:after="0" w:line="240" w:lineRule="auto"/>
        <w:jc w:val="center"/>
        <w:rPr>
          <w:rFonts w:ascii="Arial" w:eastAsia="Cambria Math" w:hAnsi="Arial" w:cs="Arial"/>
          <w:sz w:val="20"/>
          <w:szCs w:val="20"/>
        </w:rPr>
      </w:pPr>
      <m:oMathPara>
        <m:oMath>
          <m:sSup>
            <m:sSupPr>
              <m:ctrlPr>
                <w:rPr>
                  <w:rFonts w:ascii="Cambria Math" w:eastAsia="Cambria Math" w:hAnsi="Cambria Math" w:cs="Arial"/>
                  <w:sz w:val="20"/>
                  <w:szCs w:val="20"/>
                </w:rPr>
              </m:ctrlPr>
            </m:sSupPr>
            <m:e>
              <m:r>
                <w:rPr>
                  <w:rFonts w:ascii="Cambria Math" w:eastAsia="Cambria Math" w:hAnsi="Cambria Math" w:cs="Arial"/>
                  <w:sz w:val="20"/>
                  <w:szCs w:val="20"/>
                </w:rPr>
                <m:t>R</m:t>
              </m:r>
            </m:e>
            <m:sup>
              <m:r>
                <w:rPr>
                  <w:rFonts w:ascii="Cambria Math" w:eastAsia="Cambria Math" w:hAnsi="Cambria Math" w:cs="Arial"/>
                  <w:sz w:val="20"/>
                  <w:szCs w:val="20"/>
                </w:rPr>
                <m:t>2</m:t>
              </m:r>
            </m:sup>
          </m:sSup>
          <m:r>
            <w:rPr>
              <w:rFonts w:ascii="Cambria Math" w:eastAsia="Cambria Math" w:hAnsi="Cambria Math" w:cs="Arial"/>
              <w:sz w:val="20"/>
              <w:szCs w:val="20"/>
            </w:rPr>
            <m:t> = 1-</m:t>
          </m:r>
          <m:f>
            <m:fPr>
              <m:ctrlPr>
                <w:rPr>
                  <w:rFonts w:ascii="Cambria Math" w:eastAsia="Cambria Math" w:hAnsi="Cambria Math" w:cs="Arial"/>
                  <w:sz w:val="20"/>
                  <w:szCs w:val="20"/>
                </w:rPr>
              </m:ctrlPr>
            </m:fPr>
            <m:num>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sup>
                      <m:r>
                        <w:rPr>
                          <w:rFonts w:ascii="Cambria Math" w:eastAsia="Cambria Math" w:hAnsi="Cambria Math" w:cs="Arial"/>
                          <w:sz w:val="20"/>
                          <w:szCs w:val="20"/>
                        </w:rPr>
                        <m:t>2</m:t>
                      </m:r>
                    </m:sup>
                  </m:sSup>
                </m:e>
              </m:nary>
            </m:num>
            <m:den>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hr m:val="̅"/>
                              <m:ctrlPr>
                                <w:rPr>
                                  <w:rFonts w:ascii="Cambria Math" w:eastAsia="Cambria Math" w:hAnsi="Cambria Math" w:cs="Arial"/>
                                  <w:sz w:val="20"/>
                                  <w:szCs w:val="20"/>
                                </w:rPr>
                              </m:ctrlPr>
                            </m:accPr>
                            <m:e>
                              <m:r>
                                <w:rPr>
                                  <w:rFonts w:ascii="Cambria Math" w:eastAsia="Cambria Math" w:hAnsi="Cambria Math" w:cs="Arial"/>
                                  <w:sz w:val="20"/>
                                  <w:szCs w:val="20"/>
                                </w:rPr>
                                <m:t>y</m:t>
                              </m:r>
                            </m:e>
                          </m:acc>
                        </m:e>
                      </m:d>
                    </m:e>
                    <m:sup>
                      <m:r>
                        <w:rPr>
                          <w:rFonts w:ascii="Cambria Math" w:eastAsia="Cambria Math" w:hAnsi="Cambria Math" w:cs="Arial"/>
                          <w:sz w:val="20"/>
                          <w:szCs w:val="20"/>
                        </w:rPr>
                        <m:t>2</m:t>
                      </m:r>
                    </m:sup>
                  </m:sSup>
                </m:e>
              </m:nary>
            </m:den>
          </m:f>
        </m:oMath>
      </m:oMathPara>
    </w:p>
    <w:p w14:paraId="14AFA917"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072CB4A3" w14:textId="77777777" w:rsidR="002701BB" w:rsidRDefault="002701BB" w:rsidP="002701BB">
      <w:pPr>
        <w:spacing w:after="0" w:line="240" w:lineRule="auto"/>
        <w:ind w:left="2127" w:right="0" w:firstLine="0"/>
        <w:jc w:val="left"/>
        <w:rPr>
          <w:rFonts w:ascii="Arial" w:eastAsia="Arial" w:hAnsi="Arial" w:cs="Arial"/>
          <w:sz w:val="20"/>
          <w:szCs w:val="20"/>
        </w:rPr>
      </w:pPr>
      <w:r>
        <w:rPr>
          <w:rFonts w:ascii="Arial" w:eastAsia="Arial" w:hAnsi="Arial" w:cs="Arial"/>
          <w:sz w:val="20"/>
          <w:szCs w:val="20"/>
        </w:rPr>
        <w:t>W</w:t>
      </w:r>
      <w:r w:rsidRPr="000952E3">
        <w:rPr>
          <w:rFonts w:ascii="Arial" w:eastAsia="Arial" w:hAnsi="Arial" w:cs="Arial"/>
          <w:sz w:val="20"/>
          <w:szCs w:val="20"/>
        </w:rPr>
        <w:t>here</w:t>
      </w:r>
      <w:r>
        <w:rPr>
          <w:rFonts w:ascii="Arial" w:eastAsia="Arial" w:hAnsi="Arial" w:cs="Arial"/>
          <w:sz w:val="20"/>
          <w:szCs w:val="20"/>
        </w:rPr>
        <w:t>:</w:t>
      </w:r>
    </w:p>
    <w:p w14:paraId="5A331F4F" w14:textId="64DA5264" w:rsidR="000952E3" w:rsidRPr="000952E3" w:rsidRDefault="00000000" w:rsidP="002701BB">
      <w:pPr>
        <w:spacing w:after="0" w:line="240" w:lineRule="auto"/>
        <w:ind w:left="2410" w:right="0" w:firstLine="0"/>
        <w:jc w:val="left"/>
        <w:rPr>
          <w:rFonts w:ascii="Arial" w:eastAsia="Arial" w:hAnsi="Arial" w:cs="Arial"/>
          <w:sz w:val="20"/>
          <w:szCs w:val="20"/>
        </w:rPr>
      </w:pPr>
      <m:oMath>
        <m:acc>
          <m:accPr>
            <m:chr m:val="̅"/>
            <m:ctrlPr>
              <w:rPr>
                <w:rFonts w:ascii="Cambria Math" w:eastAsia="Cambria Math" w:hAnsi="Cambria Math" w:cs="Arial"/>
                <w:sz w:val="20"/>
                <w:szCs w:val="20"/>
              </w:rPr>
            </m:ctrlPr>
          </m:accPr>
          <m:e>
            <m:r>
              <w:rPr>
                <w:rFonts w:ascii="Cambria Math" w:eastAsia="Cambria Math" w:hAnsi="Cambria Math" w:cs="Arial"/>
                <w:sz w:val="20"/>
                <w:szCs w:val="20"/>
              </w:rPr>
              <m:t>y</m:t>
            </m:r>
          </m:e>
        </m:acc>
      </m:oMath>
      <w:r w:rsidR="002701BB" w:rsidRPr="000952E3">
        <w:rPr>
          <w:rFonts w:ascii="Arial" w:eastAsia="Arial" w:hAnsi="Arial" w:cs="Arial"/>
          <w:i/>
          <w:sz w:val="20"/>
          <w:szCs w:val="20"/>
        </w:rPr>
        <w:t xml:space="preserve"> </w:t>
      </w:r>
      <w:r w:rsidR="002701BB">
        <w:rPr>
          <w:rFonts w:ascii="Arial" w:eastAsia="Arial" w:hAnsi="Arial" w:cs="Arial"/>
          <w:sz w:val="20"/>
          <w:szCs w:val="20"/>
        </w:rPr>
        <w:t>=</w:t>
      </w:r>
      <w:r w:rsidR="002701BB" w:rsidRPr="000952E3">
        <w:rPr>
          <w:rFonts w:ascii="Arial" w:eastAsia="Arial" w:hAnsi="Arial" w:cs="Arial"/>
          <w:sz w:val="20"/>
          <w:szCs w:val="20"/>
        </w:rPr>
        <w:t xml:space="preserve"> </w:t>
      </w:r>
      <w:r w:rsidR="002701BB">
        <w:rPr>
          <w:rFonts w:ascii="Arial" w:eastAsia="Arial" w:hAnsi="Arial" w:cs="Arial"/>
          <w:sz w:val="20"/>
          <w:szCs w:val="20"/>
        </w:rPr>
        <w:t>mean of true case duration</w:t>
      </w:r>
    </w:p>
    <w:p w14:paraId="7644FB54"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0BA0C329" w14:textId="4F6AB95B" w:rsidR="000952E3" w:rsidRPr="000952E3" w:rsidRDefault="000952E3" w:rsidP="000952E3">
      <w:pPr>
        <w:pStyle w:val="NormalWeb"/>
        <w:spacing w:before="0" w:beforeAutospacing="0" w:after="0" w:afterAutospacing="0"/>
        <w:rPr>
          <w:sz w:val="20"/>
          <w:szCs w:val="20"/>
        </w:rPr>
      </w:pPr>
    </w:p>
    <w:p w14:paraId="15746217" w14:textId="316BC148" w:rsidR="00FD1640" w:rsidRPr="000952E3" w:rsidRDefault="00FD1640" w:rsidP="000952E3">
      <w:pPr>
        <w:spacing w:line="240" w:lineRule="auto"/>
        <w:ind w:left="0" w:firstLine="0"/>
        <w:rPr>
          <w:sz w:val="20"/>
          <w:szCs w:val="20"/>
        </w:rPr>
      </w:pPr>
    </w:p>
    <w:sectPr w:rsidR="00FD1640" w:rsidRPr="000952E3">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D0842" w14:textId="77777777" w:rsidR="00D469AC" w:rsidRDefault="00D469AC" w:rsidP="000952E3">
      <w:pPr>
        <w:spacing w:after="0" w:line="240" w:lineRule="auto"/>
      </w:pPr>
      <w:r>
        <w:separator/>
      </w:r>
    </w:p>
  </w:endnote>
  <w:endnote w:type="continuationSeparator" w:id="0">
    <w:p w14:paraId="3B039C5C" w14:textId="77777777" w:rsidR="00D469AC" w:rsidRDefault="00D469AC" w:rsidP="0009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Operator Mono Light">
    <w:panose1 w:val="02000009000000000000"/>
    <w:charset w:val="00"/>
    <w:family w:val="modern"/>
    <w:notTrueType/>
    <w:pitch w:val="fixed"/>
    <w:sig w:usb0="A00000FF" w:usb1="1000005B" w:usb2="00000000" w:usb3="00000000" w:csb0="0000008B" w:csb1="00000000"/>
  </w:font>
  <w:font w:name="Courier New">
    <w:panose1 w:val="02070309020205020404"/>
    <w:charset w:val="00"/>
    <w:family w:val="modern"/>
    <w:pitch w:val="fixed"/>
    <w:sig w:usb0="E0002AFF" w:usb1="C0007843" w:usb2="00000009" w:usb3="00000000" w:csb0="000001FF" w:csb1="00000000"/>
  </w:font>
  <w:font w:name="Operator Mono Lig Medium">
    <w:panose1 w:val="02000009000000000000"/>
    <w:charset w:val="00"/>
    <w:family w:val="modern"/>
    <w:notTrueType/>
    <w:pitch w:val="fixed"/>
    <w:sig w:usb0="A00000FF" w:usb1="1000005B" w:usb2="00000000" w:usb3="00000000" w:csb0="0000008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C4712" w14:textId="77777777" w:rsidR="00461AC4" w:rsidRDefault="00461AC4">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D2F65FD" w14:textId="77777777" w:rsidR="00461AC4" w:rsidRDefault="00461AC4">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46DB6" w14:textId="77777777" w:rsidR="00461AC4" w:rsidRDefault="00461AC4">
    <w:pPr>
      <w:pBdr>
        <w:top w:val="nil"/>
        <w:left w:val="nil"/>
        <w:bottom w:val="nil"/>
        <w:right w:val="nil"/>
        <w:between w:val="nil"/>
      </w:pBdr>
      <w:tabs>
        <w:tab w:val="center" w:pos="4680"/>
        <w:tab w:val="right" w:pos="9360"/>
      </w:tabs>
      <w:spacing w:after="0"/>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6871D008" w14:textId="77777777" w:rsidR="00461AC4" w:rsidRDefault="00461AC4">
    <w:pPr>
      <w:pBdr>
        <w:top w:val="nil"/>
        <w:left w:val="nil"/>
        <w:bottom w:val="nil"/>
        <w:right w:val="nil"/>
        <w:between w:val="nil"/>
      </w:pBdr>
      <w:tabs>
        <w:tab w:val="center" w:pos="4680"/>
        <w:tab w:val="right" w:pos="9360"/>
      </w:tabs>
      <w:spacing w:after="0"/>
      <w:rPr>
        <w:rFonts w:ascii="Arial" w:eastAsia="Arial" w:hAnsi="Arial" w:cs="Arial"/>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0701378"/>
      <w:docPartObj>
        <w:docPartGallery w:val="Page Numbers (Bottom of Page)"/>
        <w:docPartUnique/>
      </w:docPartObj>
    </w:sdtPr>
    <w:sdtContent>
      <w:p w14:paraId="5F8D76FC" w14:textId="0132C8AC" w:rsidR="000952E3" w:rsidRDefault="000952E3" w:rsidP="009A20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AF9253" w14:textId="77777777" w:rsidR="000952E3" w:rsidRDefault="000952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1092316415"/>
      <w:docPartObj>
        <w:docPartGallery w:val="Page Numbers (Bottom of Page)"/>
        <w:docPartUnique/>
      </w:docPartObj>
    </w:sdtPr>
    <w:sdtContent>
      <w:p w14:paraId="261383C0" w14:textId="39477549" w:rsidR="000952E3" w:rsidRPr="000952E3" w:rsidRDefault="000952E3" w:rsidP="009A2020">
        <w:pPr>
          <w:pStyle w:val="Footer"/>
          <w:framePr w:wrap="none" w:vAnchor="text" w:hAnchor="margin" w:xAlign="center" w:y="1"/>
          <w:rPr>
            <w:rStyle w:val="PageNumber"/>
            <w:rFonts w:ascii="Arial" w:hAnsi="Arial" w:cs="Arial"/>
          </w:rPr>
        </w:pPr>
        <w:r w:rsidRPr="000952E3">
          <w:rPr>
            <w:rStyle w:val="PageNumber"/>
            <w:rFonts w:ascii="Arial" w:hAnsi="Arial" w:cs="Arial"/>
          </w:rPr>
          <w:fldChar w:fldCharType="begin"/>
        </w:r>
        <w:r w:rsidRPr="000952E3">
          <w:rPr>
            <w:rStyle w:val="PageNumber"/>
            <w:rFonts w:ascii="Arial" w:hAnsi="Arial" w:cs="Arial"/>
          </w:rPr>
          <w:instrText xml:space="preserve"> PAGE </w:instrText>
        </w:r>
        <w:r w:rsidRPr="000952E3">
          <w:rPr>
            <w:rStyle w:val="PageNumber"/>
            <w:rFonts w:ascii="Arial" w:hAnsi="Arial" w:cs="Arial"/>
          </w:rPr>
          <w:fldChar w:fldCharType="separate"/>
        </w:r>
        <w:r w:rsidRPr="000952E3">
          <w:rPr>
            <w:rStyle w:val="PageNumber"/>
            <w:rFonts w:ascii="Arial" w:hAnsi="Arial" w:cs="Arial"/>
            <w:noProof/>
          </w:rPr>
          <w:t>1</w:t>
        </w:r>
        <w:r w:rsidRPr="000952E3">
          <w:rPr>
            <w:rStyle w:val="PageNumber"/>
            <w:rFonts w:ascii="Arial" w:hAnsi="Arial" w:cs="Arial"/>
          </w:rPr>
          <w:fldChar w:fldCharType="end"/>
        </w:r>
      </w:p>
    </w:sdtContent>
  </w:sdt>
  <w:p w14:paraId="72A459BC" w14:textId="77777777" w:rsidR="000952E3" w:rsidRPr="000952E3" w:rsidRDefault="000952E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E12B1" w14:textId="77777777" w:rsidR="00D469AC" w:rsidRDefault="00D469AC" w:rsidP="000952E3">
      <w:pPr>
        <w:spacing w:after="0" w:line="240" w:lineRule="auto"/>
      </w:pPr>
      <w:r>
        <w:separator/>
      </w:r>
    </w:p>
  </w:footnote>
  <w:footnote w:type="continuationSeparator" w:id="0">
    <w:p w14:paraId="24662833" w14:textId="77777777" w:rsidR="00D469AC" w:rsidRDefault="00D469AC" w:rsidP="000952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E3"/>
    <w:rsid w:val="0006628F"/>
    <w:rsid w:val="000952E3"/>
    <w:rsid w:val="000A7E8B"/>
    <w:rsid w:val="00190400"/>
    <w:rsid w:val="002701BB"/>
    <w:rsid w:val="00461AC4"/>
    <w:rsid w:val="00493D7E"/>
    <w:rsid w:val="00A375DE"/>
    <w:rsid w:val="00B60C06"/>
    <w:rsid w:val="00BB7336"/>
    <w:rsid w:val="00D469AC"/>
    <w:rsid w:val="00D90A91"/>
    <w:rsid w:val="00DF4979"/>
    <w:rsid w:val="00E22F38"/>
    <w:rsid w:val="00E31925"/>
    <w:rsid w:val="00FD1640"/>
    <w:rsid w:val="00FF2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8606D9"/>
  <w15:chartTrackingRefBased/>
  <w15:docId w15:val="{BA787E40-A2B6-574B-AE2F-BAE306C4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2E3"/>
    <w:pPr>
      <w:spacing w:after="3" w:line="278" w:lineRule="auto"/>
      <w:ind w:left="10" w:right="1009" w:hanging="10"/>
      <w:jc w:val="both"/>
    </w:pPr>
    <w:rPr>
      <w:rFonts w:ascii="Cambria" w:eastAsia="Cambria" w:hAnsi="Cambria" w:cs="Cambria"/>
      <w:color w:val="000000" w:themeColor="text1"/>
      <w:kern w:val="0"/>
      <w14:ligatures w14:val="none"/>
    </w:rPr>
  </w:style>
  <w:style w:type="paragraph" w:styleId="Heading1">
    <w:name w:val="heading 1"/>
    <w:basedOn w:val="Normal"/>
    <w:next w:val="Normal"/>
    <w:link w:val="Heading1Char"/>
    <w:uiPriority w:val="9"/>
    <w:qFormat/>
    <w:rsid w:val="000952E3"/>
    <w:pPr>
      <w:keepNext/>
      <w:keepLines/>
      <w:spacing w:before="360" w:after="80" w:line="240" w:lineRule="auto"/>
      <w:ind w:left="0" w:right="0"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952E3"/>
    <w:pPr>
      <w:keepNext/>
      <w:keepLines/>
      <w:spacing w:before="160" w:after="80" w:line="240" w:lineRule="auto"/>
      <w:ind w:left="0" w:right="0"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952E3"/>
    <w:pPr>
      <w:keepNext/>
      <w:keepLines/>
      <w:spacing w:before="160" w:after="80" w:line="240" w:lineRule="auto"/>
      <w:ind w:left="0" w:right="0" w:firstLine="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952E3"/>
    <w:pPr>
      <w:keepNext/>
      <w:keepLines/>
      <w:spacing w:before="80" w:after="40" w:line="240" w:lineRule="auto"/>
      <w:ind w:left="0" w:right="0" w:firstLine="0"/>
      <w:jc w:val="left"/>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952E3"/>
    <w:pPr>
      <w:keepNext/>
      <w:keepLines/>
      <w:spacing w:before="80" w:after="40" w:line="240" w:lineRule="auto"/>
      <w:ind w:left="0" w:right="0" w:firstLine="0"/>
      <w:jc w:val="left"/>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952E3"/>
    <w:pPr>
      <w:keepNext/>
      <w:keepLines/>
      <w:spacing w:before="40" w:after="0" w:line="240" w:lineRule="auto"/>
      <w:ind w:left="0" w:right="0" w:firstLine="0"/>
      <w:jc w:val="left"/>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952E3"/>
    <w:pPr>
      <w:keepNext/>
      <w:keepLines/>
      <w:spacing w:before="40" w:after="0" w:line="240" w:lineRule="auto"/>
      <w:ind w:left="0" w:right="0" w:firstLine="0"/>
      <w:jc w:val="left"/>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952E3"/>
    <w:pPr>
      <w:keepNext/>
      <w:keepLines/>
      <w:spacing w:after="0" w:line="240" w:lineRule="auto"/>
      <w:ind w:left="0" w:right="0" w:firstLine="0"/>
      <w:jc w:val="left"/>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952E3"/>
    <w:pPr>
      <w:keepNext/>
      <w:keepLines/>
      <w:spacing w:after="0" w:line="240" w:lineRule="auto"/>
      <w:ind w:left="0" w:right="0" w:firstLine="0"/>
      <w:jc w:val="left"/>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2E3"/>
    <w:rPr>
      <w:rFonts w:eastAsiaTheme="majorEastAsia" w:cstheme="majorBidi"/>
      <w:color w:val="272727" w:themeColor="text1" w:themeTint="D8"/>
    </w:rPr>
  </w:style>
  <w:style w:type="paragraph" w:styleId="Title">
    <w:name w:val="Title"/>
    <w:basedOn w:val="Normal"/>
    <w:next w:val="Normal"/>
    <w:link w:val="TitleChar"/>
    <w:uiPriority w:val="10"/>
    <w:qFormat/>
    <w:rsid w:val="000952E3"/>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095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2E3"/>
    <w:pPr>
      <w:numPr>
        <w:ilvl w:val="1"/>
      </w:numPr>
      <w:spacing w:after="160" w:line="240" w:lineRule="auto"/>
      <w:ind w:left="10" w:right="0" w:hanging="1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95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2E3"/>
    <w:pPr>
      <w:spacing w:before="160" w:after="160" w:line="240" w:lineRule="auto"/>
      <w:ind w:left="0" w:righ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952E3"/>
    <w:rPr>
      <w:i/>
      <w:iCs/>
      <w:color w:val="404040" w:themeColor="text1" w:themeTint="BF"/>
    </w:rPr>
  </w:style>
  <w:style w:type="paragraph" w:styleId="ListParagraph">
    <w:name w:val="List Paragraph"/>
    <w:basedOn w:val="Normal"/>
    <w:uiPriority w:val="34"/>
    <w:qFormat/>
    <w:rsid w:val="000952E3"/>
    <w:pPr>
      <w:spacing w:after="0" w:line="240" w:lineRule="auto"/>
      <w:ind w:left="720" w:right="0" w:firstLine="0"/>
      <w:contextualSpacing/>
      <w:jc w:val="left"/>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0952E3"/>
    <w:rPr>
      <w:i/>
      <w:iCs/>
      <w:color w:val="0F4761" w:themeColor="accent1" w:themeShade="BF"/>
    </w:rPr>
  </w:style>
  <w:style w:type="paragraph" w:styleId="IntenseQuote">
    <w:name w:val="Intense Quote"/>
    <w:basedOn w:val="Normal"/>
    <w:next w:val="Normal"/>
    <w:link w:val="IntenseQuoteChar"/>
    <w:uiPriority w:val="30"/>
    <w:qFormat/>
    <w:rsid w:val="000952E3"/>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952E3"/>
    <w:rPr>
      <w:i/>
      <w:iCs/>
      <w:color w:val="0F4761" w:themeColor="accent1" w:themeShade="BF"/>
    </w:rPr>
  </w:style>
  <w:style w:type="character" w:styleId="IntenseReference">
    <w:name w:val="Intense Reference"/>
    <w:basedOn w:val="DefaultParagraphFont"/>
    <w:uiPriority w:val="32"/>
    <w:qFormat/>
    <w:rsid w:val="000952E3"/>
    <w:rPr>
      <w:b/>
      <w:bCs/>
      <w:smallCaps/>
      <w:color w:val="0F4761" w:themeColor="accent1" w:themeShade="BF"/>
      <w:spacing w:val="5"/>
    </w:rPr>
  </w:style>
  <w:style w:type="paragraph" w:styleId="Footer">
    <w:name w:val="footer"/>
    <w:basedOn w:val="Normal"/>
    <w:link w:val="FooterChar"/>
    <w:uiPriority w:val="99"/>
    <w:unhideWhenUsed/>
    <w:rsid w:val="000952E3"/>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2"/>
      <w14:ligatures w14:val="standardContextual"/>
    </w:rPr>
  </w:style>
  <w:style w:type="character" w:customStyle="1" w:styleId="FooterChar">
    <w:name w:val="Footer Char"/>
    <w:basedOn w:val="DefaultParagraphFont"/>
    <w:link w:val="Footer"/>
    <w:uiPriority w:val="99"/>
    <w:rsid w:val="000952E3"/>
  </w:style>
  <w:style w:type="character" w:styleId="PageNumber">
    <w:name w:val="page number"/>
    <w:basedOn w:val="DefaultParagraphFont"/>
    <w:uiPriority w:val="99"/>
    <w:semiHidden/>
    <w:unhideWhenUsed/>
    <w:rsid w:val="000952E3"/>
  </w:style>
  <w:style w:type="paragraph" w:styleId="Header">
    <w:name w:val="header"/>
    <w:basedOn w:val="Normal"/>
    <w:link w:val="HeaderChar"/>
    <w:uiPriority w:val="99"/>
    <w:unhideWhenUsed/>
    <w:rsid w:val="000952E3"/>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2"/>
      <w14:ligatures w14:val="standardContextual"/>
    </w:rPr>
  </w:style>
  <w:style w:type="character" w:customStyle="1" w:styleId="HeaderChar">
    <w:name w:val="Header Char"/>
    <w:basedOn w:val="DefaultParagraphFont"/>
    <w:link w:val="Header"/>
    <w:uiPriority w:val="99"/>
    <w:rsid w:val="000952E3"/>
  </w:style>
  <w:style w:type="paragraph" w:styleId="NormalWeb">
    <w:name w:val="Normal (Web)"/>
    <w:basedOn w:val="Normal"/>
    <w:uiPriority w:val="99"/>
    <w:unhideWhenUsed/>
    <w:rsid w:val="000952E3"/>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15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image" Target="media/image3.sv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Kwong, Andrew</dc:creator>
  <cp:keywords/>
  <dc:description/>
  <cp:lastModifiedBy>Kwong, Andrew</cp:lastModifiedBy>
  <cp:revision>5</cp:revision>
  <dcterms:created xsi:type="dcterms:W3CDTF">2025-04-12T16:23:00Z</dcterms:created>
  <dcterms:modified xsi:type="dcterms:W3CDTF">2025-04-12T16:46:00Z</dcterms:modified>
</cp:coreProperties>
</file>