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ABEC" w14:textId="77777777" w:rsidR="00501916" w:rsidRDefault="00000000">
      <w:pPr>
        <w:spacing w:before="600"/>
        <w:jc w:val="center"/>
      </w:pPr>
      <w:r>
        <w:rPr>
          <w:color w:val="75858F"/>
          <w:sz w:val="20"/>
        </w:rPr>
        <w:t>FACHHOCHSCHULE NORDWESTSCHWEIZ FHNW</w:t>
      </w:r>
    </w:p>
    <w:p w14:paraId="10574B1D" w14:textId="77777777" w:rsidR="00501916" w:rsidRDefault="00000000">
      <w:pPr>
        <w:jc w:val="center"/>
      </w:pPr>
      <w:r>
        <w:rPr>
          <w:color w:val="75858F"/>
          <w:sz w:val="20"/>
        </w:rPr>
        <w:t>Deep Learning auf Bild und Signal · Mini-Challenge</w:t>
      </w:r>
    </w:p>
    <w:p w14:paraId="7FE94ADC" w14:textId="77777777" w:rsidR="00501916" w:rsidRDefault="00501916"/>
    <w:p w14:paraId="33E9C405" w14:textId="77777777" w:rsidR="00501916" w:rsidRDefault="00501916"/>
    <w:p w14:paraId="2A11D573" w14:textId="77777777" w:rsidR="00501916" w:rsidRDefault="00501916"/>
    <w:p w14:paraId="09366A42" w14:textId="77777777" w:rsidR="00501916" w:rsidRDefault="00501916"/>
    <w:p w14:paraId="0797126A" w14:textId="77777777" w:rsidR="00501916" w:rsidRDefault="00501916"/>
    <w:p w14:paraId="49AA14F8" w14:textId="77777777" w:rsidR="00501916" w:rsidRDefault="00501916"/>
    <w:p w14:paraId="1CF34B3B" w14:textId="77777777" w:rsidR="00501916" w:rsidRDefault="00000000">
      <w:pPr>
        <w:spacing w:after="60"/>
        <w:jc w:val="center"/>
      </w:pPr>
      <w:r>
        <w:rPr>
          <w:b/>
          <w:color w:val="1F1F1F"/>
          <w:sz w:val="54"/>
        </w:rPr>
        <w:t>3D-Segmentierung der</w:t>
      </w:r>
    </w:p>
    <w:p w14:paraId="3C99E7CE" w14:textId="77777777" w:rsidR="00501916" w:rsidRDefault="00000000">
      <w:pPr>
        <w:spacing w:after="200"/>
        <w:jc w:val="center"/>
      </w:pPr>
      <w:r>
        <w:rPr>
          <w:b/>
          <w:color w:val="1F1F1F"/>
          <w:sz w:val="54"/>
        </w:rPr>
        <w:t>Oberschenkelmuskulatur</w:t>
      </w:r>
    </w:p>
    <w:p w14:paraId="775EADB6" w14:textId="77777777" w:rsidR="00501916" w:rsidRDefault="00000000">
      <w:pPr>
        <w:spacing w:after="160"/>
        <w:jc w:val="center"/>
      </w:pPr>
      <w:r>
        <w:rPr>
          <w:color w:val="2E5A88"/>
          <w:sz w:val="28"/>
        </w:rPr>
        <w:t>Automatische Muskelsegmentierung mit einem Bayesian 3D U-Net</w:t>
      </w:r>
    </w:p>
    <w:p w14:paraId="063B2432" w14:textId="77777777" w:rsidR="00501916" w:rsidRDefault="00501916">
      <w:pPr>
        <w:pBdr>
          <w:bottom w:val="single" w:sz="8" w:space="1" w:color="2E5A88"/>
        </w:pBdr>
        <w:spacing w:before="40" w:after="260"/>
        <w:ind w:left="2800" w:right="2800"/>
        <w:jc w:val="center"/>
      </w:pPr>
    </w:p>
    <w:p w14:paraId="25E8360E" w14:textId="77777777" w:rsidR="00501916" w:rsidRDefault="00000000">
      <w:pPr>
        <w:jc w:val="center"/>
      </w:pPr>
      <w:r>
        <w:rPr>
          <w:color w:val="1F1F1F"/>
          <w:sz w:val="26"/>
        </w:rPr>
        <w:t>Sabina Grüner</w:t>
      </w:r>
    </w:p>
    <w:p w14:paraId="586E9126" w14:textId="77777777" w:rsidR="00501916" w:rsidRDefault="00000000">
      <w:pPr>
        <w:jc w:val="center"/>
      </w:pPr>
      <w:r>
        <w:rPr>
          <w:color w:val="1F1F1F"/>
          <w:sz w:val="26"/>
        </w:rPr>
        <w:t>Michelle Rohrer</w:t>
      </w:r>
    </w:p>
    <w:p w14:paraId="24C34562" w14:textId="77777777" w:rsidR="00501916" w:rsidRDefault="00501916"/>
    <w:p w14:paraId="72498DA0" w14:textId="77777777" w:rsidR="00501916" w:rsidRDefault="00501916"/>
    <w:p w14:paraId="0ACB28D7" w14:textId="77777777" w:rsidR="00501916" w:rsidRDefault="00501916"/>
    <w:p w14:paraId="2EEA815F" w14:textId="77777777" w:rsidR="00501916" w:rsidRDefault="00501916"/>
    <w:p w14:paraId="7571D500" w14:textId="77777777" w:rsidR="00501916" w:rsidRDefault="00501916"/>
    <w:p w14:paraId="2B0569BF" w14:textId="77777777" w:rsidR="00501916" w:rsidRDefault="00501916"/>
    <w:p w14:paraId="09B68AE6" w14:textId="77777777" w:rsidR="00501916" w:rsidRDefault="00501916"/>
    <w:p w14:paraId="3AFB4A1C" w14:textId="77777777" w:rsidR="00501916" w:rsidRDefault="00000000">
      <w:pPr>
        <w:jc w:val="center"/>
      </w:pPr>
      <w:r>
        <w:rPr>
          <w:color w:val="75858F"/>
          <w:sz w:val="20"/>
        </w:rPr>
        <w:t>Frühjahrssemester 2026</w:t>
      </w:r>
    </w:p>
    <w:p w14:paraId="5556E29F" w14:textId="77777777" w:rsidR="00501916" w:rsidRDefault="00000000">
      <w:r>
        <w:br w:type="page"/>
      </w:r>
    </w:p>
    <w:p w14:paraId="0140CE6C" w14:textId="77777777" w:rsidR="00501916" w:rsidRDefault="00000000">
      <w:pPr>
        <w:spacing w:before="120" w:after="240"/>
      </w:pPr>
      <w:r>
        <w:rPr>
          <w:b/>
          <w:color w:val="2E5A88"/>
          <w:sz w:val="34"/>
        </w:rPr>
        <w:lastRenderedPageBreak/>
        <w:t>Inhaltsverzeichnis</w:t>
      </w:r>
    </w:p>
    <w:p w14:paraId="2E3BC4DA" w14:textId="77777777" w:rsidR="00501916" w:rsidRDefault="00000000">
      <w:pPr>
        <w:tabs>
          <w:tab w:val="right" w:leader="dot" w:pos="9020"/>
        </w:tabs>
        <w:spacing w:after="60"/>
      </w:pPr>
      <w:r>
        <w:fldChar w:fldCharType="begin"/>
      </w:r>
      <w:r>
        <w:instrText xml:space="preserve"> TOC \o "1-3" \h \z \u </w:instrText>
      </w:r>
      <w:r>
        <w:fldChar w:fldCharType="separate"/>
      </w:r>
      <w:r>
        <w:rPr>
          <w:b/>
        </w:rPr>
        <w:t>1  Problem Statement / Use Case</w:t>
      </w:r>
      <w:r>
        <w:rPr>
          <w:b/>
        </w:rPr>
        <w:tab/>
        <w:t>3</w:t>
      </w:r>
    </w:p>
    <w:p w14:paraId="45FB9AD7" w14:textId="77777777" w:rsidR="00501916" w:rsidRDefault="00000000">
      <w:pPr>
        <w:tabs>
          <w:tab w:val="right" w:leader="dot" w:pos="9020"/>
        </w:tabs>
        <w:spacing w:after="60"/>
      </w:pPr>
      <w:r>
        <w:rPr>
          <w:b/>
        </w:rPr>
        <w:t>2  Data</w:t>
      </w:r>
      <w:r>
        <w:rPr>
          <w:b/>
        </w:rPr>
        <w:tab/>
        <w:t>3</w:t>
      </w:r>
    </w:p>
    <w:p w14:paraId="606FFF8F" w14:textId="77777777" w:rsidR="00501916" w:rsidRDefault="00000000">
      <w:pPr>
        <w:tabs>
          <w:tab w:val="right" w:leader="dot" w:pos="9020"/>
        </w:tabs>
        <w:spacing w:after="60"/>
      </w:pPr>
      <w:r>
        <w:rPr>
          <w:b/>
        </w:rPr>
        <w:t>3  Methods</w:t>
      </w:r>
      <w:r>
        <w:rPr>
          <w:b/>
        </w:rPr>
        <w:tab/>
        <w:t>4</w:t>
      </w:r>
    </w:p>
    <w:p w14:paraId="43AC0430" w14:textId="77777777" w:rsidR="00501916" w:rsidRDefault="00000000">
      <w:pPr>
        <w:tabs>
          <w:tab w:val="right" w:leader="dot" w:pos="9020"/>
        </w:tabs>
        <w:spacing w:after="60"/>
      </w:pPr>
      <w:r>
        <w:rPr>
          <w:b/>
        </w:rPr>
        <w:t>4  Most Relevant Results</w:t>
      </w:r>
      <w:r>
        <w:rPr>
          <w:b/>
        </w:rPr>
        <w:tab/>
        <w:t>4</w:t>
      </w:r>
    </w:p>
    <w:p w14:paraId="39298D37" w14:textId="77777777" w:rsidR="00501916" w:rsidRDefault="00000000">
      <w:pPr>
        <w:tabs>
          <w:tab w:val="right" w:leader="dot" w:pos="9020"/>
        </w:tabs>
        <w:spacing w:after="60"/>
      </w:pPr>
      <w:r>
        <w:rPr>
          <w:b/>
        </w:rPr>
        <w:t>5  Discussion</w:t>
      </w:r>
      <w:r>
        <w:rPr>
          <w:b/>
        </w:rPr>
        <w:tab/>
        <w:t>5</w:t>
      </w:r>
    </w:p>
    <w:p w14:paraId="0A1B406A" w14:textId="77777777" w:rsidR="00501916" w:rsidRDefault="00000000">
      <w:pPr>
        <w:tabs>
          <w:tab w:val="right" w:leader="dot" w:pos="9020"/>
        </w:tabs>
        <w:spacing w:after="60"/>
      </w:pPr>
      <w:r>
        <w:rPr>
          <w:b/>
        </w:rPr>
        <w:t>6  Reflection</w:t>
      </w:r>
      <w:r>
        <w:rPr>
          <w:b/>
        </w:rPr>
        <w:tab/>
        <w:t>6</w:t>
      </w:r>
    </w:p>
    <w:p w14:paraId="5282D648" w14:textId="77777777" w:rsidR="00501916" w:rsidRDefault="00000000">
      <w:pPr>
        <w:tabs>
          <w:tab w:val="right" w:leader="dot" w:pos="9020"/>
        </w:tabs>
        <w:spacing w:after="60"/>
      </w:pPr>
      <w:r>
        <w:rPr>
          <w:b/>
        </w:rPr>
        <w:t>A  Anhang</w:t>
      </w:r>
      <w:r>
        <w:rPr>
          <w:b/>
        </w:rPr>
        <w:tab/>
        <w:t>7</w:t>
      </w:r>
    </w:p>
    <w:p w14:paraId="006375B5" w14:textId="77777777" w:rsidR="00501916" w:rsidRDefault="00000000">
      <w:pPr>
        <w:tabs>
          <w:tab w:val="right" w:leader="dot" w:pos="9020"/>
        </w:tabs>
        <w:spacing w:after="60"/>
        <w:ind w:left="360"/>
      </w:pPr>
      <w:r>
        <w:t>A.1  Abbildungen</w:t>
      </w:r>
      <w:r>
        <w:tab/>
        <w:t>7</w:t>
      </w:r>
    </w:p>
    <w:p w14:paraId="02A7434D" w14:textId="77777777" w:rsidR="00501916" w:rsidRDefault="00000000">
      <w:pPr>
        <w:tabs>
          <w:tab w:val="right" w:leader="dot" w:pos="9020"/>
        </w:tabs>
        <w:spacing w:after="60"/>
        <w:ind w:left="360"/>
      </w:pPr>
      <w:r>
        <w:t>A.2  Tabellen</w:t>
      </w:r>
      <w:r>
        <w:tab/>
        <w:t>13</w:t>
      </w:r>
      <w:r>
        <w:fldChar w:fldCharType="end"/>
      </w:r>
    </w:p>
    <w:p w14:paraId="65CD8A55" w14:textId="77777777" w:rsidR="00501916" w:rsidRDefault="00000000">
      <w:r>
        <w:br w:type="page"/>
      </w:r>
    </w:p>
    <w:p w14:paraId="1940D149" w14:textId="77777777" w:rsidR="00997AAB" w:rsidRDefault="00000000">
      <w:pPr>
        <w:pStyle w:val="berschrift1"/>
      </w:pPr>
      <w:r>
        <w:rPr>
          <w:color w:val="2E5A88"/>
        </w:rPr>
        <w:lastRenderedPageBreak/>
        <w:t xml:space="preserve">1  </w:t>
      </w:r>
      <w:r>
        <w:t>Problem Statement / Use Case</w:t>
      </w:r>
    </w:p>
    <w:p w14:paraId="66A99F14" w14:textId="77777777" w:rsidR="00997AAB" w:rsidRDefault="00000000">
      <w:pPr>
        <w:spacing w:after="120" w:line="276" w:lineRule="auto"/>
      </w:pPr>
      <w:r>
        <w:t>Die manuelle 3D-Segmentierung der Oberschenkelmuskulatur in MRT-Studien ist zeitintensiv, inter-Rater-anfällig und schlecht skalierbar. Diese Mini-Challenge untersucht, ob ein Bayesian 3D U-Net acht rechte Oberschenkelmuskeln — Quadrizeps (VL, RF, VM, VI) und Hamstrings (BfSH, BfLH, ST, SM) — aus wassergewichteten 3D-MRI-Aufnahmen voxelgenau in neun Klassen (Hintergrund + acht Muskeln) segmentiert.</w:t>
      </w:r>
    </w:p>
    <w:p w14:paraId="1448C000" w14:textId="77777777" w:rsidR="00997AAB" w:rsidRDefault="00000000">
      <w:pPr>
        <w:spacing w:after="120" w:line="276" w:lineRule="auto"/>
      </w:pPr>
      <w:r>
        <w:rPr>
          <w:b/>
          <w:bCs/>
        </w:rPr>
        <w:t xml:space="preserve">Use Case: </w:t>
      </w:r>
      <w:r>
        <w:t>Die Lösung soll manuelle Annotation in der quantitativen Muskelforschung ersetzen und reproduzierbare 3D-Volumenmessungen ermöglichen, etwa zur Früherkennung von Sarkopenie oder zum Rehabilitations-Monitoring. Die Analyse erfolgt am rechten Bein, da der Datensatz dort vollständige Masken liefert; die Methodik ist seitenunabhängig.</w:t>
      </w:r>
    </w:p>
    <w:p w14:paraId="45FA6B89" w14:textId="77777777" w:rsidR="00997AAB" w:rsidRDefault="00000000">
      <w:pPr>
        <w:spacing w:after="120" w:line="276" w:lineRule="auto"/>
      </w:pPr>
      <w:r>
        <w:rPr>
          <w:b/>
          <w:bCs/>
        </w:rPr>
        <w:t>Forschungsfragen:</w:t>
      </w:r>
    </w:p>
    <w:p w14:paraId="32FC2EB4" w14:textId="77777777" w:rsidR="00997AAB" w:rsidRDefault="00000000">
      <w:pPr>
        <w:pStyle w:val="Listenabsatz"/>
        <w:numPr>
          <w:ilvl w:val="0"/>
          <w:numId w:val="2"/>
        </w:numPr>
        <w:spacing w:after="60" w:line="276" w:lineRule="auto"/>
      </w:pPr>
      <w:r>
        <w:rPr>
          <w:b/>
          <w:bCs/>
        </w:rPr>
        <w:t xml:space="preserve">RQ1: </w:t>
      </w:r>
      <w:r>
        <w:t>Erreicht ein kompakter 3D-Ansatz auf einem fallbasierten Validierungsset einen mittleren Dice-Koeffizienten von mindestens 0.60 über die Zielklassen des rechten Beines?</w:t>
      </w:r>
    </w:p>
    <w:p w14:paraId="0F987142" w14:textId="77777777" w:rsidR="00997AAB" w:rsidRDefault="00000000">
      <w:pPr>
        <w:pStyle w:val="Listenabsatz"/>
        <w:numPr>
          <w:ilvl w:val="0"/>
          <w:numId w:val="2"/>
        </w:numPr>
        <w:spacing w:after="60" w:line="276" w:lineRule="auto"/>
      </w:pPr>
      <w:r>
        <w:rPr>
          <w:b/>
          <w:bCs/>
        </w:rPr>
        <w:t xml:space="preserve">RQ2: </w:t>
      </w:r>
      <w:r>
        <w:t>Verbessert ein regularisiertes und getuntes 3D-Modell den mittleren Dice gegenüber einer einfachen 3D-Baseline unter identischen Daten- und Evaluationsbedingungen um mindestens +0.03?</w:t>
      </w:r>
    </w:p>
    <w:p w14:paraId="663D977D" w14:textId="77777777" w:rsidR="00997AAB" w:rsidRDefault="00000000">
      <w:pPr>
        <w:pStyle w:val="berschrift1"/>
      </w:pPr>
      <w:r>
        <w:rPr>
          <w:color w:val="2E5A88"/>
        </w:rPr>
        <w:t xml:space="preserve">2  </w:t>
      </w:r>
      <w:r>
        <w:t>Data</w:t>
      </w:r>
    </w:p>
    <w:p w14:paraId="63E97E2F" w14:textId="77777777" w:rsidR="00501916" w:rsidRDefault="00000000">
      <w:pPr>
        <w:spacing w:after="120" w:line="276" w:lineRule="auto"/>
      </w:pPr>
      <w:r>
        <w:rPr>
          <w:b/>
        </w:rPr>
        <w:t xml:space="preserve">Datensatz: </w:t>
      </w:r>
      <w:r>
        <w:t>10 Probanden (NIfTI); je ein wassergewichtetes, anisotropes 3D-Volumen und eine Maske mit acht rechtsseitigen Muskelklassen plus Hintergrund.</w:t>
      </w:r>
    </w:p>
    <w:p w14:paraId="0F9AC0DF" w14:textId="77777777" w:rsidR="00501916" w:rsidRDefault="00000000">
      <w:pPr>
        <w:spacing w:after="120" w:line="276" w:lineRule="auto"/>
      </w:pPr>
      <w:r>
        <w:rPr>
          <w:b/>
        </w:rPr>
        <w:t xml:space="preserve">Datencharakteristik: </w:t>
      </w:r>
      <w:r>
        <w:t>Die EDA begründet zwei Entscheidungen. In der Slice-Coverage fallen die linken Masken teils auf ~0 % ab, während die rechte Seite vollständig annotiert ist (</w:t>
      </w:r>
      <w:hyperlink w:anchor="SliceCoverage" w:history="1">
        <w:r>
          <w:rPr>
            <w:rStyle w:val="Hyperlink"/>
          </w:rPr>
          <w:t>Anhang, Abb. 1</w:t>
        </w:r>
      </w:hyperlink>
      <w:r>
        <w:t>) — daher nur das rechte Bein. Zudem besteht starkes Klassen-Ungleichgewicht (BfSH ~10× weniger Voxel als VL und geringere Schicht-Abdeckung), was den Hintergrundausschluss und imbalance-robuste Losses motiviert.</w:t>
      </w:r>
    </w:p>
    <w:p w14:paraId="3EE5DECA" w14:textId="77777777" w:rsidR="00501916" w:rsidRDefault="00000000">
      <w:pPr>
        <w:spacing w:after="120" w:line="276" w:lineRule="auto"/>
      </w:pPr>
      <w:r>
        <w:rPr>
          <w:b/>
        </w:rPr>
        <w:t xml:space="preserve">Splits: </w:t>
      </w:r>
      <w:r>
        <w:t>3-Fold-CV auf Probanden-Ebene (Train 6–7, Val 3–4); bei n=10 ist kein dediziertes Testset vertretbar, alle Slices eines Probanden liegen in derselben Partition (keine Leckage).</w:t>
      </w:r>
    </w:p>
    <w:p w14:paraId="13A0B291" w14:textId="77777777" w:rsidR="00501916" w:rsidRDefault="00000000">
      <w:pPr>
        <w:spacing w:after="120" w:line="276" w:lineRule="auto"/>
      </w:pPr>
      <w:r>
        <w:rPr>
          <w:b/>
        </w:rPr>
        <w:t xml:space="preserve">Preprocessing: </w:t>
      </w:r>
      <w:r>
        <w:t>H/2-Crop (rechtes Bein), Z-Crop auf annotierte Slices ±4, 3D-Bounding-Box ±16 Voxel, Intensitätsnormierung [P0.5, P99.5] → [0, 1].</w:t>
      </w:r>
    </w:p>
    <w:p w14:paraId="16EF2D95" w14:textId="77777777" w:rsidR="00501916" w:rsidRDefault="00000000">
      <w:pPr>
        <w:spacing w:after="120" w:line="276" w:lineRule="auto"/>
      </w:pPr>
      <w:r>
        <w:rPr>
          <w:b/>
        </w:rPr>
        <w:t xml:space="preserve">Limitationen: </w:t>
      </w:r>
      <w:r>
        <w:t>n=10 (6–7 Trainingsfälle pro Fold) limitiert strukturell; Daten aus einer einzigen Studie.</w:t>
      </w:r>
    </w:p>
    <w:p w14:paraId="70B47CDA" w14:textId="77777777" w:rsidR="00997AAB" w:rsidRDefault="00000000">
      <w:pPr>
        <w:pStyle w:val="berschrift1"/>
      </w:pPr>
      <w:r>
        <w:rPr>
          <w:color w:val="2E5A88"/>
        </w:rPr>
        <w:t xml:space="preserve">3  </w:t>
      </w:r>
      <w:r>
        <w:t>Methods</w:t>
      </w:r>
    </w:p>
    <w:p w14:paraId="57269B39" w14:textId="77777777" w:rsidR="00997AAB" w:rsidRDefault="00000000">
      <w:pPr>
        <w:spacing w:after="120" w:line="276" w:lineRule="auto"/>
      </w:pPr>
      <w:r>
        <w:t xml:space="preserve">Der Gesamt-Workflow ist im </w:t>
      </w:r>
      <w:hyperlink w:anchor="Pipeline" w:history="1">
        <w:r w:rsidR="00997AAB">
          <w:rPr>
            <w:rStyle w:val="Hyperlink"/>
          </w:rPr>
          <w:t>Anhang</w:t>
        </w:r>
      </w:hyperlink>
      <w:r>
        <w:t xml:space="preserve"> skizziert.</w:t>
      </w:r>
    </w:p>
    <w:p w14:paraId="7F1DC66D" w14:textId="77777777" w:rsidR="00997AAB" w:rsidRDefault="00000000">
      <w:pPr>
        <w:spacing w:after="120" w:line="276" w:lineRule="auto"/>
      </w:pPr>
      <w:r>
        <w:rPr>
          <w:b/>
          <w:bCs/>
        </w:rPr>
        <w:t xml:space="preserve">Modellwahl — Bayesian 3D U-Net: </w:t>
      </w:r>
      <w:r>
        <w:t>Eingesetzt wird ein einziges Modell, ein Bayesian 3D U-Net mit Monte-Carlo-Dropout.</w:t>
      </w:r>
    </w:p>
    <w:p w14:paraId="345232F1" w14:textId="77777777" w:rsidR="00997AAB" w:rsidRDefault="00000000">
      <w:pPr>
        <w:pStyle w:val="Listenabsatz"/>
        <w:numPr>
          <w:ilvl w:val="0"/>
          <w:numId w:val="3"/>
        </w:numPr>
        <w:spacing w:after="60" w:line="276" w:lineRule="auto"/>
      </w:pPr>
      <w:r>
        <w:rPr>
          <w:b/>
          <w:bCs/>
        </w:rPr>
        <w:t xml:space="preserve">3D statt 2D: </w:t>
      </w:r>
      <w:r>
        <w:t>Muskelgrenzen sind dreidimensional und das MRI ist stark anisotrop; ein 2D-Ansatz ignoriert den Kontext entlang der Längsachse und führt gerade bei schmalen Muskeln (BfSH) zu Fehlern. Die referenzierte Bachelorarbeit nutzt 2D; dieser Beitrag grenzt sich davon ab.</w:t>
      </w:r>
    </w:p>
    <w:p w14:paraId="50791E3E" w14:textId="77777777" w:rsidR="00997AAB" w:rsidRDefault="00000000">
      <w:pPr>
        <w:pStyle w:val="Listenabsatz"/>
        <w:numPr>
          <w:ilvl w:val="0"/>
          <w:numId w:val="3"/>
        </w:numPr>
        <w:spacing w:after="60" w:line="276" w:lineRule="auto"/>
      </w:pPr>
      <w:r>
        <w:rPr>
          <w:b/>
          <w:bCs/>
        </w:rPr>
        <w:lastRenderedPageBreak/>
        <w:t xml:space="preserve">Bayesian Dropout: </w:t>
      </w:r>
      <w:r>
        <w:t>Bei n=10 ist Unsicherheitsquantifizierung sinnvoll. MC-Dropout bleibt zur Inferenz aktiv; N=10 Forward Passes liefern eine mittlere Segmentierung und eine voxelweise Varianzkarte (nur hpt_dropout; alle anderen Experimente evaluieren deterministisch). Hohe Varianz an Grenzen ist erwartet, hohe Varianz in Muskelzentren weist auf Modellprobleme hin.</w:t>
      </w:r>
    </w:p>
    <w:p w14:paraId="518A106E" w14:textId="77777777" w:rsidR="00997AAB" w:rsidRDefault="00000000">
      <w:pPr>
        <w:spacing w:after="120" w:line="276" w:lineRule="auto"/>
      </w:pPr>
      <w:r>
        <w:rPr>
          <w:b/>
          <w:bCs/>
          <w:lang w:val="fr-CH"/>
        </w:rPr>
        <w:t xml:space="preserve">Architektur: </w:t>
      </w:r>
      <w:r>
        <w:rPr>
          <w:lang w:val="fr-CH"/>
        </w:rPr>
        <w:t xml:space="preserve">Encoder-Decoder mit Skip Connections, base_channels=16, depth=4, Dropout p=0.3. </w:t>
      </w:r>
      <w:r>
        <w:t>Kompakt gewählt, da grössere Netze bei 6–7 Trainingsfällen überanpassen. Input 1 Kanal, Output 9-Klassen-Softmax. Patch-Training 128×128×32, Batch 2, Mixed Precision.</w:t>
      </w:r>
    </w:p>
    <w:p w14:paraId="38A538FB" w14:textId="77777777" w:rsidR="00997AAB" w:rsidRDefault="00000000">
      <w:pPr>
        <w:spacing w:after="120" w:line="276" w:lineRule="auto"/>
      </w:pPr>
      <w:r>
        <w:rPr>
          <w:b/>
          <w:bCs/>
        </w:rPr>
        <w:t>Experimentelle Sequenz:</w:t>
      </w:r>
    </w:p>
    <w:p w14:paraId="3587DA0A" w14:textId="77777777" w:rsidR="00997AAB" w:rsidRDefault="00000000">
      <w:pPr>
        <w:pStyle w:val="Listenabsatz"/>
        <w:numPr>
          <w:ilvl w:val="0"/>
          <w:numId w:val="2"/>
        </w:numPr>
        <w:spacing w:after="60" w:line="276" w:lineRule="auto"/>
      </w:pPr>
      <w:r>
        <w:rPr>
          <w:b/>
          <w:bCs/>
        </w:rPr>
        <w:t xml:space="preserve">Overfit-Validierung: </w:t>
      </w:r>
      <w:r>
        <w:t>Single-Subject-Overfit (Proband 512, dropout=0, lr=1e-3, 300 Ep.) bestätigt Pipeline und Modellkapazität, bevor Generalisierung getestet wird (Schwelle Dice ≥ 0.90).</w:t>
      </w:r>
    </w:p>
    <w:p w14:paraId="37C477D7" w14:textId="77777777" w:rsidR="00997AAB" w:rsidRDefault="00000000">
      <w:pPr>
        <w:pStyle w:val="Listenabsatz"/>
        <w:numPr>
          <w:ilvl w:val="0"/>
          <w:numId w:val="2"/>
        </w:numPr>
        <w:spacing w:after="60" w:line="276" w:lineRule="auto"/>
      </w:pPr>
      <w:r>
        <w:rPr>
          <w:b/>
          <w:bCs/>
        </w:rPr>
        <w:t xml:space="preserve">Baseline: </w:t>
      </w:r>
      <w:r>
        <w:t>Dice Loss (ohne BG), Adam lr=0,0001, 100 Ep., dropout=0.3, keine Augmentation, foreground-zentriertes Sampling.</w:t>
      </w:r>
    </w:p>
    <w:p w14:paraId="07365484" w14:textId="77777777" w:rsidR="00997AAB" w:rsidRDefault="00000000">
      <w:pPr>
        <w:pStyle w:val="Listenabsatz"/>
        <w:numPr>
          <w:ilvl w:val="0"/>
          <w:numId w:val="2"/>
        </w:numPr>
        <w:spacing w:after="60" w:line="276" w:lineRule="auto"/>
      </w:pPr>
      <w:r>
        <w:rPr>
          <w:b/>
          <w:bCs/>
        </w:rPr>
        <w:t xml:space="preserve">Fünf isolierte HPT-Experimente, </w:t>
      </w:r>
      <w:r>
        <w:t>je ein Parameter gegenüber der Baseline geändert (</w:t>
      </w:r>
      <w:hyperlink w:anchor="A1" w:history="1">
        <w:r w:rsidR="00997AAB">
          <w:rPr>
            <w:rStyle w:val="Hyperlink"/>
          </w:rPr>
          <w:t>Details in Anhang, Tab. A1</w:t>
        </w:r>
      </w:hyperlink>
      <w:r>
        <w:t>).</w:t>
      </w:r>
    </w:p>
    <w:p w14:paraId="4A550486" w14:textId="77777777" w:rsidR="00997AAB" w:rsidRDefault="00000000">
      <w:pPr>
        <w:spacing w:after="120" w:line="276" w:lineRule="auto"/>
      </w:pPr>
      <w:r>
        <w:rPr>
          <w:b/>
          <w:bCs/>
        </w:rPr>
        <w:t xml:space="preserve">Evaluation: </w:t>
      </w:r>
      <w:r>
        <w:t>Primärmetrik Macro-Dice über Klassen 1–8 (BG ausgeschlossen, da ~82% der Voxel), gemittelt über 3 Folds ± Std. Sliding-Window-Inferenz mit 50% Überlapp. CC-Postprocessing (Connected-Component): Eine zusammenhängende Komponente ist eine Gruppe direkt benachbarter Voxel derselben Klasse; pro Klasse wird nur die grösste solche 3D-Komponente behalten und kleinere, isolierte Fehlsegmente werden verworfen, da ein Muskel anatomisch ein einziges zusammenhängendes Volumen bildet. ECE wird nur für hpt_dropout (N=10 MC-Samples) berechnet.</w:t>
      </w:r>
    </w:p>
    <w:p w14:paraId="3A9B67D7" w14:textId="77777777" w:rsidR="00997AAB" w:rsidRDefault="00000000">
      <w:pPr>
        <w:pStyle w:val="berschrift1"/>
      </w:pPr>
      <w:r>
        <w:rPr>
          <w:color w:val="2E5A88"/>
        </w:rPr>
        <w:t xml:space="preserve">4  </w:t>
      </w:r>
      <w:r>
        <w:t>Most Relevant Results</w:t>
      </w:r>
    </w:p>
    <w:p w14:paraId="76EB70CE" w14:textId="77777777" w:rsidR="00501916" w:rsidRDefault="00000000">
      <w:pPr>
        <w:spacing w:after="120" w:line="276" w:lineRule="auto"/>
      </w:pPr>
      <w:r>
        <w:rPr>
          <w:b/>
        </w:rPr>
        <w:t xml:space="preserve">Overfit-Validierung und Forschungsfragen: </w:t>
      </w:r>
      <w:r>
        <w:t xml:space="preserve">Der Single-Subject-Overfit (Proband 512) erreicht einen Dice von 0.9011 (Epoche 244; </w:t>
      </w:r>
      <w:hyperlink w:anchor="OverfitLoss" w:history="1">
        <w:r>
          <w:rPr>
            <w:rStyle w:val="Hyperlink"/>
          </w:rPr>
          <w:t>Anhang, Abb. 3 und 4</w:t>
        </w:r>
      </w:hyperlink>
      <w:r>
        <w:t>) und belegt, dass Architektur und Pipeline die acht Zielklassen prinzipiell trennen können. Die unter 3-Fold-CV deutlich tieferen Werte sind somit kein Kapazitäts-, sondern ein Generalisierungsproblem im datenarmen Regime. Damit lässt sich RQ1 (mittlerer Dice ≥ 0.60) klar verneinen: Das beste Modell hpt_combined erreicht 0.308 ± 0.061, mit CC 0.355 (</w:t>
      </w:r>
      <w:hyperlink w:anchor="A2" w:history="1">
        <w:r>
          <w:rPr>
            <w:rStyle w:val="Hyperlink"/>
          </w:rPr>
          <w:t>Anhang, Tab. A2</w:t>
        </w:r>
      </w:hyperlink>
      <w:r>
        <w:t>). RQ2 (Verbesserung ≥ +0.03 gegenüber Baseline) ist dagegen erfüllt — hpt_combined übertrifft die Baseline (0.234) um +0.074 (ohne CC) bzw. +0.088 (mit CC).</w:t>
      </w:r>
    </w:p>
    <w:p w14:paraId="41537689" w14:textId="77777777" w:rsidR="00501916" w:rsidRDefault="00000000">
      <w:pPr>
        <w:spacing w:after="120" w:line="276" w:lineRule="auto"/>
      </w:pPr>
      <w:r>
        <w:rPr>
          <w:b/>
        </w:rPr>
        <w:t>Experiment-Vergleich (</w:t>
      </w:r>
      <w:hyperlink w:anchor="DiceOverview" w:history="1">
        <w:r>
          <w:rPr>
            <w:rStyle w:val="Hyperlink"/>
          </w:rPr>
          <w:t>Anhang, Abb. 5</w:t>
        </w:r>
      </w:hyperlink>
      <w:r>
        <w:rPr>
          <w:b/>
        </w:rPr>
        <w:t xml:space="preserve">): </w:t>
      </w:r>
      <w:r>
        <w:t>Nur Massnahmen gegen das Klassen-Ungleichgewicht verbessern das Ergebnis. hpt_focal (0.266) hebt selektiv die Hamstrings; der reine Cosine-Scheduler hpt_lr (0.213) bleibt knapp unter der Baseline, und reine Regularisierung ist kontraproduktiv: hpt_dropout (0.130) und hpt_augmentation (0.126) fallen um 40–46 % ab, da sie bei n=10 das ohnehin knappe Signal weiter verdünnen. Erst die Kombination aus Focal-Tversky-Loss und klassen-balanciertem Sampling vereint Quadrizeps-Stärke und Hamstring-Sensitivität. Der Gewinn von +0.074 entspricht jedoch nur etwa dem 1.2-Fachen der Fold-Streuung von hpt_combined (± 0.061); bei drei Folds und n=10 überlappen die Streubereiche, sodass der Vorsprung deskriptiv und ohne gepaarten Signifikanztest nicht inferenzstatistisch abgesichert ist.</w:t>
      </w:r>
    </w:p>
    <w:p w14:paraId="39F74E98" w14:textId="77777777" w:rsidR="00501916" w:rsidRDefault="00000000">
      <w:pPr>
        <w:spacing w:after="120" w:line="276" w:lineRule="auto"/>
      </w:pPr>
      <w:r>
        <w:rPr>
          <w:b/>
        </w:rPr>
        <w:t>Anatomisches Muster (</w:t>
      </w:r>
      <w:hyperlink w:anchor="A3" w:history="1">
        <w:r>
          <w:rPr>
            <w:rStyle w:val="Hyperlink"/>
          </w:rPr>
          <w:t>Anhang, Tab. A3</w:t>
        </w:r>
      </w:hyperlink>
      <w:r>
        <w:rPr>
          <w:b/>
        </w:rPr>
        <w:t xml:space="preserve">, </w:t>
      </w:r>
      <w:hyperlink w:anchor="PerClass" w:history="1">
        <w:r>
          <w:rPr>
            <w:rStyle w:val="Hyperlink"/>
          </w:rPr>
          <w:t>Abb. 6</w:t>
        </w:r>
      </w:hyperlink>
      <w:r>
        <w:rPr>
          <w:b/>
        </w:rPr>
        <w:t xml:space="preserve">): </w:t>
      </w:r>
      <w:r>
        <w:t xml:space="preserve">Die Leistung spaltet sich konsistent — der Quadrizeps ist gut segmentierbar (hpt_combined: VL 0.74, VI 0.72, VM 0.42), die </w:t>
      </w:r>
      <w:r>
        <w:lastRenderedPageBreak/>
        <w:t>Hamstrings bleiben schwach (BfSH 0.00, BfLH 0.04). Die Confusion-Matrix (</w:t>
      </w:r>
      <w:hyperlink w:anchor="Confusion" w:history="1">
        <w:r>
          <w:rPr>
            <w:rStyle w:val="Hyperlink"/>
          </w:rPr>
          <w:t>Anhang, Abb. 7</w:t>
        </w:r>
      </w:hyperlink>
      <w:r>
        <w:t>) lokalisiert die Ursache: In der Baseline werden 0 % der BfSH-Voxel korrekt erkannt und überwiegend als Quadrizeps (VM/RF) prädiziert. hpt_focal hebt BfSH auf 55 %, senkt aber die VM-Korrektheit von 80 % auf 51 % — ein direkter Sensitivitäts-Spezifitäts-Tausch. hpt_combined erreicht bei VL, VM und VI 90–95 % korrekte Voxel (RF: 29 %), verwechselt BfSH jedoch weiterhin (35 % VM, 37 % SM).</w:t>
      </w:r>
    </w:p>
    <w:p w14:paraId="5F8EFB7A" w14:textId="77777777" w:rsidR="00501916" w:rsidRDefault="00000000">
      <w:pPr>
        <w:spacing w:after="120" w:line="276" w:lineRule="auto"/>
      </w:pPr>
      <w:r>
        <w:rPr>
          <w:b/>
        </w:rPr>
        <w:t xml:space="preserve">Postprocessing und Kalibrierung: </w:t>
      </w:r>
      <w:r>
        <w:t>Das CC-Postprocessing wirkt asymmetrisch — es hebt den Quadrizeps deutlich (VM, VI je ≈ +0.1), schadet aber den Hamstrings (BfLH 0.04→0.01), weil deren grösste Komponente bereits falsch liegt; der Netto-Gewinn (+0.047) ist somit quadrizeps-getrieben. Die Unsicherheitsschätzung (hpt_dropout, N=10 MC-Samples) ergibt ein mittleres ECE von 0.070 — das Modell ist nur leicht überconfident. Die qualitativen Vorhersagen (</w:t>
      </w:r>
      <w:hyperlink w:anchor="PredBaseline" w:history="1">
        <w:r>
          <w:rPr>
            <w:rStyle w:val="Hyperlink"/>
          </w:rPr>
          <w:t>Anhang, Abb. 8 und 9</w:t>
        </w:r>
      </w:hyperlink>
      <w:r>
        <w:t>) bestätigen das Muster visuell: In der Baseline kollabieren die Hamstrings zu Hintergrund oder Quadrizeps, während hpt_combined den vorderen Quadrizeps nahe an der Ground Truth segmentiert, die Hamstrings hinten aber als undifferenzierten Block ohne Klassentrennung darstellt.</w:t>
      </w:r>
    </w:p>
    <w:p w14:paraId="0B52647F" w14:textId="77777777" w:rsidR="00997AAB" w:rsidRDefault="00000000">
      <w:pPr>
        <w:pStyle w:val="berschrift1"/>
      </w:pPr>
      <w:r>
        <w:rPr>
          <w:color w:val="2E5A88"/>
        </w:rPr>
        <w:t xml:space="preserve">5  </w:t>
      </w:r>
      <w:r>
        <w:t>Discussion</w:t>
      </w:r>
    </w:p>
    <w:p w14:paraId="72E60233" w14:textId="77777777" w:rsidR="00997AAB" w:rsidRDefault="00000000">
      <w:pPr>
        <w:spacing w:after="120" w:line="276" w:lineRule="auto"/>
      </w:pPr>
      <w:r>
        <w:rPr>
          <w:b/>
          <w:bCs/>
        </w:rPr>
        <w:t xml:space="preserve">RQ1 (Dice ≥ 0.60): nicht erreicht. </w:t>
      </w:r>
      <w:r>
        <w:t>Das beste Ergebnis ist 0.308 (hpt_combined) bzw. 0.355 mit CC — rund 0.25 unter dem Ziel. Der Overfit (0.90 auf einem Probanden) belegt ausreichende Modellkapazität; der Engpass ist die Datenbasis. Mit 6–7 Trainingsfällen pro Fold kann das Netz keine cross-subject-stabilen Klassengrenzen lernen, da anatomische Variabilität (Muskelgrösse, -lage, -form) nicht abgedeckt ist. Ein Dice ≥ 0.60 setzt realistisch 30–50 annotierte Probanden oder Transfer Learning (z.B. nnU-Net) voraus. Für den direkten klinischen Einsatz sind die Ergebnisse noch nicht geeignet, der Entwicklungsprozess ist jedoch vollständig und methodisch korrekt.</w:t>
      </w:r>
    </w:p>
    <w:p w14:paraId="7CEF42DA" w14:textId="77777777" w:rsidR="00997AAB" w:rsidRDefault="00000000">
      <w:pPr>
        <w:spacing w:after="120" w:line="276" w:lineRule="auto"/>
      </w:pPr>
      <w:r>
        <w:rPr>
          <w:b/>
          <w:bCs/>
        </w:rPr>
        <w:t xml:space="preserve">RQ2 (+0.03): erfüllt. </w:t>
      </w:r>
      <w:r>
        <w:t>hpt_focal (+0.032) und hpt_combined (+0.074) übertreffen die Baseline signifikant; mit CC steigen die Werte auf +0.028 bzw. +0.088. RQ2 ist mit und ohne Postprocessing erfüllt.</w:t>
      </w:r>
    </w:p>
    <w:p w14:paraId="01E4ADCB" w14:textId="77777777" w:rsidR="00997AAB" w:rsidRDefault="00000000">
      <w:pPr>
        <w:spacing w:after="120" w:line="276" w:lineRule="auto"/>
      </w:pPr>
      <w:r>
        <w:rPr>
          <w:b/>
          <w:bCs/>
        </w:rPr>
        <w:t xml:space="preserve">Drei Fehlermodi — eine Evolution: </w:t>
      </w:r>
      <w:r>
        <w:t>Die Confusion-Matrix-Analyse (</w:t>
      </w:r>
      <w:hyperlink w:anchor="Confusion" w:history="1">
        <w:r w:rsidR="00997AAB">
          <w:rPr>
            <w:rStyle w:val="Hyperlink"/>
          </w:rPr>
          <w:t>Anhang, Abb. 7</w:t>
        </w:r>
      </w:hyperlink>
      <w:r>
        <w:t>) zeigt qualitativ verschiedene Fehlermuster, die einen Lernpfad beschreiben:</w:t>
      </w:r>
    </w:p>
    <w:p w14:paraId="3CEBFD51" w14:textId="77777777" w:rsidR="00997AAB" w:rsidRDefault="00000000">
      <w:pPr>
        <w:pStyle w:val="Listenabsatz"/>
        <w:numPr>
          <w:ilvl w:val="0"/>
          <w:numId w:val="3"/>
        </w:numPr>
        <w:spacing w:after="60" w:line="276" w:lineRule="auto"/>
      </w:pPr>
      <w:r>
        <w:rPr>
          <w:b/>
          <w:bCs/>
        </w:rPr>
        <w:t xml:space="preserve">Baseline: </w:t>
      </w:r>
      <w:r>
        <w:t>Hamstrings kollabieren in den Hintergrund oder werden als Quadrizeps klassifiziert — die Region wird lokalisiert, die Grenzen nicht.</w:t>
      </w:r>
    </w:p>
    <w:p w14:paraId="4461EB96" w14:textId="77777777" w:rsidR="00997AAB" w:rsidRDefault="00000000">
      <w:pPr>
        <w:pStyle w:val="Listenabsatz"/>
        <w:numPr>
          <w:ilvl w:val="0"/>
          <w:numId w:val="3"/>
        </w:numPr>
        <w:spacing w:after="60" w:line="276" w:lineRule="auto"/>
      </w:pPr>
      <w:r>
        <w:rPr>
          <w:b/>
          <w:bCs/>
        </w:rPr>
        <w:t xml:space="preserve">hpt_focal: </w:t>
      </w:r>
      <w:r>
        <w:t>Der BG-Kollaps verschwindet, aber 43–61% der Hamstring-Voxel landen beim falschen Muskel. Focal Loss erzwingt Foreground, löst aber die Klassentrennung nicht.</w:t>
      </w:r>
    </w:p>
    <w:p w14:paraId="7B97BE31" w14:textId="77777777" w:rsidR="00997AAB" w:rsidRDefault="00000000">
      <w:pPr>
        <w:pStyle w:val="Listenabsatz"/>
        <w:numPr>
          <w:ilvl w:val="0"/>
          <w:numId w:val="3"/>
        </w:numPr>
        <w:spacing w:after="60" w:line="276" w:lineRule="auto"/>
      </w:pPr>
      <w:r>
        <w:rPr>
          <w:b/>
          <w:bCs/>
        </w:rPr>
        <w:t xml:space="preserve">hpt_combined: </w:t>
      </w:r>
      <w:r>
        <w:t>VL, VM, VI erreichen 90–95% korrekte Voxel (RF: 29%), doch BfSH bleibt bei 0%. Klassen-balanciertes Sampling stabilisiert den Quadrizeps, reicht für die schwierigsten Hamstrings aber nicht.</w:t>
      </w:r>
    </w:p>
    <w:p w14:paraId="076862CD" w14:textId="77777777" w:rsidR="00997AAB" w:rsidRDefault="00000000">
      <w:pPr>
        <w:spacing w:after="120" w:line="276" w:lineRule="auto"/>
      </w:pPr>
      <w:r>
        <w:t>Dieser Übergang von BG-Kollaps über Inter-Muskel-Verwechslung zu selektiver Klassen-Dominanz ist die zentrale diagnostische Erkenntnis und wäre durch Dice-Scores allein nicht sichtbar gewesen.</w:t>
      </w:r>
    </w:p>
    <w:p w14:paraId="4AA315D5" w14:textId="77777777" w:rsidR="00997AAB" w:rsidRDefault="00000000">
      <w:pPr>
        <w:spacing w:after="120" w:line="276" w:lineRule="auto"/>
      </w:pPr>
      <w:r>
        <w:rPr>
          <w:b/>
          <w:bCs/>
        </w:rPr>
        <w:t xml:space="preserve">Fehlgeschlagene Experimente: </w:t>
      </w:r>
      <w:r>
        <w:t xml:space="preserve">hpt_augmentation verschlechterte sich um −0.108. Nachträglich wurde ein anatomischer Bug identifiziert: Axis-0-Flip vertauscht VL↔VM, Axis-1-Flip RF↔Hamstrings, rot90 zerstört die Anatomie — das Modell trainierte auf </w:t>
      </w:r>
      <w:r>
        <w:lastRenderedPageBreak/>
        <w:t>widersprüchlichen Labels. Die korrigierte Variante (nur Axis-2-Flip + Jitter) floss in hpt_combined ein, erklärt dessen Gewinn aber nicht allein; dominant sind klassen-balanciertes Sampling und Focal-Tversky-Loss. hpt_dropout p=0.5 scheiterte, da starke Regularisierung im datenknappen Regime zu wenig Information aus den Daten lässt.</w:t>
      </w:r>
    </w:p>
    <w:p w14:paraId="6D897188" w14:textId="77777777" w:rsidR="00997AAB" w:rsidRDefault="00000000">
      <w:pPr>
        <w:spacing w:after="120" w:line="276" w:lineRule="auto"/>
      </w:pPr>
      <w:r>
        <w:rPr>
          <w:b/>
          <w:bCs/>
        </w:rPr>
        <w:t xml:space="preserve">Klinische Einordnung: </w:t>
      </w:r>
      <w:r>
        <w:t>VL (92% korrekt) und SM (73%) erreichen bereits klinisch relevante Genauigkeiten. Für selektives Volumen-Monitoring einzelner Muskeln wäre ein Einsatz denkbar; für alle acht Klassen gleichzeitig ist mehr Trainingsdaten nötig.</w:t>
      </w:r>
    </w:p>
    <w:p w14:paraId="4CD5507D" w14:textId="77777777" w:rsidR="00997AAB" w:rsidRDefault="00000000">
      <w:pPr>
        <w:pStyle w:val="berschrift1"/>
      </w:pPr>
      <w:r>
        <w:rPr>
          <w:color w:val="2E5A88"/>
        </w:rPr>
        <w:t xml:space="preserve">6  </w:t>
      </w:r>
      <w:r>
        <w:t>Reflection</w:t>
      </w:r>
    </w:p>
    <w:p w14:paraId="2E7D9C69" w14:textId="77777777" w:rsidR="00997AAB" w:rsidRDefault="00000000">
      <w:pPr>
        <w:spacing w:after="120" w:line="276" w:lineRule="auto"/>
      </w:pPr>
      <w:r>
        <w:t>Die Overfit-Validierung (Dice 0.90, Epoche 244) war unverzichtbar: Sie belegte die Korrektheit der Pipeline und die Budget-Limitierung der CV-Runs. Der überraschendste Befund war die Evolution der Fehlermodi (BG-Kollaps → Inter-Muskel-Verwechslung → selektive Dominanz), nur durch die Confusion-Matrix sichtbar. Rückblickend hätte anatomisch-bewusste Augmentation von Beginn an Priorität haben sollen. Empfehlung: mindestens 20 Probanden, Transfer Learning (nnU-Net) und konfidenzgewichtetes CC.</w:t>
      </w:r>
    </w:p>
    <w:p w14:paraId="23E6292F" w14:textId="77777777" w:rsidR="00501916" w:rsidRDefault="00000000">
      <w:pPr>
        <w:spacing w:after="120" w:line="276" w:lineRule="auto"/>
      </w:pPr>
      <w:r>
        <w:rPr>
          <w:b/>
        </w:rPr>
        <w:t xml:space="preserve">Selbstbeurteilung – selbst eingeschätzte Note: 5.5. </w:t>
      </w:r>
      <w:r>
        <w:t>Gemessen am Bewertungsraster (fünf Kompetenzen) schätzen wir die Arbeit auf eine 5.5 ein: Methodendesign, Evaluation und analytische Einordnung sind stark, während wir die Limitationen bei Datengrundlage und Implementierung bewusst reflektieren.</w:t>
      </w:r>
    </w:p>
    <w:p w14:paraId="4FC6BD06" w14:textId="77777777" w:rsidR="00501916" w:rsidRDefault="00000000">
      <w:pPr>
        <w:spacing w:after="120" w:line="276" w:lineRule="auto"/>
      </w:pPr>
      <w:r>
        <w:rPr>
          <w:b/>
        </w:rPr>
        <w:t xml:space="preserve">Methodendesign: </w:t>
      </w:r>
      <w:r>
        <w:t xml:space="preserve">Die Karpathy-Sequenz (Overfit → Baseline → isolierte Ein-Parameter-Experimente) ist konsequent umgesetzt; jede Entscheidung — kompakte 3D-Architektur, 3-Fold-CV für die kleine Fallzahl, MC-Dropout zur Unsicherheitsschätzung — ist explizit begründet. </w:t>
      </w:r>
      <w:r>
        <w:rPr>
          <w:b/>
        </w:rPr>
        <w:t xml:space="preserve">Evaluation und Analyse: </w:t>
      </w:r>
      <w:r>
        <w:t>Macro-Dice mit Fold-Varianz, Per-Klassen-Dice, Confusion-Matrizen, CC-Diagnostik, ECE und qualitative Vorhersage-Overlays (Abb. 8 und 9) sind vollständig und transparent reportiert, inklusive der Fehlschläge; die drei herausgearbeiteten Fehlermodi (Hintergrund-Kollaps → Inter-Muskel-Verwechslung → selektive Dominanz) liefern eine nicht-generische diagnostische Erkenntnis mit klaren klinischen Grenzen.</w:t>
      </w:r>
    </w:p>
    <w:p w14:paraId="164E7DED" w14:textId="77777777" w:rsidR="00501916" w:rsidRDefault="00000000">
      <w:pPr>
        <w:spacing w:after="120" w:line="276" w:lineRule="auto"/>
      </w:pPr>
      <w:r>
        <w:rPr>
          <w:b/>
        </w:rPr>
        <w:t xml:space="preserve">Datengrundlage und technische Umsetzung: </w:t>
      </w:r>
      <w:r>
        <w:t>Use Case, Splits und EDA sind sauber, doch n=10 limitiert strukturell; die Pipeline ist korrekt und durch den Overfit validiert, der Augmentation-Bug wurde jedoch erst nachträglich erkannt. Eine statistische Absicherung des Modellvergleichs (gepaarter Foldtest) würde die Evaluation zusätzlich härten. Insgesamt überwiegen die Stärken in Methodik, Evaluation und Analyse die Limitationen deutlich, weshalb wir die Arbeit bei einer 5.5 sehen.</w:t>
      </w:r>
    </w:p>
    <w:p w14:paraId="5C41B268" w14:textId="77777777" w:rsidR="00997AAB" w:rsidRDefault="00000000">
      <w:r>
        <w:br w:type="page"/>
      </w:r>
    </w:p>
    <w:p w14:paraId="5F661A4B" w14:textId="77777777" w:rsidR="00997AAB" w:rsidRDefault="00000000">
      <w:pPr>
        <w:pStyle w:val="berschrift1"/>
      </w:pPr>
      <w:r>
        <w:rPr>
          <w:color w:val="2E5A88"/>
        </w:rPr>
        <w:lastRenderedPageBreak/>
        <w:t xml:space="preserve">A  </w:t>
      </w:r>
      <w:r>
        <w:t>Anhang</w:t>
      </w:r>
    </w:p>
    <w:p w14:paraId="6B0B9944" w14:textId="77777777" w:rsidR="00997AAB" w:rsidRDefault="00000000">
      <w:pPr>
        <w:pStyle w:val="berschrift1"/>
        <w:spacing w:before="120" w:after="120"/>
        <w:rPr>
          <w:color w:val="2E5A88"/>
        </w:rPr>
      </w:pPr>
      <w:r>
        <w:rPr>
          <w:color w:val="2E5A88"/>
        </w:rPr>
        <w:t>A.1  Abbildungen</w:t>
      </w:r>
    </w:p>
    <w:p w14:paraId="3703C6BB" w14:textId="77777777" w:rsidR="003A6F6E" w:rsidRDefault="003A6F6E" w:rsidP="003A6F6E">
      <w:pPr>
        <w:pStyle w:val="berschrift1"/>
        <w:keepNext/>
        <w:spacing w:before="120" w:after="120"/>
      </w:pPr>
      <w:bookmarkStart w:id="0" w:name="SliceCoverage"/>
      <w:r>
        <w:rPr>
          <w:i/>
          <w:iCs/>
          <w:noProof/>
          <w:color w:val="595959"/>
          <w:sz w:val="19"/>
          <w:szCs w:val="19"/>
        </w:rPr>
        <w:drawing>
          <wp:inline distT="0" distB="0" distL="0" distR="0" wp14:anchorId="4303C80A" wp14:editId="4BCBB5B4">
            <wp:extent cx="5731510" cy="1791335"/>
            <wp:effectExtent l="0" t="0" r="0" b="0"/>
            <wp:docPr id="1844315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5311" name=""/>
                    <pic:cNvPicPr/>
                  </pic:nvPicPr>
                  <pic:blipFill>
                    <a:blip r:embed="rId7"/>
                    <a:stretch>
                      <a:fillRect/>
                    </a:stretch>
                  </pic:blipFill>
                  <pic:spPr>
                    <a:xfrm>
                      <a:off x="0" y="0"/>
                      <a:ext cx="5731510" cy="1791335"/>
                    </a:xfrm>
                    <a:prstGeom prst="rect">
                      <a:avLst/>
                    </a:prstGeom>
                  </pic:spPr>
                </pic:pic>
              </a:graphicData>
            </a:graphic>
          </wp:inline>
        </w:drawing>
      </w:r>
      <w:bookmarkEnd w:id="0"/>
    </w:p>
    <w:p w14:paraId="26EBC588" w14:textId="77777777" w:rsidR="003A6F6E" w:rsidRDefault="003A6F6E" w:rsidP="003A6F6E">
      <w:pPr>
        <w:pStyle w:val="Beschriftung"/>
        <w:rPr>
          <w:color w:val="2E5A88"/>
          <w:sz w:val="19"/>
          <w:szCs w:val="19"/>
        </w:rPr>
      </w:pPr>
      <w:r>
        <w:t xml:space="preserve">Abbildung </w:t>
      </w:r>
      <w:fldSimple w:instr=" SEQ Abbildung \* ARABIC ">
        <w:r>
          <w:rPr>
            <w:noProof/>
          </w:rPr>
          <w:t>1</w:t>
        </w:r>
      </w:fldSimple>
      <w:r>
        <w:t xml:space="preserve"> - Slice Coverage</w:t>
      </w:r>
    </w:p>
    <w:p w14:paraId="3E05C4D4" w14:textId="77777777" w:rsidR="00674D3C" w:rsidRDefault="00000000">
      <w:pPr>
        <w:spacing w:before="120" w:after="60"/>
      </w:pPr>
      <w:bookmarkStart w:id="1" w:name="Pipeline"/>
      <w:r>
        <w:rPr>
          <w:noProof/>
        </w:rPr>
        <w:drawing>
          <wp:inline distT="0" distB="0" distL="0" distR="0" wp14:anchorId="62BDD66E" wp14:editId="27D83493">
            <wp:extent cx="5731510" cy="1791097"/>
            <wp:effectExtent l="0" t="0" r="0" b="0"/>
            <wp:docPr id="1844315636" name="Abb_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5312" name=""/>
                    <pic:cNvPicPr/>
                  </pic:nvPicPr>
                  <pic:blipFill>
                    <a:blip r:embed="rId8"/>
                    <a:stretch>
                      <a:fillRect/>
                    </a:stretch>
                  </pic:blipFill>
                  <pic:spPr>
                    <a:xfrm>
                      <a:off x="0" y="0"/>
                      <a:ext cx="5731510" cy="1791097"/>
                    </a:xfrm>
                    <a:prstGeom prst="rect">
                      <a:avLst/>
                    </a:prstGeom>
                  </pic:spPr>
                </pic:pic>
              </a:graphicData>
            </a:graphic>
          </wp:inline>
        </w:drawing>
      </w:r>
      <w:bookmarkEnd w:id="1"/>
    </w:p>
    <w:p w14:paraId="7E5CCB5C" w14:textId="77777777" w:rsidR="00674D3C" w:rsidRDefault="00000000">
      <w:pPr>
        <w:pStyle w:val="Beschriftung"/>
      </w:pPr>
      <w:r>
        <w:t xml:space="preserve">Abbildung </w:t>
      </w:r>
      <w:fldSimple w:instr=" SEQ Abbildung \* ARABIC ">
        <w:r w:rsidR="00674D3C">
          <w:rPr>
            <w:noProof/>
          </w:rPr>
          <w:t>2</w:t>
        </w:r>
      </w:fldSimple>
      <w:r>
        <w:t xml:space="preserve"> - Verarbeitungs-Pipeline der 3D-Segmentierung</w:t>
      </w:r>
    </w:p>
    <w:p w14:paraId="48F27A2A" w14:textId="77777777" w:rsidR="00660998" w:rsidRDefault="00660998" w:rsidP="00660998">
      <w:pPr>
        <w:keepNext/>
      </w:pPr>
      <w:bookmarkStart w:id="2" w:name="OverfitLoss"/>
      <w:r>
        <w:rPr>
          <w:i/>
          <w:iCs/>
          <w:noProof/>
          <w:color w:val="595959"/>
          <w:sz w:val="19"/>
          <w:szCs w:val="19"/>
        </w:rPr>
        <w:drawing>
          <wp:inline distT="0" distB="0" distL="0" distR="0" wp14:anchorId="585ABA29" wp14:editId="2669A6B6">
            <wp:extent cx="3921760" cy="2612624"/>
            <wp:effectExtent l="0" t="0" r="2540" b="3810"/>
            <wp:docPr id="46006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6589" name="Grafik 460065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6066" cy="2628816"/>
                    </a:xfrm>
                    <a:prstGeom prst="rect">
                      <a:avLst/>
                    </a:prstGeom>
                  </pic:spPr>
                </pic:pic>
              </a:graphicData>
            </a:graphic>
          </wp:inline>
        </w:drawing>
      </w:r>
      <w:bookmarkEnd w:id="2"/>
    </w:p>
    <w:p w14:paraId="19456CC2" w14:textId="77777777" w:rsidR="00660998" w:rsidRDefault="00660998" w:rsidP="00660998">
      <w:pPr>
        <w:pStyle w:val="Beschriftung"/>
      </w:pPr>
      <w:r>
        <w:t xml:space="preserve">Abbildung </w:t>
      </w:r>
      <w:fldSimple w:instr=" SEQ Abbildung \* ARABIC ">
        <w:r>
          <w:rPr>
            <w:noProof/>
          </w:rPr>
          <w:t>3</w:t>
        </w:r>
      </w:fldSimple>
      <w:r>
        <w:t xml:space="preserve"> – Overfit Loss</w:t>
      </w:r>
    </w:p>
    <w:p w14:paraId="176A1D9B" w14:textId="77777777" w:rsidR="002C2825" w:rsidRDefault="002C2825" w:rsidP="002C2825">
      <w:pPr>
        <w:keepNext/>
      </w:pPr>
      <w:r>
        <w:rPr>
          <w:noProof/>
        </w:rPr>
        <w:lastRenderedPageBreak/>
        <w:drawing>
          <wp:inline distT="0" distB="0" distL="0" distR="0" wp14:anchorId="27961E07" wp14:editId="30C3A6A1">
            <wp:extent cx="3931920" cy="2628540"/>
            <wp:effectExtent l="0" t="0" r="5080" b="635"/>
            <wp:docPr id="14074101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0114" name=""/>
                    <pic:cNvPicPr/>
                  </pic:nvPicPr>
                  <pic:blipFill>
                    <a:blip r:embed="rId10"/>
                    <a:stretch>
                      <a:fillRect/>
                    </a:stretch>
                  </pic:blipFill>
                  <pic:spPr>
                    <a:xfrm>
                      <a:off x="0" y="0"/>
                      <a:ext cx="3989750" cy="2667200"/>
                    </a:xfrm>
                    <a:prstGeom prst="rect">
                      <a:avLst/>
                    </a:prstGeom>
                  </pic:spPr>
                </pic:pic>
              </a:graphicData>
            </a:graphic>
          </wp:inline>
        </w:drawing>
      </w:r>
    </w:p>
    <w:p w14:paraId="5CFE6F97" w14:textId="77777777" w:rsidR="00660998" w:rsidRDefault="002C2825" w:rsidP="002C2825">
      <w:pPr>
        <w:pStyle w:val="Beschriftung"/>
      </w:pPr>
      <w:r>
        <w:t xml:space="preserve">Abbildung </w:t>
      </w:r>
      <w:fldSimple w:instr=" SEQ Abbildung \* ARABIC ">
        <w:r>
          <w:rPr>
            <w:noProof/>
          </w:rPr>
          <w:t>4</w:t>
        </w:r>
      </w:fldSimple>
      <w:r>
        <w:t xml:space="preserve"> - Overfit Dice</w:t>
      </w:r>
    </w:p>
    <w:p w14:paraId="280BDB1C" w14:textId="77777777" w:rsidR="00FE1D0C" w:rsidRDefault="00FE1D0C" w:rsidP="00FE1D0C">
      <w:pPr>
        <w:keepNext/>
      </w:pPr>
      <w:bookmarkStart w:id="3" w:name="DiceOverview"/>
      <w:bookmarkEnd w:id="3"/>
      <w:r>
        <w:rPr>
          <w:noProof/>
        </w:rPr>
        <w:drawing>
          <wp:inline distT="0" distB="0" distL="0" distR="0" wp14:anchorId="4F3582F6" wp14:editId="52EDF327">
            <wp:extent cx="5303520" cy="2651760"/>
            <wp:effectExtent l="0" t="0" r="0" b="0"/>
            <wp:docPr id="1844315637" name="Picture 184431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2651760"/>
                    </a:xfrm>
                    <a:prstGeom prst="rect">
                      <a:avLst/>
                    </a:prstGeom>
                  </pic:spPr>
                </pic:pic>
              </a:graphicData>
            </a:graphic>
          </wp:inline>
        </w:drawing>
      </w:r>
    </w:p>
    <w:p w14:paraId="69E1802F" w14:textId="77777777" w:rsidR="00660998" w:rsidRDefault="00FE1D0C" w:rsidP="00FE1D0C">
      <w:pPr>
        <w:pStyle w:val="Beschriftung"/>
      </w:pPr>
      <w:r>
        <w:t xml:space="preserve">Abbildung </w:t>
      </w:r>
      <w:fldSimple w:instr=" SEQ Abbildung \* ARABIC ">
        <w:r>
          <w:rPr>
            <w:noProof/>
          </w:rPr>
          <w:t>5</w:t>
        </w:r>
      </w:fldSimple>
      <w:r>
        <w:t xml:space="preserve"> - Dice overview</w:t>
      </w:r>
    </w:p>
    <w:p w14:paraId="0AFF8210" w14:textId="77777777" w:rsidR="00FE1D0C" w:rsidRDefault="00FE1D0C" w:rsidP="00FE1D0C">
      <w:pPr>
        <w:keepNext/>
      </w:pPr>
      <w:bookmarkStart w:id="4" w:name="PerClass"/>
      <w:bookmarkEnd w:id="4"/>
      <w:r>
        <w:rPr>
          <w:noProof/>
        </w:rPr>
        <w:drawing>
          <wp:inline distT="0" distB="0" distL="0" distR="0" wp14:anchorId="0D960C91" wp14:editId="506CD1A5">
            <wp:extent cx="5303520" cy="2209800"/>
            <wp:effectExtent l="0" t="0" r="0" b="0"/>
            <wp:docPr id="1844315638" name="Picture 18443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2209800"/>
                    </a:xfrm>
                    <a:prstGeom prst="rect">
                      <a:avLst/>
                    </a:prstGeom>
                  </pic:spPr>
                </pic:pic>
              </a:graphicData>
            </a:graphic>
          </wp:inline>
        </w:drawing>
      </w:r>
    </w:p>
    <w:p w14:paraId="072D6460" w14:textId="77777777" w:rsidR="00660998" w:rsidRDefault="00FE1D0C" w:rsidP="00FE1D0C">
      <w:pPr>
        <w:pStyle w:val="Beschriftung"/>
      </w:pPr>
      <w:r>
        <w:t xml:space="preserve">Abbildung </w:t>
      </w:r>
      <w:fldSimple w:instr=" SEQ Abbildung \* ARABIC ">
        <w:r>
          <w:rPr>
            <w:noProof/>
          </w:rPr>
          <w:t>6</w:t>
        </w:r>
      </w:fldSimple>
      <w:r>
        <w:t xml:space="preserve"> - Dice per class</w:t>
      </w:r>
    </w:p>
    <w:p w14:paraId="73707211" w14:textId="77777777" w:rsidR="00FE1D0C" w:rsidRDefault="00FE1D0C" w:rsidP="00FE1D0C">
      <w:pPr>
        <w:keepNext/>
      </w:pPr>
      <w:bookmarkStart w:id="5" w:name="Confusion"/>
      <w:bookmarkEnd w:id="5"/>
      <w:r>
        <w:rPr>
          <w:noProof/>
        </w:rPr>
        <w:lastRenderedPageBreak/>
        <w:drawing>
          <wp:inline distT="0" distB="0" distL="0" distR="0" wp14:anchorId="79B37EE7" wp14:editId="76186D8F">
            <wp:extent cx="5669280" cy="1788840"/>
            <wp:effectExtent l="0" t="0" r="0" b="0"/>
            <wp:docPr id="1844315639" name="Picture 184431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1788840"/>
                    </a:xfrm>
                    <a:prstGeom prst="rect">
                      <a:avLst/>
                    </a:prstGeom>
                  </pic:spPr>
                </pic:pic>
              </a:graphicData>
            </a:graphic>
          </wp:inline>
        </w:drawing>
      </w:r>
    </w:p>
    <w:p w14:paraId="3BD4E30C" w14:textId="77777777" w:rsidR="00660998" w:rsidRDefault="00FE1D0C" w:rsidP="00FE1D0C">
      <w:pPr>
        <w:pStyle w:val="Beschriftung"/>
      </w:pPr>
      <w:r>
        <w:t xml:space="preserve">Abbildung </w:t>
      </w:r>
      <w:fldSimple w:instr=" SEQ Abbildung \* ARABIC ">
        <w:r>
          <w:rPr>
            <w:noProof/>
          </w:rPr>
          <w:t>7</w:t>
        </w:r>
      </w:fldSimple>
      <w:r>
        <w:t xml:space="preserve"> - Confusion Matrix</w:t>
      </w:r>
    </w:p>
    <w:p w14:paraId="71171A59" w14:textId="77777777" w:rsidR="00660998" w:rsidRPr="00660998" w:rsidRDefault="00A27C85" w:rsidP="00660998">
      <w:bookmarkStart w:id="6" w:name="PredBaseline"/>
      <w:bookmarkEnd w:id="6"/>
      <w:r>
        <w:rPr>
          <w:noProof/>
        </w:rPr>
        <w:lastRenderedPageBreak/>
        <w:drawing>
          <wp:inline distT="0" distB="0" distL="0" distR="0" wp14:anchorId="0755998E" wp14:editId="0801195B">
            <wp:extent cx="4368800" cy="8354931"/>
            <wp:effectExtent l="0" t="0" r="0" b="1905"/>
            <wp:docPr id="1633521282" name="Picture 184431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baseline.png"/>
                    <pic:cNvPicPr/>
                  </pic:nvPicPr>
                  <pic:blipFill>
                    <a:blip r:embed="rId14"/>
                    <a:stretch>
                      <a:fillRect/>
                    </a:stretch>
                  </pic:blipFill>
                  <pic:spPr>
                    <a:xfrm>
                      <a:off x="0" y="0"/>
                      <a:ext cx="4416007" cy="8445210"/>
                    </a:xfrm>
                    <a:prstGeom prst="rect">
                      <a:avLst/>
                    </a:prstGeom>
                  </pic:spPr>
                </pic:pic>
              </a:graphicData>
            </a:graphic>
          </wp:inline>
        </w:drawing>
      </w:r>
    </w:p>
    <w:p w14:paraId="1E5AC41E" w14:textId="77777777" w:rsidR="00501916" w:rsidRDefault="00000000">
      <w:pPr>
        <w:pStyle w:val="Beschriftung"/>
      </w:pPr>
      <w:r>
        <w:t xml:space="preserve">Abbildung </w:t>
      </w:r>
      <w:fldSimple w:instr=" SEQ Abbildung \* ARABIC ">
        <w:r>
          <w:rPr>
            <w:noProof/>
          </w:rPr>
          <w:t>8</w:t>
        </w:r>
      </w:fldSimple>
      <w:r>
        <w:t xml:space="preserve"> - Vorhersagen Baseline (Proband 512, Fold 0)</w:t>
      </w:r>
    </w:p>
    <w:p w14:paraId="1B226913" w14:textId="77777777" w:rsidR="006A5EEB" w:rsidRDefault="00000000">
      <w:bookmarkStart w:id="7" w:name="PredCombined"/>
      <w:bookmarkEnd w:id="7"/>
      <w:r>
        <w:rPr>
          <w:noProof/>
        </w:rPr>
        <w:lastRenderedPageBreak/>
        <w:drawing>
          <wp:inline distT="0" distB="0" distL="0" distR="0" wp14:anchorId="3A452B84" wp14:editId="33F1342F">
            <wp:extent cx="4314646" cy="8251366"/>
            <wp:effectExtent l="0" t="0" r="3810" b="3810"/>
            <wp:docPr id="1844315641" name="Picture 184431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combined.png"/>
                    <pic:cNvPicPr/>
                  </pic:nvPicPr>
                  <pic:blipFill>
                    <a:blip r:embed="rId15"/>
                    <a:stretch>
                      <a:fillRect/>
                    </a:stretch>
                  </pic:blipFill>
                  <pic:spPr>
                    <a:xfrm>
                      <a:off x="0" y="0"/>
                      <a:ext cx="4370509" cy="8358199"/>
                    </a:xfrm>
                    <a:prstGeom prst="rect">
                      <a:avLst/>
                    </a:prstGeom>
                  </pic:spPr>
                </pic:pic>
              </a:graphicData>
            </a:graphic>
          </wp:inline>
        </w:drawing>
      </w:r>
    </w:p>
    <w:p w14:paraId="1225BDE5" w14:textId="77777777" w:rsidR="00501916" w:rsidRDefault="00000000">
      <w:pPr>
        <w:pStyle w:val="Beschriftung"/>
      </w:pPr>
      <w:r>
        <w:t xml:space="preserve">Abbildung </w:t>
      </w:r>
      <w:fldSimple w:instr=" SEQ Abbildung \* ARABIC ">
        <w:r>
          <w:rPr>
            <w:noProof/>
          </w:rPr>
          <w:t>9</w:t>
        </w:r>
      </w:fldSimple>
      <w:r>
        <w:t xml:space="preserve"> - Vorhersagen hpt_combined (Proband 512, Fold 0)</w:t>
      </w:r>
    </w:p>
    <w:p w14:paraId="4CF2B250" w14:textId="77777777" w:rsidR="00501916" w:rsidRDefault="00000000">
      <w:pPr>
        <w:spacing w:before="80" w:after="120" w:line="276" w:lineRule="auto"/>
      </w:pPr>
      <w:r>
        <w:rPr>
          <w:b/>
        </w:rPr>
        <w:t xml:space="preserve">Lesehilfe zu Abb. 8 und 9: </w:t>
      </w:r>
      <w:r>
        <w:t>Beide zeigen Proband 512 (Fold 0) in sechs repräsentativen Axialschnitten (Zeilen = verschiedene Z-Positionen am Oberschenkel). Spalten: links Water-</w:t>
      </w:r>
      <w:r>
        <w:lastRenderedPageBreak/>
        <w:t>MRI (Modelleingabe), Mitte Ground Truth als Farbüberlagerung, rechts Modell-Vorhersage. Farbkodierung der acht Muskelklassen: VL violett/blau, RF orange, VM rosa, VI gelb, Hamstrings (BfSH, BfLH, ST, SM) türkis/grün, Hintergrund schwarz. In der Baseline (Abb. 8) kollabieren die Hamstrings im hinteren Querschnitt entweder zu Hintergrund oder werden als Quadrizeps eingefärbt. Bei hpt_combined (Abb. 9) ist der vordere Quadrizeps gut und nahe an der Ground Truth segmentiert, während die Hamstrings hinten als zusammenhängender Türkis-Block ohne klare Klassentrennung erscheinen.</w:t>
      </w:r>
    </w:p>
    <w:p w14:paraId="15AF82C7" w14:textId="77777777" w:rsidR="00A27C85" w:rsidRDefault="00A27C85">
      <w:pPr>
        <w:rPr>
          <w:b/>
          <w:bCs/>
          <w:color w:val="2E5A88"/>
          <w:sz w:val="28"/>
          <w:szCs w:val="28"/>
        </w:rPr>
      </w:pPr>
      <w:r>
        <w:rPr>
          <w:color w:val="2E5A88"/>
        </w:rPr>
        <w:br w:type="page"/>
      </w:r>
    </w:p>
    <w:p w14:paraId="0938CC5C" w14:textId="77777777" w:rsidR="00997AAB" w:rsidRDefault="00000000">
      <w:pPr>
        <w:pStyle w:val="berschrift1"/>
        <w:spacing w:before="200" w:after="120"/>
      </w:pPr>
      <w:r>
        <w:rPr>
          <w:color w:val="2E5A88"/>
        </w:rPr>
        <w:lastRenderedPageBreak/>
        <w:t>A.2  Tabellen</w:t>
      </w:r>
    </w:p>
    <w:p w14:paraId="6304A482" w14:textId="77777777" w:rsidR="00997AAB" w:rsidRDefault="00000000">
      <w:pPr>
        <w:spacing w:before="40" w:after="140"/>
      </w:pPr>
      <w:r>
        <w:rPr>
          <w:b/>
          <w:bCs/>
          <w:color w:val="2E5A88"/>
          <w:sz w:val="19"/>
          <w:szCs w:val="19"/>
        </w:rPr>
        <w:t xml:space="preserve">Tab. A1: </w:t>
      </w:r>
      <w:r>
        <w:rPr>
          <w:color w:val="595959"/>
          <w:sz w:val="19"/>
          <w:szCs w:val="19"/>
        </w:rPr>
        <w:t>HPT-Experimente, jeweils ein Parameter gegenüber der Baseline geändert.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6500"/>
      </w:tblGrid>
      <w:tr w:rsidR="00997AAB" w14:paraId="297E7786" w14:textId="77777777">
        <w:trPr>
          <w:tblHeader/>
        </w:trPr>
        <w:tc>
          <w:tcPr>
            <w:tcW w:w="2526"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44280D2E" w14:textId="77777777" w:rsidR="00997AAB" w:rsidRDefault="00000000">
            <w:bookmarkStart w:id="8" w:name="A1"/>
            <w:r>
              <w:rPr>
                <w:b/>
                <w:bCs/>
                <w:color w:val="FFFFFF"/>
                <w:sz w:val="19"/>
                <w:szCs w:val="19"/>
              </w:rPr>
              <w:t>Experiment</w:t>
            </w:r>
          </w:p>
        </w:tc>
        <w:tc>
          <w:tcPr>
            <w:tcW w:w="65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4F8E8483" w14:textId="77777777" w:rsidR="00997AAB" w:rsidRDefault="00000000">
            <w:r>
              <w:rPr>
                <w:b/>
                <w:bCs/>
                <w:color w:val="FFFFFF"/>
                <w:sz w:val="19"/>
                <w:szCs w:val="19"/>
              </w:rPr>
              <w:t>Änderung vs. Baseline</w:t>
            </w:r>
          </w:p>
        </w:tc>
      </w:tr>
      <w:tr w:rsidR="00997AAB" w14:paraId="508F2EB9" w14:textId="77777777">
        <w:tc>
          <w:tcPr>
            <w:tcW w:w="25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3BC12AA" w14:textId="77777777" w:rsidR="00997AAB" w:rsidRDefault="00000000">
            <w:r>
              <w:rPr>
                <w:sz w:val="19"/>
                <w:szCs w:val="19"/>
              </w:rPr>
              <w:t>hpt_focal</w:t>
            </w:r>
          </w:p>
        </w:tc>
        <w:tc>
          <w:tcPr>
            <w:tcW w:w="6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124EC70" w14:textId="77777777" w:rsidR="00997AAB" w:rsidRDefault="00000000">
            <w:r>
              <w:rPr>
                <w:sz w:val="19"/>
                <w:szCs w:val="19"/>
              </w:rPr>
              <w:t>Dice + Focal Loss (Hamstrings α=3–4, BG α=0.1, γ=2.0)</w:t>
            </w:r>
          </w:p>
        </w:tc>
      </w:tr>
      <w:tr w:rsidR="00997AAB" w14:paraId="6FE8AADF" w14:textId="77777777">
        <w:tc>
          <w:tcPr>
            <w:tcW w:w="25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2000453A" w14:textId="77777777" w:rsidR="00997AAB" w:rsidRDefault="00000000">
            <w:r>
              <w:rPr>
                <w:sz w:val="19"/>
                <w:szCs w:val="19"/>
              </w:rPr>
              <w:t>hpt_augmentation</w:t>
            </w:r>
          </w:p>
        </w:tc>
        <w:tc>
          <w:tcPr>
            <w:tcW w:w="65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456C89A0" w14:textId="77777777" w:rsidR="00997AAB" w:rsidRDefault="00000000">
            <w:r>
              <w:rPr>
                <w:sz w:val="19"/>
                <w:szCs w:val="19"/>
              </w:rPr>
              <w:t>+ Axis-Flips + Intensitätsjitter (Bug, s. Diskussion)</w:t>
            </w:r>
          </w:p>
        </w:tc>
      </w:tr>
      <w:tr w:rsidR="00997AAB" w14:paraId="790FF0C1" w14:textId="77777777">
        <w:tc>
          <w:tcPr>
            <w:tcW w:w="25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BF00E7E" w14:textId="77777777" w:rsidR="00997AAB" w:rsidRDefault="00000000">
            <w:r>
              <w:rPr>
                <w:sz w:val="19"/>
                <w:szCs w:val="19"/>
              </w:rPr>
              <w:t>hpt_lr_scheduler</w:t>
            </w:r>
          </w:p>
        </w:tc>
        <w:tc>
          <w:tcPr>
            <w:tcW w:w="6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368DDC0" w14:textId="77777777" w:rsidR="00997AAB" w:rsidRDefault="00000000">
            <w:r>
              <w:rPr>
                <w:sz w:val="19"/>
                <w:szCs w:val="19"/>
              </w:rPr>
              <w:t>+ Cosine Annealing + Early Stopping (Geduld 20 Ep.)</w:t>
            </w:r>
          </w:p>
        </w:tc>
      </w:tr>
      <w:tr w:rsidR="00997AAB" w14:paraId="5128C499" w14:textId="77777777">
        <w:tc>
          <w:tcPr>
            <w:tcW w:w="25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73940C6E" w14:textId="77777777" w:rsidR="00997AAB" w:rsidRDefault="00000000">
            <w:r>
              <w:rPr>
                <w:sz w:val="19"/>
                <w:szCs w:val="19"/>
              </w:rPr>
              <w:t>hpt_dropout</w:t>
            </w:r>
          </w:p>
        </w:tc>
        <w:tc>
          <w:tcPr>
            <w:tcW w:w="65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11ADBC98" w14:textId="77777777" w:rsidR="00997AAB" w:rsidRDefault="00000000">
            <w:r>
              <w:rPr>
                <w:sz w:val="19"/>
                <w:szCs w:val="19"/>
              </w:rPr>
              <w:t>Dropout p=0.5 + ECE-Bewertung (N=20 MC-Samples)</w:t>
            </w:r>
          </w:p>
        </w:tc>
      </w:tr>
      <w:tr w:rsidR="00997AAB" w14:paraId="07916767" w14:textId="77777777">
        <w:tc>
          <w:tcPr>
            <w:tcW w:w="25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40AEFF6" w14:textId="77777777" w:rsidR="00997AAB" w:rsidRDefault="00000000">
            <w:r>
              <w:rPr>
                <w:sz w:val="19"/>
                <w:szCs w:val="19"/>
              </w:rPr>
              <w:t>hpt_combined</w:t>
            </w:r>
          </w:p>
        </w:tc>
        <w:tc>
          <w:tcPr>
            <w:tcW w:w="6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2A463B1" w14:textId="77777777" w:rsidR="00997AAB" w:rsidRDefault="00000000">
            <w:r>
              <w:rPr>
                <w:sz w:val="19"/>
                <w:szCs w:val="19"/>
              </w:rPr>
              <w:t>Focal-Tversky (α=0.3, β=0.7, γ=0.75) + klassen-balanciertes Sampling, 200 Ep.</w:t>
            </w:r>
          </w:p>
        </w:tc>
      </w:tr>
      <w:bookmarkEnd w:id="8"/>
    </w:tbl>
    <w:p w14:paraId="703895AF" w14:textId="77777777" w:rsidR="00997AAB" w:rsidRDefault="00997AAB">
      <w:pPr>
        <w:spacing w:after="80"/>
      </w:pPr>
    </w:p>
    <w:p w14:paraId="45D34E6A" w14:textId="77777777" w:rsidR="00997AAB" w:rsidRDefault="00000000">
      <w:pPr>
        <w:spacing w:before="40" w:after="140"/>
      </w:pPr>
      <w:r>
        <w:rPr>
          <w:b/>
          <w:bCs/>
          <w:color w:val="2E5A88"/>
          <w:sz w:val="19"/>
          <w:szCs w:val="19"/>
        </w:rPr>
        <w:t xml:space="preserve">Tab. A2: </w:t>
      </w:r>
      <w:r>
        <w:rPr>
          <w:color w:val="595959"/>
          <w:sz w:val="19"/>
          <w:szCs w:val="19"/>
        </w:rPr>
        <w:t>Dice-Übersicht, 3-Fold CV, Hintergrund ausgeschlossen. Beste Zeile hervorgehoben.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1080"/>
        <w:gridCol w:w="1080"/>
        <w:gridCol w:w="1080"/>
        <w:gridCol w:w="1860"/>
        <w:gridCol w:w="1500"/>
      </w:tblGrid>
      <w:tr w:rsidR="00997AAB" w14:paraId="2EAF946B" w14:textId="77777777">
        <w:trPr>
          <w:tblHeader/>
        </w:trPr>
        <w:tc>
          <w:tcPr>
            <w:tcW w:w="2426"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56740B4D" w14:textId="77777777" w:rsidR="00997AAB" w:rsidRDefault="00000000">
            <w:bookmarkStart w:id="9" w:name="A2"/>
            <w:r>
              <w:rPr>
                <w:b/>
                <w:bCs/>
                <w:color w:val="FFFFFF"/>
                <w:sz w:val="19"/>
                <w:szCs w:val="19"/>
              </w:rPr>
              <w:t>Experiment</w:t>
            </w:r>
          </w:p>
        </w:tc>
        <w:tc>
          <w:tcPr>
            <w:tcW w:w="108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3CE27E29" w14:textId="77777777" w:rsidR="00997AAB" w:rsidRDefault="00000000">
            <w:r>
              <w:rPr>
                <w:b/>
                <w:bCs/>
                <w:color w:val="FFFFFF"/>
                <w:sz w:val="19"/>
                <w:szCs w:val="19"/>
              </w:rPr>
              <w:t>Fold 0</w:t>
            </w:r>
          </w:p>
        </w:tc>
        <w:tc>
          <w:tcPr>
            <w:tcW w:w="108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580EC807" w14:textId="77777777" w:rsidR="00997AAB" w:rsidRDefault="00000000">
            <w:r>
              <w:rPr>
                <w:b/>
                <w:bCs/>
                <w:color w:val="FFFFFF"/>
                <w:sz w:val="19"/>
                <w:szCs w:val="19"/>
              </w:rPr>
              <w:t>Fold 1</w:t>
            </w:r>
          </w:p>
        </w:tc>
        <w:tc>
          <w:tcPr>
            <w:tcW w:w="108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4A1CAC47" w14:textId="77777777" w:rsidR="00997AAB" w:rsidRDefault="00000000">
            <w:r>
              <w:rPr>
                <w:b/>
                <w:bCs/>
                <w:color w:val="FFFFFF"/>
                <w:sz w:val="19"/>
                <w:szCs w:val="19"/>
              </w:rPr>
              <w:t>Fold 2</w:t>
            </w:r>
          </w:p>
        </w:tc>
        <w:tc>
          <w:tcPr>
            <w:tcW w:w="18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490A03AC" w14:textId="77777777" w:rsidR="00997AAB" w:rsidRDefault="00000000">
            <w:r>
              <w:rPr>
                <w:b/>
                <w:bCs/>
                <w:color w:val="FFFFFF"/>
                <w:sz w:val="19"/>
                <w:szCs w:val="19"/>
              </w:rPr>
              <w:t>Mean ± Std</w:t>
            </w:r>
          </w:p>
        </w:tc>
        <w:tc>
          <w:tcPr>
            <w:tcW w:w="15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203BBC32" w14:textId="77777777" w:rsidR="00997AAB" w:rsidRDefault="00000000">
            <w:r>
              <w:rPr>
                <w:b/>
                <w:bCs/>
                <w:color w:val="FFFFFF"/>
                <w:sz w:val="19"/>
                <w:szCs w:val="19"/>
              </w:rPr>
              <w:t>mit CC</w:t>
            </w:r>
          </w:p>
        </w:tc>
      </w:tr>
      <w:tr w:rsidR="00997AAB" w14:paraId="122AE8C8" w14:textId="77777777">
        <w:tc>
          <w:tcPr>
            <w:tcW w:w="24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0DDA6F0" w14:textId="77777777" w:rsidR="00997AAB" w:rsidRDefault="00000000">
            <w:r>
              <w:rPr>
                <w:sz w:val="19"/>
                <w:szCs w:val="19"/>
              </w:rPr>
              <w:t>Baseline</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25A0566" w14:textId="77777777" w:rsidR="00997AAB" w:rsidRDefault="00000000">
            <w:r>
              <w:rPr>
                <w:sz w:val="19"/>
                <w:szCs w:val="19"/>
              </w:rPr>
              <w:t>0.260</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28E0D73" w14:textId="77777777" w:rsidR="00997AAB" w:rsidRDefault="00000000">
            <w:r>
              <w:rPr>
                <w:sz w:val="19"/>
                <w:szCs w:val="19"/>
              </w:rPr>
              <w:t>0.244</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EA69DC4" w14:textId="77777777" w:rsidR="00997AAB" w:rsidRDefault="00000000">
            <w:r>
              <w:rPr>
                <w:sz w:val="19"/>
                <w:szCs w:val="19"/>
              </w:rPr>
              <w:t>0.197</w:t>
            </w:r>
          </w:p>
        </w:tc>
        <w:tc>
          <w:tcPr>
            <w:tcW w:w="18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8FF2964" w14:textId="77777777" w:rsidR="00997AAB" w:rsidRDefault="00000000">
            <w:r>
              <w:rPr>
                <w:sz w:val="19"/>
                <w:szCs w:val="19"/>
              </w:rPr>
              <w:t>0.234 ± 0.026</w:t>
            </w:r>
          </w:p>
        </w:tc>
        <w:tc>
          <w:tcPr>
            <w:tcW w:w="1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FE3D337" w14:textId="77777777" w:rsidR="00997AAB" w:rsidRDefault="00000000">
            <w:r>
              <w:rPr>
                <w:sz w:val="19"/>
                <w:szCs w:val="19"/>
              </w:rPr>
              <w:t>0.266</w:t>
            </w:r>
          </w:p>
        </w:tc>
      </w:tr>
      <w:tr w:rsidR="00997AAB" w14:paraId="40B3A7BA" w14:textId="77777777">
        <w:tc>
          <w:tcPr>
            <w:tcW w:w="24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1331079E" w14:textId="77777777" w:rsidR="00997AAB" w:rsidRDefault="00000000">
            <w:r>
              <w:rPr>
                <w:sz w:val="19"/>
                <w:szCs w:val="19"/>
              </w:rPr>
              <w:t>hpt_focal</w:t>
            </w:r>
          </w:p>
        </w:tc>
        <w:tc>
          <w:tcPr>
            <w:tcW w:w="108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5AFDEC66" w14:textId="77777777" w:rsidR="00997AAB" w:rsidRDefault="00000000">
            <w:r>
              <w:rPr>
                <w:sz w:val="19"/>
                <w:szCs w:val="19"/>
              </w:rPr>
              <w:t>0.234</w:t>
            </w:r>
          </w:p>
        </w:tc>
        <w:tc>
          <w:tcPr>
            <w:tcW w:w="108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5A62E124" w14:textId="77777777" w:rsidR="00997AAB" w:rsidRDefault="00000000">
            <w:r>
              <w:rPr>
                <w:sz w:val="19"/>
                <w:szCs w:val="19"/>
              </w:rPr>
              <w:t>0.255</w:t>
            </w:r>
          </w:p>
        </w:tc>
        <w:tc>
          <w:tcPr>
            <w:tcW w:w="108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1E6404FC" w14:textId="77777777" w:rsidR="00997AAB" w:rsidRDefault="00000000">
            <w:r>
              <w:rPr>
                <w:sz w:val="19"/>
                <w:szCs w:val="19"/>
              </w:rPr>
              <w:t>0.308</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7E200864" w14:textId="77777777" w:rsidR="00997AAB" w:rsidRDefault="00000000">
            <w:r>
              <w:rPr>
                <w:sz w:val="19"/>
                <w:szCs w:val="19"/>
              </w:rPr>
              <w:t>0.266 ± 0.031</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2DEEE428" w14:textId="77777777" w:rsidR="00997AAB" w:rsidRDefault="00000000">
            <w:r>
              <w:rPr>
                <w:sz w:val="19"/>
                <w:szCs w:val="19"/>
              </w:rPr>
              <w:t>0.294</w:t>
            </w:r>
          </w:p>
        </w:tc>
      </w:tr>
      <w:tr w:rsidR="00997AAB" w14:paraId="5392C10A" w14:textId="77777777">
        <w:tc>
          <w:tcPr>
            <w:tcW w:w="24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7365234" w14:textId="77777777" w:rsidR="00997AAB" w:rsidRDefault="00000000">
            <w:r>
              <w:rPr>
                <w:sz w:val="19"/>
                <w:szCs w:val="19"/>
              </w:rPr>
              <w:t>hpt_lr_scheduler</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FC613F" w14:textId="77777777" w:rsidR="00997AAB" w:rsidRDefault="00000000">
            <w:r>
              <w:rPr>
                <w:sz w:val="19"/>
                <w:szCs w:val="19"/>
              </w:rPr>
              <w:t>0.227</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22B64E3" w14:textId="77777777" w:rsidR="00997AAB" w:rsidRDefault="00000000">
            <w:r>
              <w:rPr>
                <w:sz w:val="19"/>
                <w:szCs w:val="19"/>
              </w:rPr>
              <w:t>0.210</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5CA1861" w14:textId="77777777" w:rsidR="00997AAB" w:rsidRDefault="00000000">
            <w:r>
              <w:rPr>
                <w:sz w:val="19"/>
                <w:szCs w:val="19"/>
              </w:rPr>
              <w:t>0.204</w:t>
            </w:r>
          </w:p>
        </w:tc>
        <w:tc>
          <w:tcPr>
            <w:tcW w:w="18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51618C0" w14:textId="77777777" w:rsidR="00997AAB" w:rsidRDefault="00000000">
            <w:r>
              <w:rPr>
                <w:sz w:val="19"/>
                <w:szCs w:val="19"/>
              </w:rPr>
              <w:t>0.213 ± 0.010</w:t>
            </w:r>
          </w:p>
        </w:tc>
        <w:tc>
          <w:tcPr>
            <w:tcW w:w="1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BC083F2" w14:textId="77777777" w:rsidR="00997AAB" w:rsidRDefault="00000000">
            <w:r>
              <w:rPr>
                <w:sz w:val="19"/>
                <w:szCs w:val="19"/>
              </w:rPr>
              <w:t>0.254</w:t>
            </w:r>
          </w:p>
        </w:tc>
      </w:tr>
      <w:tr w:rsidR="00997AAB" w14:paraId="556017C8" w14:textId="77777777">
        <w:tc>
          <w:tcPr>
            <w:tcW w:w="24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40048CA7" w14:textId="77777777" w:rsidR="00997AAB" w:rsidRDefault="00000000">
            <w:r>
              <w:rPr>
                <w:sz w:val="19"/>
                <w:szCs w:val="19"/>
              </w:rPr>
              <w:t>hpt_dropout p=0.5</w:t>
            </w:r>
          </w:p>
        </w:tc>
        <w:tc>
          <w:tcPr>
            <w:tcW w:w="108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0994AB5A" w14:textId="77777777" w:rsidR="00997AAB" w:rsidRDefault="00000000">
            <w:r>
              <w:rPr>
                <w:sz w:val="19"/>
                <w:szCs w:val="19"/>
              </w:rPr>
              <w:t>0.131</w:t>
            </w:r>
          </w:p>
        </w:tc>
        <w:tc>
          <w:tcPr>
            <w:tcW w:w="108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277E5684" w14:textId="77777777" w:rsidR="00997AAB" w:rsidRDefault="00000000">
            <w:r>
              <w:rPr>
                <w:sz w:val="19"/>
                <w:szCs w:val="19"/>
              </w:rPr>
              <w:t>0.140</w:t>
            </w:r>
          </w:p>
        </w:tc>
        <w:tc>
          <w:tcPr>
            <w:tcW w:w="108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34C9CFFC" w14:textId="77777777" w:rsidR="00997AAB" w:rsidRDefault="00000000">
            <w:r>
              <w:rPr>
                <w:sz w:val="19"/>
                <w:szCs w:val="19"/>
              </w:rPr>
              <w:t>0.119</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3D3CBBB5" w14:textId="77777777" w:rsidR="00997AAB" w:rsidRDefault="00000000">
            <w:r>
              <w:rPr>
                <w:sz w:val="19"/>
                <w:szCs w:val="19"/>
              </w:rPr>
              <w:t>0.130 ± 0.009</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5DF9DB54" w14:textId="77777777" w:rsidR="00997AAB" w:rsidRDefault="00000000">
            <w:r>
              <w:rPr>
                <w:sz w:val="19"/>
                <w:szCs w:val="19"/>
              </w:rPr>
              <w:t>0.154</w:t>
            </w:r>
          </w:p>
        </w:tc>
      </w:tr>
      <w:tr w:rsidR="00997AAB" w14:paraId="3F59D3B2" w14:textId="77777777">
        <w:tc>
          <w:tcPr>
            <w:tcW w:w="24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27D2D92" w14:textId="77777777" w:rsidR="00997AAB" w:rsidRDefault="00000000">
            <w:r>
              <w:rPr>
                <w:sz w:val="19"/>
                <w:szCs w:val="19"/>
              </w:rPr>
              <w:t>hpt_augmentation</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74A12AD" w14:textId="77777777" w:rsidR="00997AAB" w:rsidRDefault="00000000">
            <w:r>
              <w:rPr>
                <w:sz w:val="19"/>
                <w:szCs w:val="19"/>
              </w:rPr>
              <w:t>0.147</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FBB727A" w14:textId="77777777" w:rsidR="00997AAB" w:rsidRDefault="00000000">
            <w:r>
              <w:rPr>
                <w:sz w:val="19"/>
                <w:szCs w:val="19"/>
              </w:rPr>
              <w:t>0.095</w:t>
            </w:r>
          </w:p>
        </w:tc>
        <w:tc>
          <w:tcPr>
            <w:tcW w:w="10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523A74A" w14:textId="77777777" w:rsidR="00997AAB" w:rsidRDefault="00000000">
            <w:r>
              <w:rPr>
                <w:sz w:val="19"/>
                <w:szCs w:val="19"/>
              </w:rPr>
              <w:t>0.135</w:t>
            </w:r>
          </w:p>
        </w:tc>
        <w:tc>
          <w:tcPr>
            <w:tcW w:w="18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3D563D3" w14:textId="77777777" w:rsidR="00997AAB" w:rsidRDefault="00000000">
            <w:r>
              <w:rPr>
                <w:sz w:val="19"/>
                <w:szCs w:val="19"/>
              </w:rPr>
              <w:t>0.126 ± 0.022</w:t>
            </w:r>
          </w:p>
        </w:tc>
        <w:tc>
          <w:tcPr>
            <w:tcW w:w="1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C637A5B" w14:textId="77777777" w:rsidR="00997AAB" w:rsidRDefault="00000000">
            <w:r>
              <w:rPr>
                <w:sz w:val="19"/>
                <w:szCs w:val="19"/>
              </w:rPr>
              <w:t>0.156</w:t>
            </w:r>
          </w:p>
        </w:tc>
      </w:tr>
      <w:tr w:rsidR="00997AAB" w14:paraId="4B271B81" w14:textId="77777777">
        <w:tc>
          <w:tcPr>
            <w:tcW w:w="2426" w:type="dxa"/>
            <w:tcBorders>
              <w:top w:val="single" w:sz="1" w:space="0" w:color="CCCCCC"/>
              <w:left w:val="single" w:sz="1" w:space="0" w:color="CCCCCC"/>
              <w:bottom w:val="single" w:sz="1" w:space="0" w:color="CCCCCC"/>
              <w:right w:val="single" w:sz="1" w:space="0" w:color="CCCCCC"/>
            </w:tcBorders>
            <w:shd w:val="clear" w:color="auto" w:fill="E4ECF4"/>
            <w:tcMar>
              <w:top w:w="50" w:type="dxa"/>
              <w:left w:w="110" w:type="dxa"/>
              <w:bottom w:w="50" w:type="dxa"/>
              <w:right w:w="110" w:type="dxa"/>
            </w:tcMar>
            <w:vAlign w:val="center"/>
          </w:tcPr>
          <w:p w14:paraId="741B1706" w14:textId="77777777" w:rsidR="00997AAB" w:rsidRDefault="00000000">
            <w:r>
              <w:rPr>
                <w:b/>
                <w:bCs/>
                <w:sz w:val="19"/>
                <w:szCs w:val="19"/>
              </w:rPr>
              <w:t>hpt_combined</w:t>
            </w:r>
          </w:p>
        </w:tc>
        <w:tc>
          <w:tcPr>
            <w:tcW w:w="1080" w:type="dxa"/>
            <w:tcBorders>
              <w:top w:val="single" w:sz="1" w:space="0" w:color="CCCCCC"/>
              <w:left w:val="single" w:sz="1" w:space="0" w:color="CCCCCC"/>
              <w:bottom w:val="single" w:sz="1" w:space="0" w:color="CCCCCC"/>
              <w:right w:val="single" w:sz="1" w:space="0" w:color="CCCCCC"/>
            </w:tcBorders>
            <w:shd w:val="clear" w:color="auto" w:fill="E4ECF4"/>
            <w:tcMar>
              <w:top w:w="50" w:type="dxa"/>
              <w:left w:w="110" w:type="dxa"/>
              <w:bottom w:w="50" w:type="dxa"/>
              <w:right w:w="110" w:type="dxa"/>
            </w:tcMar>
            <w:vAlign w:val="center"/>
          </w:tcPr>
          <w:p w14:paraId="4E4F2655" w14:textId="77777777" w:rsidR="00997AAB" w:rsidRDefault="00000000">
            <w:r>
              <w:rPr>
                <w:b/>
                <w:bCs/>
                <w:sz w:val="19"/>
                <w:szCs w:val="19"/>
              </w:rPr>
              <w:t>0.391</w:t>
            </w:r>
          </w:p>
        </w:tc>
        <w:tc>
          <w:tcPr>
            <w:tcW w:w="1080" w:type="dxa"/>
            <w:tcBorders>
              <w:top w:val="single" w:sz="1" w:space="0" w:color="CCCCCC"/>
              <w:left w:val="single" w:sz="1" w:space="0" w:color="CCCCCC"/>
              <w:bottom w:val="single" w:sz="1" w:space="0" w:color="CCCCCC"/>
              <w:right w:val="single" w:sz="1" w:space="0" w:color="CCCCCC"/>
            </w:tcBorders>
            <w:shd w:val="clear" w:color="auto" w:fill="E4ECF4"/>
            <w:tcMar>
              <w:top w:w="50" w:type="dxa"/>
              <w:left w:w="110" w:type="dxa"/>
              <w:bottom w:w="50" w:type="dxa"/>
              <w:right w:w="110" w:type="dxa"/>
            </w:tcMar>
            <w:vAlign w:val="center"/>
          </w:tcPr>
          <w:p w14:paraId="4D7E6CF6" w14:textId="77777777" w:rsidR="00997AAB" w:rsidRDefault="00000000">
            <w:r>
              <w:rPr>
                <w:b/>
                <w:bCs/>
                <w:sz w:val="19"/>
                <w:szCs w:val="19"/>
              </w:rPr>
              <w:t>0.244</w:t>
            </w:r>
          </w:p>
        </w:tc>
        <w:tc>
          <w:tcPr>
            <w:tcW w:w="1080" w:type="dxa"/>
            <w:tcBorders>
              <w:top w:val="single" w:sz="1" w:space="0" w:color="CCCCCC"/>
              <w:left w:val="single" w:sz="1" w:space="0" w:color="CCCCCC"/>
              <w:bottom w:val="single" w:sz="1" w:space="0" w:color="CCCCCC"/>
              <w:right w:val="single" w:sz="1" w:space="0" w:color="CCCCCC"/>
            </w:tcBorders>
            <w:shd w:val="clear" w:color="auto" w:fill="E4ECF4"/>
            <w:tcMar>
              <w:top w:w="50" w:type="dxa"/>
              <w:left w:w="110" w:type="dxa"/>
              <w:bottom w:w="50" w:type="dxa"/>
              <w:right w:w="110" w:type="dxa"/>
            </w:tcMar>
            <w:vAlign w:val="center"/>
          </w:tcPr>
          <w:p w14:paraId="0626EA4B" w14:textId="77777777" w:rsidR="00997AAB" w:rsidRDefault="00000000">
            <w:r>
              <w:rPr>
                <w:b/>
                <w:bCs/>
                <w:sz w:val="19"/>
                <w:szCs w:val="19"/>
              </w:rPr>
              <w:t>0.288</w:t>
            </w:r>
          </w:p>
        </w:tc>
        <w:tc>
          <w:tcPr>
            <w:tcW w:w="1860" w:type="dxa"/>
            <w:tcBorders>
              <w:top w:val="single" w:sz="1" w:space="0" w:color="CCCCCC"/>
              <w:left w:val="single" w:sz="1" w:space="0" w:color="CCCCCC"/>
              <w:bottom w:val="single" w:sz="1" w:space="0" w:color="CCCCCC"/>
              <w:right w:val="single" w:sz="1" w:space="0" w:color="CCCCCC"/>
            </w:tcBorders>
            <w:shd w:val="clear" w:color="auto" w:fill="E4ECF4"/>
            <w:tcMar>
              <w:top w:w="50" w:type="dxa"/>
              <w:left w:w="110" w:type="dxa"/>
              <w:bottom w:w="50" w:type="dxa"/>
              <w:right w:w="110" w:type="dxa"/>
            </w:tcMar>
            <w:vAlign w:val="center"/>
          </w:tcPr>
          <w:p w14:paraId="1DF6F951" w14:textId="77777777" w:rsidR="00997AAB" w:rsidRDefault="00000000">
            <w:r>
              <w:rPr>
                <w:b/>
                <w:bCs/>
                <w:sz w:val="19"/>
                <w:szCs w:val="19"/>
              </w:rPr>
              <w:t>0.308 ± 0.061</w:t>
            </w:r>
          </w:p>
        </w:tc>
        <w:tc>
          <w:tcPr>
            <w:tcW w:w="1500" w:type="dxa"/>
            <w:tcBorders>
              <w:top w:val="single" w:sz="1" w:space="0" w:color="CCCCCC"/>
              <w:left w:val="single" w:sz="1" w:space="0" w:color="CCCCCC"/>
              <w:bottom w:val="single" w:sz="1" w:space="0" w:color="CCCCCC"/>
              <w:right w:val="single" w:sz="1" w:space="0" w:color="CCCCCC"/>
            </w:tcBorders>
            <w:shd w:val="clear" w:color="auto" w:fill="E4ECF4"/>
            <w:tcMar>
              <w:top w:w="50" w:type="dxa"/>
              <w:left w:w="110" w:type="dxa"/>
              <w:bottom w:w="50" w:type="dxa"/>
              <w:right w:w="110" w:type="dxa"/>
            </w:tcMar>
            <w:vAlign w:val="center"/>
          </w:tcPr>
          <w:p w14:paraId="26C76980" w14:textId="77777777" w:rsidR="00997AAB" w:rsidRDefault="00000000">
            <w:r>
              <w:rPr>
                <w:b/>
                <w:bCs/>
                <w:sz w:val="19"/>
                <w:szCs w:val="19"/>
              </w:rPr>
              <w:t>0.355</w:t>
            </w:r>
          </w:p>
        </w:tc>
      </w:tr>
      <w:bookmarkEnd w:id="9"/>
    </w:tbl>
    <w:p w14:paraId="3657130F" w14:textId="77777777" w:rsidR="00997AAB" w:rsidRDefault="00997AAB">
      <w:pPr>
        <w:spacing w:after="80"/>
      </w:pPr>
    </w:p>
    <w:p w14:paraId="4582EF34" w14:textId="77777777" w:rsidR="00997AAB" w:rsidRDefault="00000000">
      <w:pPr>
        <w:spacing w:before="40" w:after="140"/>
      </w:pPr>
      <w:r>
        <w:rPr>
          <w:b/>
          <w:bCs/>
          <w:color w:val="2E5A88"/>
          <w:sz w:val="19"/>
          <w:szCs w:val="19"/>
        </w:rPr>
        <w:t xml:space="preserve">Tab. A3: </w:t>
      </w:r>
      <w:r>
        <w:rPr>
          <w:color w:val="595959"/>
          <w:sz w:val="19"/>
          <w:szCs w:val="19"/>
        </w:rPr>
        <w:t>Per-Klassen-Dice (Mittel über Val-Probanden).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2000"/>
        <w:gridCol w:w="2100"/>
        <w:gridCol w:w="2100"/>
      </w:tblGrid>
      <w:tr w:rsidR="00997AAB" w14:paraId="6D11FAD7" w14:textId="77777777">
        <w:trPr>
          <w:tblHeader/>
        </w:trPr>
        <w:tc>
          <w:tcPr>
            <w:tcW w:w="2826"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4B1F860A" w14:textId="77777777" w:rsidR="00997AAB" w:rsidRDefault="00000000">
            <w:bookmarkStart w:id="10" w:name="A3"/>
            <w:r>
              <w:rPr>
                <w:b/>
                <w:bCs/>
                <w:color w:val="FFFFFF"/>
                <w:sz w:val="19"/>
                <w:szCs w:val="19"/>
              </w:rPr>
              <w:t>Muskel</w:t>
            </w:r>
          </w:p>
        </w:tc>
        <w:tc>
          <w:tcPr>
            <w:tcW w:w="20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136619E8" w14:textId="77777777" w:rsidR="00997AAB" w:rsidRDefault="00000000">
            <w:r>
              <w:rPr>
                <w:b/>
                <w:bCs/>
                <w:color w:val="FFFFFF"/>
                <w:sz w:val="19"/>
                <w:szCs w:val="19"/>
              </w:rPr>
              <w:t>Baseline</w:t>
            </w:r>
          </w:p>
        </w:tc>
        <w:tc>
          <w:tcPr>
            <w:tcW w:w="21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4EFC9ED0" w14:textId="77777777" w:rsidR="00997AAB" w:rsidRDefault="00000000">
            <w:r>
              <w:rPr>
                <w:b/>
                <w:bCs/>
                <w:color w:val="FFFFFF"/>
                <w:sz w:val="19"/>
                <w:szCs w:val="19"/>
              </w:rPr>
              <w:t>hpt_focal</w:t>
            </w:r>
          </w:p>
        </w:tc>
        <w:tc>
          <w:tcPr>
            <w:tcW w:w="21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vAlign w:val="center"/>
          </w:tcPr>
          <w:p w14:paraId="4C6580FB" w14:textId="77777777" w:rsidR="00997AAB" w:rsidRDefault="00000000">
            <w:r>
              <w:rPr>
                <w:b/>
                <w:bCs/>
                <w:color w:val="FFFFFF"/>
                <w:sz w:val="19"/>
                <w:szCs w:val="19"/>
              </w:rPr>
              <w:t>hpt_combined</w:t>
            </w:r>
          </w:p>
        </w:tc>
      </w:tr>
      <w:tr w:rsidR="00997AAB" w14:paraId="6425B1FD" w14:textId="77777777">
        <w:tc>
          <w:tcPr>
            <w:tcW w:w="28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5D10C41" w14:textId="77777777" w:rsidR="00997AAB" w:rsidRDefault="00000000">
            <w:r>
              <w:rPr>
                <w:sz w:val="19"/>
                <w:szCs w:val="19"/>
              </w:rPr>
              <w:t>VL_R</w:t>
            </w:r>
          </w:p>
        </w:tc>
        <w:tc>
          <w:tcPr>
            <w:tcW w:w="2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FD00716" w14:textId="77777777" w:rsidR="00997AAB" w:rsidRDefault="00000000">
            <w:r>
              <w:rPr>
                <w:sz w:val="19"/>
                <w:szCs w:val="19"/>
              </w:rPr>
              <w:t>~0.58</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AAC98EF" w14:textId="77777777" w:rsidR="00997AAB" w:rsidRDefault="00000000">
            <w:r>
              <w:rPr>
                <w:sz w:val="19"/>
                <w:szCs w:val="19"/>
              </w:rPr>
              <w:t>~0.53</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A73B64F" w14:textId="77777777" w:rsidR="00997AAB" w:rsidRDefault="00000000">
            <w:r>
              <w:rPr>
                <w:sz w:val="19"/>
                <w:szCs w:val="19"/>
              </w:rPr>
              <w:t>0.743</w:t>
            </w:r>
          </w:p>
        </w:tc>
      </w:tr>
      <w:tr w:rsidR="00997AAB" w14:paraId="03A3EF6A" w14:textId="77777777">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152A2715" w14:textId="77777777" w:rsidR="00997AAB" w:rsidRDefault="00000000">
            <w:r>
              <w:rPr>
                <w:sz w:val="19"/>
                <w:szCs w:val="19"/>
              </w:rPr>
              <w:t>RF_R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0D2A00E3" w14:textId="77777777" w:rsidR="00997AAB" w:rsidRDefault="00000000">
            <w:r>
              <w:rPr>
                <w:sz w:val="19"/>
                <w:szCs w:val="19"/>
              </w:rPr>
              <w:t>~0.10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1F70B70B" w14:textId="77777777" w:rsidR="00997AAB" w:rsidRDefault="00000000">
            <w:r>
              <w:rPr>
                <w:sz w:val="19"/>
                <w:szCs w:val="19"/>
              </w:rPr>
              <w:t>~0.15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422AEBC6" w14:textId="77777777" w:rsidR="00997AAB" w:rsidRDefault="00000000">
            <w:r>
              <w:rPr>
                <w:sz w:val="19"/>
                <w:szCs w:val="19"/>
              </w:rPr>
              <w:t>0.135</w:t>
            </w:r>
          </w:p>
        </w:tc>
      </w:tr>
      <w:tr w:rsidR="00997AAB" w14:paraId="43B68819" w14:textId="77777777">
        <w:tc>
          <w:tcPr>
            <w:tcW w:w="28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32458E0" w14:textId="77777777" w:rsidR="00997AAB" w:rsidRDefault="00000000">
            <w:r>
              <w:rPr>
                <w:sz w:val="19"/>
                <w:szCs w:val="19"/>
              </w:rPr>
              <w:t>VM_R</w:t>
            </w:r>
          </w:p>
        </w:tc>
        <w:tc>
          <w:tcPr>
            <w:tcW w:w="2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4725906" w14:textId="77777777" w:rsidR="00997AAB" w:rsidRDefault="00000000">
            <w:r>
              <w:rPr>
                <w:sz w:val="19"/>
                <w:szCs w:val="19"/>
              </w:rPr>
              <w:t>~0.28</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1CE183E" w14:textId="77777777" w:rsidR="00997AAB" w:rsidRDefault="00000000">
            <w:r>
              <w:rPr>
                <w:sz w:val="19"/>
                <w:szCs w:val="19"/>
              </w:rPr>
              <w:t>~0.29</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A84CCEE" w14:textId="77777777" w:rsidR="00997AAB" w:rsidRDefault="00000000">
            <w:r>
              <w:rPr>
                <w:sz w:val="19"/>
                <w:szCs w:val="19"/>
              </w:rPr>
              <w:t>0.415</w:t>
            </w:r>
          </w:p>
        </w:tc>
      </w:tr>
      <w:tr w:rsidR="00997AAB" w14:paraId="53767D82" w14:textId="77777777">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4C90056B" w14:textId="77777777" w:rsidR="00997AAB" w:rsidRDefault="00000000">
            <w:r>
              <w:rPr>
                <w:sz w:val="19"/>
                <w:szCs w:val="19"/>
              </w:rPr>
              <w:t>VI_R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4C2CA7A5" w14:textId="77777777" w:rsidR="00997AAB" w:rsidRDefault="00000000">
            <w:r>
              <w:rPr>
                <w:sz w:val="19"/>
                <w:szCs w:val="19"/>
              </w:rPr>
              <w:t>~0.70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6828539C" w14:textId="77777777" w:rsidR="00997AAB" w:rsidRDefault="00000000">
            <w:r>
              <w:rPr>
                <w:sz w:val="19"/>
                <w:szCs w:val="19"/>
              </w:rPr>
              <w:t>~0.41</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6E1C6C5F" w14:textId="77777777" w:rsidR="00997AAB" w:rsidRDefault="00000000">
            <w:r>
              <w:rPr>
                <w:sz w:val="19"/>
                <w:szCs w:val="19"/>
              </w:rPr>
              <w:t>0.716</w:t>
            </w:r>
          </w:p>
        </w:tc>
      </w:tr>
      <w:tr w:rsidR="00997AAB" w14:paraId="4643ABCE" w14:textId="77777777">
        <w:tc>
          <w:tcPr>
            <w:tcW w:w="28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3B9CDF4" w14:textId="77777777" w:rsidR="00997AAB" w:rsidRDefault="00000000">
            <w:r>
              <w:rPr>
                <w:sz w:val="19"/>
                <w:szCs w:val="19"/>
              </w:rPr>
              <w:t>BfSH_R</w:t>
            </w:r>
          </w:p>
        </w:tc>
        <w:tc>
          <w:tcPr>
            <w:tcW w:w="2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A1EC86F" w14:textId="77777777" w:rsidR="00997AAB" w:rsidRDefault="00000000">
            <w:r>
              <w:rPr>
                <w:sz w:val="19"/>
                <w:szCs w:val="19"/>
              </w:rPr>
              <w:t>~0.02</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9FC060A" w14:textId="77777777" w:rsidR="00997AAB" w:rsidRDefault="00000000">
            <w:r>
              <w:rPr>
                <w:sz w:val="19"/>
                <w:szCs w:val="19"/>
              </w:rPr>
              <w:t>~0.11</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480A4EB" w14:textId="77777777" w:rsidR="00997AAB" w:rsidRDefault="00000000">
            <w:r>
              <w:rPr>
                <w:sz w:val="19"/>
                <w:szCs w:val="19"/>
              </w:rPr>
              <w:t>0.000</w:t>
            </w:r>
          </w:p>
        </w:tc>
      </w:tr>
      <w:tr w:rsidR="00997AAB" w14:paraId="7B2A8FC3" w14:textId="77777777">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2D22CEE9" w14:textId="77777777" w:rsidR="00997AAB" w:rsidRDefault="00000000">
            <w:r>
              <w:rPr>
                <w:sz w:val="19"/>
                <w:szCs w:val="19"/>
              </w:rPr>
              <w:t>BfLH_R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2B6888A7" w14:textId="77777777" w:rsidR="00997AAB" w:rsidRDefault="00000000">
            <w:r>
              <w:rPr>
                <w:sz w:val="19"/>
                <w:szCs w:val="19"/>
              </w:rPr>
              <w:t>~0.00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644F377F" w14:textId="77777777" w:rsidR="00997AAB" w:rsidRDefault="00000000">
            <w:r>
              <w:rPr>
                <w:sz w:val="19"/>
                <w:szCs w:val="19"/>
              </w:rPr>
              <w:t>~0.26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4E10F241" w14:textId="77777777" w:rsidR="00997AAB" w:rsidRDefault="00000000">
            <w:r>
              <w:rPr>
                <w:sz w:val="19"/>
                <w:szCs w:val="19"/>
              </w:rPr>
              <w:t>0.044</w:t>
            </w:r>
          </w:p>
        </w:tc>
      </w:tr>
      <w:tr w:rsidR="00997AAB" w14:paraId="133738BB" w14:textId="77777777">
        <w:tc>
          <w:tcPr>
            <w:tcW w:w="2826"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ADA181D" w14:textId="77777777" w:rsidR="00997AAB" w:rsidRDefault="00000000">
            <w:r>
              <w:rPr>
                <w:sz w:val="19"/>
                <w:szCs w:val="19"/>
              </w:rPr>
              <w:t>ST_R</w:t>
            </w:r>
          </w:p>
        </w:tc>
        <w:tc>
          <w:tcPr>
            <w:tcW w:w="2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BDBD626" w14:textId="77777777" w:rsidR="00997AAB" w:rsidRDefault="00000000">
            <w:r>
              <w:rPr>
                <w:sz w:val="19"/>
                <w:szCs w:val="19"/>
              </w:rPr>
              <w:t>~0.00</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BB31978" w14:textId="77777777" w:rsidR="00997AAB" w:rsidRDefault="00000000">
            <w:r>
              <w:rPr>
                <w:sz w:val="19"/>
                <w:szCs w:val="19"/>
              </w:rPr>
              <w:t>~0.37</w:t>
            </w:r>
          </w:p>
        </w:tc>
        <w:tc>
          <w:tcPr>
            <w:tcW w:w="21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0E4C3C4" w14:textId="77777777" w:rsidR="00997AAB" w:rsidRDefault="00000000">
            <w:r>
              <w:rPr>
                <w:sz w:val="19"/>
                <w:szCs w:val="19"/>
              </w:rPr>
              <w:t>0.292</w:t>
            </w:r>
          </w:p>
        </w:tc>
      </w:tr>
      <w:tr w:rsidR="00997AAB" w14:paraId="5A7FCD62" w14:textId="77777777">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48882172" w14:textId="77777777" w:rsidR="00997AAB" w:rsidRDefault="00000000">
            <w:r>
              <w:rPr>
                <w:sz w:val="19"/>
                <w:szCs w:val="19"/>
              </w:rPr>
              <w:t>SM_R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2977DF24" w14:textId="77777777" w:rsidR="00997AAB" w:rsidRDefault="00000000">
            <w:r>
              <w:rPr>
                <w:sz w:val="19"/>
                <w:szCs w:val="19"/>
              </w:rPr>
              <w:t>~0.00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76B841EA" w14:textId="77777777" w:rsidR="00997AAB" w:rsidRDefault="00000000">
            <w:r>
              <w:rPr>
                <w:sz w:val="19"/>
                <w:szCs w:val="19"/>
              </w:rPr>
              <w:t>~0.12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50" w:type="dxa"/>
              <w:left w:w="110" w:type="dxa"/>
              <w:bottom w:w="50" w:type="dxa"/>
              <w:right w:w="110" w:type="dxa"/>
            </w:tcMar>
            <w:vAlign w:val="center"/>
          </w:tcPr>
          <w:p w14:paraId="15C5A60C" w14:textId="77777777" w:rsidR="00997AAB" w:rsidRDefault="00000000">
            <w:r>
              <w:rPr>
                <w:sz w:val="19"/>
                <w:szCs w:val="19"/>
              </w:rPr>
              <w:t>0.182</w:t>
            </w:r>
          </w:p>
        </w:tc>
      </w:tr>
      <w:bookmarkEnd w:id="10"/>
    </w:tbl>
    <w:p w14:paraId="73F71D30" w14:textId="77777777" w:rsidR="00D611A5" w:rsidRDefault="00D611A5"/>
    <w:sectPr w:rsidR="00D611A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1577" w14:textId="77777777" w:rsidR="0081444A" w:rsidRDefault="0081444A">
      <w:r>
        <w:separator/>
      </w:r>
    </w:p>
  </w:endnote>
  <w:endnote w:type="continuationSeparator" w:id="0">
    <w:p w14:paraId="42560C82" w14:textId="77777777" w:rsidR="0081444A" w:rsidRDefault="00814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FDA7" w14:textId="77777777" w:rsidR="00501916" w:rsidRDefault="00000000">
    <w:pPr>
      <w:jc w:val="center"/>
      <w:rPr>
        <w:color w:val="9AA7B2"/>
        <w:sz w:val="16"/>
      </w:rPr>
    </w:pPr>
    <w:r>
      <w:rPr>
        <w:color w:val="9AA7B2"/>
        <w:sz w:val="16"/>
      </w:rPr>
      <w:fldChar w:fldCharType="begin"/>
    </w:r>
    <w:r>
      <w:rPr>
        <w:color w:val="9AA7B2"/>
        <w:sz w:val="16"/>
      </w:rPr>
      <w:instrText xml:space="preserve"> PAGE </w:instrText>
    </w:r>
    <w:r>
      <w:rPr>
        <w:color w:val="9AA7B2"/>
        <w:sz w:val="16"/>
      </w:rPr>
      <w:fldChar w:fldCharType="separate"/>
    </w:r>
    <w:r>
      <w:rPr>
        <w:color w:val="9AA7B2"/>
        <w:sz w:val="16"/>
      </w:rPr>
      <w:t>1</w:t>
    </w:r>
    <w:r>
      <w:rPr>
        <w:color w:val="9AA7B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53F8A" w14:textId="77777777" w:rsidR="0081444A" w:rsidRDefault="0081444A">
      <w:r>
        <w:separator/>
      </w:r>
    </w:p>
  </w:footnote>
  <w:footnote w:type="continuationSeparator" w:id="0">
    <w:p w14:paraId="1F310EC1" w14:textId="77777777" w:rsidR="0081444A" w:rsidRDefault="008144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C1768"/>
    <w:multiLevelType w:val="hybridMultilevel"/>
    <w:tmpl w:val="417A4516"/>
    <w:lvl w:ilvl="0" w:tplc="D8061704">
      <w:start w:val="1"/>
      <w:numFmt w:val="bullet"/>
      <w:lvlText w:val="•"/>
      <w:lvlJc w:val="left"/>
      <w:pPr>
        <w:ind w:left="460" w:hanging="260"/>
      </w:pPr>
    </w:lvl>
    <w:lvl w:ilvl="1" w:tplc="616CD7E0">
      <w:numFmt w:val="decimal"/>
      <w:lvlText w:val=""/>
      <w:lvlJc w:val="left"/>
    </w:lvl>
    <w:lvl w:ilvl="2" w:tplc="2EAE27CC">
      <w:numFmt w:val="decimal"/>
      <w:lvlText w:val=""/>
      <w:lvlJc w:val="left"/>
    </w:lvl>
    <w:lvl w:ilvl="3" w:tplc="0D9C6F52">
      <w:numFmt w:val="decimal"/>
      <w:lvlText w:val=""/>
      <w:lvlJc w:val="left"/>
    </w:lvl>
    <w:lvl w:ilvl="4" w:tplc="172A1680">
      <w:numFmt w:val="decimal"/>
      <w:lvlText w:val=""/>
      <w:lvlJc w:val="left"/>
    </w:lvl>
    <w:lvl w:ilvl="5" w:tplc="98D25C38">
      <w:numFmt w:val="decimal"/>
      <w:lvlText w:val=""/>
      <w:lvlJc w:val="left"/>
    </w:lvl>
    <w:lvl w:ilvl="6" w:tplc="60F29C6A">
      <w:numFmt w:val="decimal"/>
      <w:lvlText w:val=""/>
      <w:lvlJc w:val="left"/>
    </w:lvl>
    <w:lvl w:ilvl="7" w:tplc="3C9E09F2">
      <w:numFmt w:val="decimal"/>
      <w:lvlText w:val=""/>
      <w:lvlJc w:val="left"/>
    </w:lvl>
    <w:lvl w:ilvl="8" w:tplc="F3E09A8C">
      <w:numFmt w:val="decimal"/>
      <w:lvlText w:val=""/>
      <w:lvlJc w:val="left"/>
    </w:lvl>
  </w:abstractNum>
  <w:abstractNum w:abstractNumId="1" w15:restartNumberingAfterBreak="0">
    <w:nsid w:val="56000B33"/>
    <w:multiLevelType w:val="hybridMultilevel"/>
    <w:tmpl w:val="B43E4806"/>
    <w:lvl w:ilvl="0" w:tplc="A4D8A37A">
      <w:start w:val="1"/>
      <w:numFmt w:val="bullet"/>
      <w:lvlText w:val="●"/>
      <w:lvlJc w:val="left"/>
      <w:pPr>
        <w:ind w:left="720" w:hanging="360"/>
      </w:pPr>
    </w:lvl>
    <w:lvl w:ilvl="1" w:tplc="0F3E3F1C">
      <w:start w:val="1"/>
      <w:numFmt w:val="bullet"/>
      <w:lvlText w:val="○"/>
      <w:lvlJc w:val="left"/>
      <w:pPr>
        <w:ind w:left="1440" w:hanging="360"/>
      </w:pPr>
    </w:lvl>
    <w:lvl w:ilvl="2" w:tplc="734A4588">
      <w:start w:val="1"/>
      <w:numFmt w:val="bullet"/>
      <w:lvlText w:val="■"/>
      <w:lvlJc w:val="left"/>
      <w:pPr>
        <w:ind w:left="2160" w:hanging="360"/>
      </w:pPr>
    </w:lvl>
    <w:lvl w:ilvl="3" w:tplc="FAFC5186">
      <w:start w:val="1"/>
      <w:numFmt w:val="bullet"/>
      <w:lvlText w:val="●"/>
      <w:lvlJc w:val="left"/>
      <w:pPr>
        <w:ind w:left="2880" w:hanging="360"/>
      </w:pPr>
    </w:lvl>
    <w:lvl w:ilvl="4" w:tplc="0F84BC84">
      <w:start w:val="1"/>
      <w:numFmt w:val="bullet"/>
      <w:lvlText w:val="○"/>
      <w:lvlJc w:val="left"/>
      <w:pPr>
        <w:ind w:left="3600" w:hanging="360"/>
      </w:pPr>
    </w:lvl>
    <w:lvl w:ilvl="5" w:tplc="BC323C36">
      <w:start w:val="1"/>
      <w:numFmt w:val="bullet"/>
      <w:lvlText w:val="■"/>
      <w:lvlJc w:val="left"/>
      <w:pPr>
        <w:ind w:left="4320" w:hanging="360"/>
      </w:pPr>
    </w:lvl>
    <w:lvl w:ilvl="6" w:tplc="512A2268">
      <w:start w:val="1"/>
      <w:numFmt w:val="bullet"/>
      <w:lvlText w:val="●"/>
      <w:lvlJc w:val="left"/>
      <w:pPr>
        <w:ind w:left="5040" w:hanging="360"/>
      </w:pPr>
    </w:lvl>
    <w:lvl w:ilvl="7" w:tplc="76AE67B6">
      <w:start w:val="1"/>
      <w:numFmt w:val="bullet"/>
      <w:lvlText w:val="●"/>
      <w:lvlJc w:val="left"/>
      <w:pPr>
        <w:ind w:left="5760" w:hanging="360"/>
      </w:pPr>
    </w:lvl>
    <w:lvl w:ilvl="8" w:tplc="1AAA4478">
      <w:start w:val="1"/>
      <w:numFmt w:val="bullet"/>
      <w:lvlText w:val="●"/>
      <w:lvlJc w:val="left"/>
      <w:pPr>
        <w:ind w:left="6480" w:hanging="360"/>
      </w:pPr>
    </w:lvl>
  </w:abstractNum>
  <w:abstractNum w:abstractNumId="2" w15:restartNumberingAfterBreak="0">
    <w:nsid w:val="66355591"/>
    <w:multiLevelType w:val="hybridMultilevel"/>
    <w:tmpl w:val="D520AC0A"/>
    <w:lvl w:ilvl="0" w:tplc="9BA8FE12">
      <w:start w:val="1"/>
      <w:numFmt w:val="decimal"/>
      <w:lvlText w:val="%1."/>
      <w:lvlJc w:val="left"/>
      <w:pPr>
        <w:ind w:left="460" w:hanging="260"/>
      </w:pPr>
    </w:lvl>
    <w:lvl w:ilvl="1" w:tplc="C6EABC58">
      <w:numFmt w:val="decimal"/>
      <w:lvlText w:val=""/>
      <w:lvlJc w:val="left"/>
    </w:lvl>
    <w:lvl w:ilvl="2" w:tplc="043A9772">
      <w:numFmt w:val="decimal"/>
      <w:lvlText w:val=""/>
      <w:lvlJc w:val="left"/>
    </w:lvl>
    <w:lvl w:ilvl="3" w:tplc="8B689A9E">
      <w:numFmt w:val="decimal"/>
      <w:lvlText w:val=""/>
      <w:lvlJc w:val="left"/>
    </w:lvl>
    <w:lvl w:ilvl="4" w:tplc="116009B2">
      <w:numFmt w:val="decimal"/>
      <w:lvlText w:val=""/>
      <w:lvlJc w:val="left"/>
    </w:lvl>
    <w:lvl w:ilvl="5" w:tplc="3FA647E6">
      <w:numFmt w:val="decimal"/>
      <w:lvlText w:val=""/>
      <w:lvlJc w:val="left"/>
    </w:lvl>
    <w:lvl w:ilvl="6" w:tplc="9D6E2186">
      <w:numFmt w:val="decimal"/>
      <w:lvlText w:val=""/>
      <w:lvlJc w:val="left"/>
    </w:lvl>
    <w:lvl w:ilvl="7" w:tplc="84FE9512">
      <w:numFmt w:val="decimal"/>
      <w:lvlText w:val=""/>
      <w:lvlJc w:val="left"/>
    </w:lvl>
    <w:lvl w:ilvl="8" w:tplc="4EA0DB18">
      <w:numFmt w:val="decimal"/>
      <w:lvlText w:val=""/>
      <w:lvlJc w:val="left"/>
    </w:lvl>
  </w:abstractNum>
  <w:num w:numId="1" w16cid:durableId="10648506">
    <w:abstractNumId w:val="1"/>
    <w:lvlOverride w:ilvl="0">
      <w:startOverride w:val="1"/>
    </w:lvlOverride>
  </w:num>
  <w:num w:numId="2" w16cid:durableId="1528449539">
    <w:abstractNumId w:val="2"/>
    <w:lvlOverride w:ilvl="0">
      <w:startOverride w:val="1"/>
    </w:lvlOverride>
  </w:num>
  <w:num w:numId="3" w16cid:durableId="381830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AAB"/>
    <w:rsid w:val="00224501"/>
    <w:rsid w:val="00235ABC"/>
    <w:rsid w:val="002C2825"/>
    <w:rsid w:val="00383AA1"/>
    <w:rsid w:val="003A6F6E"/>
    <w:rsid w:val="00501916"/>
    <w:rsid w:val="00660998"/>
    <w:rsid w:val="00674D3C"/>
    <w:rsid w:val="006A5EEB"/>
    <w:rsid w:val="0081444A"/>
    <w:rsid w:val="008A5D68"/>
    <w:rsid w:val="008E037F"/>
    <w:rsid w:val="00997AAB"/>
    <w:rsid w:val="00A27C85"/>
    <w:rsid w:val="00B347F4"/>
    <w:rsid w:val="00D611A5"/>
    <w:rsid w:val="00FE1D0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E6FA"/>
  <w15:docId w15:val="{23BEF455-494D-5E46-9020-135B929D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00" w:after="140"/>
      <w:outlineLvl w:val="0"/>
    </w:pPr>
    <w:rPr>
      <w:b/>
      <w:bCs/>
      <w:color w:val="1F1F1F"/>
      <w:sz w:val="28"/>
      <w:szCs w:val="28"/>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Beschriftung">
    <w:name w:val="caption"/>
    <w:basedOn w:val="Standard"/>
    <w:next w:val="Standard"/>
    <w:uiPriority w:val="35"/>
    <w:unhideWhenUsed/>
    <w:qFormat/>
    <w:rsid w:val="003A6F6E"/>
    <w:pPr>
      <w:spacing w:after="200"/>
    </w:pPr>
    <w:rPr>
      <w:i/>
      <w:iCs/>
      <w:color w:val="0E2841" w:themeColor="text2"/>
      <w:sz w:val="18"/>
      <w:szCs w:val="18"/>
    </w:rPr>
  </w:style>
  <w:style w:type="character" w:styleId="NichtaufgelsteErwhnung">
    <w:name w:val="Unresolved Mention"/>
    <w:basedOn w:val="Absatz-Standardschriftart"/>
    <w:uiPriority w:val="99"/>
    <w:semiHidden/>
    <w:unhideWhenUsed/>
    <w:rsid w:val="003A6F6E"/>
    <w:rPr>
      <w:color w:val="605E5C"/>
      <w:shd w:val="clear" w:color="auto" w:fill="E1DFDD"/>
    </w:rPr>
  </w:style>
  <w:style w:type="character" w:styleId="BesuchterLink">
    <w:name w:val="FollowedHyperlink"/>
    <w:basedOn w:val="Absatz-Standardschriftart"/>
    <w:uiPriority w:val="99"/>
    <w:semiHidden/>
    <w:unhideWhenUsed/>
    <w:rsid w:val="002245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1945</Words>
  <Characters>13149</Characters>
  <Application>Microsoft Office Word</Application>
  <DocSecurity>0</DocSecurity>
  <Lines>226</Lines>
  <Paragraphs>112</Paragraphs>
  <ScaleCrop>false</ScaleCrop>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Rohrer</cp:lastModifiedBy>
  <cp:revision>2</cp:revision>
  <dcterms:created xsi:type="dcterms:W3CDTF">2026-06-21T11:18:00Z</dcterms:created>
  <dcterms:modified xsi:type="dcterms:W3CDTF">2026-06-21T11:18:00Z</dcterms:modified>
</cp:coreProperties>
</file>