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8AE77" w14:textId="77777777" w:rsidR="00997AAB" w:rsidRDefault="00000000">
      <w:pPr>
        <w:spacing w:after="60"/>
      </w:pPr>
      <w:r>
        <w:rPr>
          <w:b/>
          <w:bCs/>
          <w:sz w:val="40"/>
          <w:szCs w:val="40"/>
        </w:rPr>
        <w:t>3D-Segmentierung der Oberschenkelmuskulatur</w:t>
      </w:r>
    </w:p>
    <w:p w14:paraId="6EA9BC02" w14:textId="77777777" w:rsidR="00997AAB" w:rsidRDefault="00000000">
      <w:pPr>
        <w:spacing w:after="40"/>
      </w:pPr>
      <w:r>
        <w:rPr>
          <w:color w:val="595959"/>
          <w:sz w:val="24"/>
          <w:szCs w:val="24"/>
        </w:rPr>
        <w:t>Deep Learning auf Bild und Signal – Frühjahrssemester 2026</w:t>
      </w:r>
    </w:p>
    <w:p w14:paraId="009E7C16" w14:textId="77777777" w:rsidR="00997AAB" w:rsidRDefault="00000000">
      <w:pPr>
        <w:spacing w:after="120"/>
      </w:pPr>
      <w:r>
        <w:t>Sabina Grüner &amp; Michelle Rohrer  |  FHNW</w:t>
      </w:r>
    </w:p>
    <w:p w14:paraId="5B0B05EC" w14:textId="77777777" w:rsidR="00997AAB" w:rsidRDefault="00997AAB">
      <w:pPr>
        <w:pBdr>
          <w:bottom w:val="single" w:sz="6" w:space="1" w:color="2E5A88"/>
        </w:pBdr>
        <w:spacing w:after="200"/>
      </w:pPr>
    </w:p>
    <w:p w14:paraId="50EF15D6" w14:textId="77777777" w:rsidR="00997AAB" w:rsidRDefault="00000000">
      <w:pPr>
        <w:pStyle w:val="berschrift1"/>
      </w:pPr>
      <w:r>
        <w:rPr>
          <w:color w:val="2E5A88"/>
        </w:rPr>
        <w:t xml:space="preserve">1  </w:t>
      </w:r>
      <w:r>
        <w:t>Problem Statement / Use Case</w:t>
      </w:r>
    </w:p>
    <w:p w14:paraId="7F2595A5" w14:textId="77777777" w:rsidR="00997AAB" w:rsidRDefault="00000000">
      <w:pPr>
        <w:spacing w:after="120" w:line="276" w:lineRule="auto"/>
      </w:pPr>
      <w:r>
        <w:t>Die manuelle 3D-Segmentierung der Oberschenkelmuskulatur in MRT-Studien ist zeitintensiv, inter-Rater-anfällig und schlecht skalierbar. Diese Mini-Challenge untersucht, ob ein Bayesian 3D U-Net acht rechte Oberschenkelmuskeln — Quadrizeps (VL, RF, VM, VI) und Hamstrings (BfSH, BfLH, ST, SM) — aus wassergewichteten 3D-MRI-Aufnahmen voxelgenau in neun Klassen (Hintergrund + acht Muskeln) segmentiert.</w:t>
      </w:r>
    </w:p>
    <w:p w14:paraId="5FEAD227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Use Case: </w:t>
      </w:r>
      <w:r>
        <w:t>Die Lösung soll manuelle Annotation in der quantitativen Muskelforschung ersetzen und reproduzierbare 3D-Volumenmessungen ermöglichen, etwa zur Früherkennung von Sarkopenie oder zum Rehabilitations-Monitoring. Die Analyse erfolgt am rechten Bein, da der Datensatz dort vollständige Masken liefert; die Methodik ist seitenunabhängig.</w:t>
      </w:r>
    </w:p>
    <w:p w14:paraId="4E8CFBB5" w14:textId="77777777" w:rsidR="00997AAB" w:rsidRDefault="00000000">
      <w:pPr>
        <w:spacing w:after="120" w:line="276" w:lineRule="auto"/>
      </w:pPr>
      <w:r>
        <w:rPr>
          <w:b/>
          <w:bCs/>
        </w:rPr>
        <w:t>Forschungsfragen:</w:t>
      </w:r>
    </w:p>
    <w:p w14:paraId="11A12AEB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RQ1: </w:t>
      </w:r>
      <w:r>
        <w:t>Erreicht ein kompakter 3D-Ansatz auf einem fallbasierten Validierungsset einen mittleren Dice-Koeffizienten von mindestens 0.60 über die Zielklassen des rechten Beines?</w:t>
      </w:r>
    </w:p>
    <w:p w14:paraId="6EF83CE1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RQ2: </w:t>
      </w:r>
      <w:r>
        <w:t>Verbessert ein regularisiertes und getuntes 3D-Modell den mittleren Dice gegenüber einer einfachen 3D-Baseline unter identischen Daten- und Evaluationsbedingungen um mindestens +0.03?</w:t>
      </w:r>
    </w:p>
    <w:p w14:paraId="444476D4" w14:textId="77777777" w:rsidR="00997AAB" w:rsidRDefault="00000000">
      <w:pPr>
        <w:pStyle w:val="berschrift1"/>
      </w:pPr>
      <w:r>
        <w:rPr>
          <w:color w:val="2E5A88"/>
        </w:rPr>
        <w:t xml:space="preserve">2  </w:t>
      </w:r>
      <w:r>
        <w:t>Data</w:t>
      </w:r>
    </w:p>
    <w:p w14:paraId="118F7CDC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Datensatz: </w:t>
      </w:r>
      <w:r>
        <w:t>Der aufbereitete Datensatz umfasst 10 Probanden im NIfTI-Format. Jeder Fall enthält ein wassergewichtetes 3D-Volumen und eine Segmentierungsmaske.</w:t>
      </w:r>
    </w:p>
    <w:p w14:paraId="48B5AF3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Splits: </w:t>
      </w:r>
      <w:r>
        <w:t>3-Fold Cross-Validation auf Probanden-Ebene (Train 6–7, Val 3–4). Bei n=10 ist kein dediziertes Testset vertretbar; die Folds dienen als Out-of-Fold-Schätzung. Alle Slices eines Probanden liegen in derselben Partition (keine Datenleckage).</w:t>
      </w:r>
    </w:p>
    <w:p w14:paraId="7D1043D2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Preprocessing: </w:t>
      </w:r>
      <w:r>
        <w:t>H/2-Crop (untere Hälfte, rechtes Bein), Z-Crop auf annotierte Slices ±4, 3D-Bounding-Box ±16 Voxel, Intensitätsnormierung auf [P0.5, P99.5] und [0, 1].</w:t>
      </w:r>
    </w:p>
    <w:p w14:paraId="7406C3E0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Limitationen: </w:t>
      </w:r>
      <w:r>
        <w:t>Kleine Fallzahl (6–7 Trainingsfälle pro Fold) und starkes Klassen-Ungleichgewicht (</w:t>
      </w:r>
      <w:proofErr w:type="spellStart"/>
      <w:r>
        <w:fldChar w:fldCharType="begin"/>
      </w:r>
      <w:r>
        <w:instrText>HYPERLINK  \l "SliceCoverage"</w:instrText>
      </w:r>
      <w:r>
        <w:fldChar w:fldCharType="separate"/>
      </w:r>
      <w:r>
        <w:rPr>
          <w:rStyle w:val="Hyperlink"/>
        </w:rPr>
        <w:t>BfSH</w:t>
      </w:r>
      <w:proofErr w:type="spellEnd"/>
      <w:r>
        <w:rPr>
          <w:rStyle w:val="Hyperlink"/>
        </w:rPr>
        <w:t xml:space="preserve"> ~10× kleiner als VL);</w:t>
      </w:r>
      <w:r>
        <w:fldChar w:fldCharType="end"/>
      </w:r>
      <w:r>
        <w:t xml:space="preserve"> Daten aus einer einzigen Studie.</w:t>
      </w:r>
    </w:p>
    <w:p w14:paraId="01F1AB1A" w14:textId="77777777" w:rsidR="00224501" w:rsidRDefault="00224501">
      <w:pPr>
        <w:rPr>
          <w:b/>
          <w:bCs/>
          <w:color w:val="2E5A88"/>
          <w:sz w:val="28"/>
          <w:szCs w:val="28"/>
        </w:rPr>
      </w:pPr>
      <w:r>
        <w:rPr>
          <w:color w:val="2E5A88"/>
        </w:rPr>
        <w:br w:type="page"/>
      </w:r>
    </w:p>
    <w:p w14:paraId="42955A7E" w14:textId="6BF3C5A1" w:rsidR="00997AAB" w:rsidRDefault="00000000">
      <w:pPr>
        <w:pStyle w:val="berschrift1"/>
      </w:pPr>
      <w:r>
        <w:rPr>
          <w:color w:val="2E5A88"/>
        </w:rPr>
        <w:lastRenderedPageBreak/>
        <w:t xml:space="preserve">3  </w:t>
      </w:r>
      <w:r>
        <w:t>Methods</w:t>
      </w:r>
    </w:p>
    <w:p w14:paraId="76BD5FD3" w14:textId="33079709" w:rsidR="00997AAB" w:rsidRDefault="00000000">
      <w:pPr>
        <w:spacing w:after="120" w:line="276" w:lineRule="auto"/>
      </w:pPr>
      <w:r>
        <w:t xml:space="preserve">Der Gesamt-Workflow ist im </w:t>
      </w:r>
      <w:hyperlink w:anchor="Pipeline" w:history="1">
        <w:r w:rsidR="00997AAB">
          <w:rPr>
            <w:rStyle w:val="Hyperlink"/>
          </w:rPr>
          <w:t>Anhang</w:t>
        </w:r>
      </w:hyperlink>
      <w:r>
        <w:t xml:space="preserve"> skizziert.</w:t>
      </w:r>
    </w:p>
    <w:p w14:paraId="5A120980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Modellwahl — Bayesian 3D U-Net: </w:t>
      </w:r>
      <w:r>
        <w:t>Eingesetzt wird ein einziges Modell, ein Bayesian 3D U-Net mit Monte-Carlo-Dropout.</w:t>
      </w:r>
    </w:p>
    <w:p w14:paraId="01036A44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3D statt 2D: </w:t>
      </w:r>
      <w:r>
        <w:t>Muskelgrenzen sind dreidimensional und das MRI ist stark anisotrop; ein 2D-Ansatz ignoriert den Kontext entlang der Längsachse und führt gerade bei schmalen Muskeln (BfSH) zu Fehlern. Die referenzierte Bachelorarbeit nutzt 2D; dieser Beitrag grenzt sich davon ab.</w:t>
      </w:r>
    </w:p>
    <w:p w14:paraId="7B10625B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Bayesian Dropout: </w:t>
      </w:r>
      <w:r>
        <w:t>Bei n=10 ist Unsicherheitsquantifizierung sinnvoll. MC-Dropout bleibt zur Inferenz aktiv; N=10 Forward Passes liefern eine mittlere Segmentierung und eine voxelweise Varianzkarte (nur hpt_dropout; alle anderen Experimente evaluieren deterministisch). Hohe Varianz an Grenzen ist erwartet, hohe Varianz in Muskelzentren weist auf Modellprobleme hin.</w:t>
      </w:r>
    </w:p>
    <w:p w14:paraId="3E9A2AFB" w14:textId="77777777" w:rsidR="00997AAB" w:rsidRDefault="00000000">
      <w:pPr>
        <w:spacing w:after="120" w:line="276" w:lineRule="auto"/>
      </w:pPr>
      <w:r>
        <w:rPr>
          <w:b/>
          <w:bCs/>
          <w:lang w:val="fr-CH"/>
        </w:rPr>
        <w:t xml:space="preserve">Architektur: </w:t>
      </w:r>
      <w:r>
        <w:rPr>
          <w:lang w:val="fr-CH"/>
        </w:rPr>
        <w:t xml:space="preserve">Encoder-Decoder mit Skip Connections, base_channels=16, depth=4, Dropout p=0.3. </w:t>
      </w:r>
      <w:r>
        <w:t>Kompakt gewählt, da grössere Netze bei 6–7 Trainingsfällen überanpassen. Input 1 Kanal, Output 9-Klassen-Softmax. Patch-Training 128×128×32, Batch 2, Mixed Precision.</w:t>
      </w:r>
    </w:p>
    <w:p w14:paraId="3B6FB008" w14:textId="77777777" w:rsidR="00997AAB" w:rsidRDefault="00000000">
      <w:pPr>
        <w:spacing w:after="120" w:line="276" w:lineRule="auto"/>
      </w:pPr>
      <w:r>
        <w:rPr>
          <w:b/>
          <w:bCs/>
        </w:rPr>
        <w:t>Experimentelle Sequenz:</w:t>
      </w:r>
    </w:p>
    <w:p w14:paraId="46C0FC5F" w14:textId="7777777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Overfit-Validierung: </w:t>
      </w:r>
      <w:r>
        <w:t>Single-Subject-Overfit (Proband 512, dropout=0, lr=1e-3, 300 Ep.) bestätigt Pipeline und Modellkapazität, bevor Generalisierung getestet wird (Schwelle Dice ≥ 0.90).</w:t>
      </w:r>
    </w:p>
    <w:p w14:paraId="749E9DB4" w14:textId="34CBCD07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Baseline: </w:t>
      </w:r>
      <w:r>
        <w:t>Dice Loss (ohne BG), Adam lr=0,0001, 100 Ep., dropout=0.3, keine Augmentation, foreground-zentriertes Sampling.</w:t>
      </w:r>
    </w:p>
    <w:p w14:paraId="0414F064" w14:textId="3769ABE2" w:rsidR="00997AAB" w:rsidRDefault="00000000">
      <w:pPr>
        <w:pStyle w:val="Listenabsatz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Fünf isolierte HPT-Experimente, </w:t>
      </w:r>
      <w:r>
        <w:t>je ein Parameter gegenüber der Baseline geändert (</w:t>
      </w:r>
      <w:hyperlink w:anchor="A1" w:history="1">
        <w:r w:rsidR="00997AAB">
          <w:rPr>
            <w:rStyle w:val="Hyperlink"/>
          </w:rPr>
          <w:t>Details in Anhang, Tab. A1</w:t>
        </w:r>
      </w:hyperlink>
      <w:r>
        <w:t>).</w:t>
      </w:r>
    </w:p>
    <w:p w14:paraId="3256D251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Evaluation: </w:t>
      </w:r>
      <w:r>
        <w:t>Primärmetrik Macro-Dice über Klassen 1–8 (BG ausgeschlossen, da ~82% der Voxel), gemittelt über 3 Folds ± Std. Sliding-Window-Inferenz mit 50% Überlapp. CC-Postprocessing (Connected-Component): Eine zusammenhängende Komponente ist eine Gruppe direkt benachbarter Voxel derselben Klasse; pro Klasse wird nur die grösste solche 3D-Komponente behalten und kleinere, isolierte Fehlsegmente werden verworfen, da ein Muskel anatomisch ein einziges zusammenhängendes Volumen bildet. ECE wird nur für hpt_dropout (N=10 MC-Samples) berechnet.</w:t>
      </w:r>
    </w:p>
    <w:p w14:paraId="47CF4AC9" w14:textId="77777777" w:rsidR="00997AAB" w:rsidRDefault="00000000">
      <w:pPr>
        <w:pStyle w:val="berschrift1"/>
      </w:pPr>
      <w:r>
        <w:rPr>
          <w:color w:val="2E5A88"/>
        </w:rPr>
        <w:t xml:space="preserve">4.6  </w:t>
      </w:r>
      <w:r>
        <w:t>Most Relevant Results</w:t>
      </w:r>
    </w:p>
    <w:p w14:paraId="7674E74B" w14:textId="4B5271EE" w:rsidR="00997AAB" w:rsidRDefault="00000000">
      <w:pPr>
        <w:spacing w:after="120" w:line="276" w:lineRule="auto"/>
      </w:pPr>
      <w:r>
        <w:rPr>
          <w:b/>
          <w:bCs/>
        </w:rPr>
        <w:t xml:space="preserve">Overfit-Validierung: </w:t>
      </w:r>
      <w:r>
        <w:t>Der Single-Subject-Overfit (Proband 512) erreicht Dice 0.9011 bei Epoche 244, knapp über der 0.90-Schwelle. Die langsame Konvergenz (</w:t>
      </w:r>
      <w:hyperlink w:anchor="OverfitLoss" w:history="1">
        <w:r w:rsidR="00997AAB">
          <w:rPr>
            <w:rStyle w:val="Hyperlink"/>
          </w:rPr>
          <w:t>Anhang, Abb. 3 und 4</w:t>
        </w:r>
      </w:hyperlink>
      <w:r>
        <w:t>) zeigt, dass die 100-Epochen-CV-Runs budgetlimitiert und nicht voll konvergiert sind. Pipeline und Kapazität sind bestätigt.</w:t>
      </w:r>
    </w:p>
    <w:p w14:paraId="7DDA261F" w14:textId="0DE990D4" w:rsidR="00997AAB" w:rsidRDefault="00000000">
      <w:pPr>
        <w:spacing w:after="120" w:line="276" w:lineRule="auto"/>
      </w:pPr>
      <w:r>
        <w:rPr>
          <w:b/>
          <w:bCs/>
        </w:rPr>
        <w:t>Dice-Übersicht (</w:t>
      </w:r>
      <w:hyperlink w:anchor="A2" w:history="1">
        <w:r w:rsidR="00997AAB">
          <w:rPr>
            <w:rStyle w:val="Hyperlink"/>
            <w:b/>
            <w:bCs/>
          </w:rPr>
          <w:t>Anhang, Tab. A2</w:t>
        </w:r>
      </w:hyperlink>
      <w:r>
        <w:rPr>
          <w:b/>
          <w:bCs/>
        </w:rPr>
        <w:t xml:space="preserve">): </w:t>
      </w:r>
      <w:r>
        <w:t>hpt_combined erzielt mit 0.308 das höchste Ergebnis (+0.074 vs. Baseline 0.234, +0.089 mit CC), zeigt aber die grösste Fold-Varianz (Anhang, Abb. A4). hpt_focal (0.266) übertrifft die Baseline ebenfalls; hpt_augmentation und hpt_dropout liegen 40–46% darunter.</w:t>
      </w:r>
    </w:p>
    <w:p w14:paraId="34F57976" w14:textId="37B4980F" w:rsidR="00997AAB" w:rsidRDefault="00000000">
      <w:pPr>
        <w:spacing w:after="120" w:line="276" w:lineRule="auto"/>
      </w:pPr>
      <w:r>
        <w:rPr>
          <w:b/>
          <w:bCs/>
        </w:rPr>
        <w:t xml:space="preserve">Per-Klassen-Dice (Anhang, </w:t>
      </w:r>
      <w:hyperlink w:anchor="A3" w:history="1">
        <w:r w:rsidR="00997AAB">
          <w:rPr>
            <w:rStyle w:val="Hyperlink"/>
            <w:b/>
            <w:bCs/>
          </w:rPr>
          <w:t>Tab. A3</w:t>
        </w:r>
      </w:hyperlink>
      <w:r>
        <w:rPr>
          <w:b/>
          <w:bCs/>
        </w:rPr>
        <w:t xml:space="preserve"> und Abb. A5): </w:t>
      </w:r>
      <w:r>
        <w:t>hpt_combined dominiert beim Quadrizeps (VL 0.743, VI 0.716, VM 0.415), hpt_focal ist bei den Hamstrings stärker (BfLH ~0.26, ST ~0.37); BfSH wird von keinem Experiment zuverlässig segmentiert.</w:t>
      </w:r>
    </w:p>
    <w:p w14:paraId="484163A2" w14:textId="77777777" w:rsidR="00997AAB" w:rsidRDefault="00000000">
      <w:pPr>
        <w:spacing w:after="120" w:line="276" w:lineRule="auto"/>
      </w:pPr>
      <w:r>
        <w:rPr>
          <w:b/>
          <w:bCs/>
        </w:rPr>
        <w:lastRenderedPageBreak/>
        <w:t xml:space="preserve">Confusion-Matrix (zeilen-normiert, Anhang, Abb. A6): </w:t>
      </w:r>
      <w:r>
        <w:t>In der Baseline kollabieren Hamstrings in den Hintergrund oder werden als Quadrizeps prädiziert (BfSH 0% korrekt). hpt_focal hebt BfSH auf 55% korrekt, senkt aber VM von 80% auf 51%. hpt_combined erreicht beim Quadrizeps 89–94% korrekte Voxel, BfSH bleibt jedoch bei 0% (35% als VM, 36% als SM verwechselt).</w:t>
      </w:r>
    </w:p>
    <w:p w14:paraId="0F98076F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CC-Postprocessing (hpt_combined): </w:t>
      </w:r>
      <w:r>
        <w:t>CC hilft dem Quadrizeps deutlich (VM 0.42→0.53, VI 0.72→0.82), schadet aber den Hamstrings (BfLH 0.04→0.01), da deren grösste Komponente falsch liegt. Der Gewinn (+0.047) ist asymmetrisch; ein Slice-Vergleich findet sich in Anhang, Abb. A7.</w:t>
      </w:r>
    </w:p>
    <w:p w14:paraId="5661EF0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ECE (hpt_dropout, N=10): </w:t>
      </w:r>
      <w:r>
        <w:t>Mean ECE = 0.070 über 3 Folds — leicht überconfident, aber nicht stark fehlkalibriert.</w:t>
      </w:r>
    </w:p>
    <w:p w14:paraId="061C1194" w14:textId="77777777" w:rsidR="00997AAB" w:rsidRDefault="00000000">
      <w:pPr>
        <w:pStyle w:val="berschrift1"/>
      </w:pPr>
      <w:r>
        <w:rPr>
          <w:color w:val="2E5A88"/>
        </w:rPr>
        <w:t xml:space="preserve">5  </w:t>
      </w:r>
      <w:r>
        <w:t>Discussion</w:t>
      </w:r>
    </w:p>
    <w:p w14:paraId="7DDAFE0E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RQ1 (Dice ≥ 0.60): nicht erreicht. </w:t>
      </w:r>
      <w:r>
        <w:t>Das beste Ergebnis ist 0.308 (hpt_combined) bzw. 0.355 mit CC — rund 0.25 unter dem Ziel. Der Overfit (0.90 auf einem Probanden) belegt ausreichende Modellkapazität; der Engpass ist die Datenbasis. Mit 6–7 Trainingsfällen pro Fold kann das Netz keine cross-subject-stabilen Klassengrenzen lernen, da anatomische Variabilität (Muskelgrösse, -lage, -form) nicht abgedeckt ist. Ein Dice ≥ 0.60 setzt realistisch 30–50 annotierte Probanden oder Transfer Learning (z.B. nnU-Net) voraus. Für den direkten klinischen Einsatz sind die Ergebnisse noch nicht geeignet, der Entwicklungsprozess ist jedoch vollständig und methodisch korrekt.</w:t>
      </w:r>
    </w:p>
    <w:p w14:paraId="55514E21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RQ2 (+0.03): erfüllt. </w:t>
      </w:r>
      <w:r>
        <w:t>hpt_focal (+0.032) und hpt_combined (+0.074) übertreffen die Baseline signifikant; mit CC steigen die Werte auf +0.028 bzw. +0.089. RQ2 ist mit und ohne Postprocessing erfüllt.</w:t>
      </w:r>
    </w:p>
    <w:p w14:paraId="2B2F292C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Drei Fehlermodi — eine Evolution: </w:t>
      </w:r>
      <w:r>
        <w:t>Die Confusion-Matrix-Analyse (Anhang, Abb. A6) zeigt qualitativ verschiedene Fehlermuster, die einen Lernpfad beschreiben:</w:t>
      </w:r>
    </w:p>
    <w:p w14:paraId="4B4B4703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Baseline: </w:t>
      </w:r>
      <w:r>
        <w:t>Hamstrings kollabieren in den Hintergrund oder werden als Quadrizeps klassifiziert — die Region wird lokalisiert, die Grenzen nicht.</w:t>
      </w:r>
    </w:p>
    <w:p w14:paraId="21F0299D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hpt_focal: </w:t>
      </w:r>
      <w:r>
        <w:t>Der BG-Kollaps verschwindet, aber 43–61% der Hamstring-Voxel landen beim falschen Muskel. Focal Loss erzwingt Foreground, löst aber die Klassentrennung nicht.</w:t>
      </w:r>
    </w:p>
    <w:p w14:paraId="1579389D" w14:textId="77777777" w:rsidR="00997AAB" w:rsidRDefault="00000000">
      <w:pPr>
        <w:pStyle w:val="Listenabsatz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hpt_combined: </w:t>
      </w:r>
      <w:r>
        <w:t>Quadrizeps erreicht 89–94% korrekte Voxel, doch BfSH bleibt bei 0%. Klassen-balanciertes Sampling stabilisiert den Quadrizeps, reicht für die schwierigsten Hamstrings aber nicht.</w:t>
      </w:r>
    </w:p>
    <w:p w14:paraId="667DAAEF" w14:textId="77777777" w:rsidR="00997AAB" w:rsidRDefault="00000000">
      <w:pPr>
        <w:spacing w:after="120" w:line="276" w:lineRule="auto"/>
      </w:pPr>
      <w:r>
        <w:t>Dieser Übergang von BG-Kollaps über Inter-Muskel-Verwechslung zu selektiver Klassen-Dominanz ist die zentrale diagnostische Erkenntnis und wäre durch Dice-Scores allein nicht sichtbar gewesen.</w:t>
      </w:r>
    </w:p>
    <w:p w14:paraId="7E139319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Fehlgeschlagene Experimente: </w:t>
      </w:r>
      <w:r>
        <w:t>hpt_augmentation verschlechterte sich um −0.108. Nachträglich wurde ein anatomischer Bug identifiziert: Axis-0-Flip vertauscht VL↔VM, Axis-1-Flip RF↔Hamstrings, rot90 zerstört die Anatomie — das Modell trainierte auf widersprüchlichen Labels. Die korrigierte Variante (nur Axis-2-Flip + Jitter) floss in hpt_combined ein, erklärt dessen Gewinn aber nicht allein; dominant sind klassen-balanciertes Sampling und Focal-Tversky-Loss. hpt_dropout p=0.5 scheiterte, da starke Regularisierung im datenknappen Regime zu wenig Information aus den Daten lässt.</w:t>
      </w:r>
    </w:p>
    <w:p w14:paraId="4FFF2516" w14:textId="77777777" w:rsidR="00997AAB" w:rsidRDefault="00000000">
      <w:pPr>
        <w:spacing w:after="120" w:line="276" w:lineRule="auto"/>
      </w:pPr>
      <w:r>
        <w:rPr>
          <w:b/>
          <w:bCs/>
        </w:rPr>
        <w:lastRenderedPageBreak/>
        <w:t xml:space="preserve">Klinische Einordnung: </w:t>
      </w:r>
      <w:r>
        <w:t>VL (92% korrekt) und SM (73%) erreichen bereits klinisch relevante Genauigkeiten. Für selektives Volumen-Monitoring einzelner Muskeln wäre ein Einsatz denkbar; für alle acht Klassen gleichzeitig ist mehr Trainingsdaten nötig.</w:t>
      </w:r>
    </w:p>
    <w:p w14:paraId="0A3E9257" w14:textId="77777777" w:rsidR="00997AAB" w:rsidRDefault="00000000">
      <w:pPr>
        <w:pStyle w:val="berschrift1"/>
      </w:pPr>
      <w:r>
        <w:rPr>
          <w:color w:val="2E5A88"/>
        </w:rPr>
        <w:t xml:space="preserve">6  </w:t>
      </w:r>
      <w:r>
        <w:t>Reflection</w:t>
      </w:r>
    </w:p>
    <w:p w14:paraId="1D80C2D0" w14:textId="77777777" w:rsidR="00997AAB" w:rsidRDefault="00000000">
      <w:pPr>
        <w:spacing w:after="120" w:line="276" w:lineRule="auto"/>
      </w:pPr>
      <w:r>
        <w:t>Die Overfit-Validierung (Dice 0.90, Epoche 244) war unverzichtbar: Sie belegte die Korrektheit der Pipeline und die Budget-Limitierung der CV-Runs. Der überraschendste Befund war die Evolution der Fehlermodi (BG-Kollaps → Inter-Muskel-Verwechslung → selektive Dominanz), nur durch die Confusion-Matrix sichtbar. Rückblickend hätte anatomisch-bewusste Augmentation von Beginn an Priorität haben sollen. Empfehlung: mindestens 20 Probanden, Transfer Learning (nnU-Net) und konfidenzgewichtetes CC.</w:t>
      </w:r>
    </w:p>
    <w:p w14:paraId="6FBE69AB" w14:textId="77777777" w:rsidR="00997AAB" w:rsidRDefault="00000000">
      <w:pPr>
        <w:spacing w:after="120" w:line="276" w:lineRule="auto"/>
      </w:pPr>
      <w:r>
        <w:rPr>
          <w:b/>
          <w:bCs/>
        </w:rPr>
        <w:t xml:space="preserve">Selbstbeurteilung: </w:t>
      </w:r>
      <w:r>
        <w:t>Daten &amp; Domäne 2/3 (saubere EDA und Splits, aber n=10 limitiert strukturell). Methodendesign 3/3 (Karpathy-Sequenz konsequent, 3-Fold-CV begründet, Parameter motiviert). Technische Umsetzung 2/3 (Pipeline korrekt, Augmentation-Bug erst nachträglich erkannt). Evaluation 3/3 (Confusion-Matrix, CC-Diagnostik, ECE, per-Klasse-Dice und Fold-Varianz vollständig reportiert). Analyse &amp; Kommunikation 3/3 (drei Fehlermodi diagnostisch herausgearbeitet, RQ1 ehrlich bewertet, klinische Grenzen benannt).</w:t>
      </w:r>
    </w:p>
    <w:p w14:paraId="76E8C997" w14:textId="77777777" w:rsidR="00997AAB" w:rsidRDefault="00000000">
      <w:r>
        <w:br w:type="page"/>
      </w:r>
    </w:p>
    <w:p w14:paraId="5B8AAB74" w14:textId="77777777" w:rsidR="00997AAB" w:rsidRDefault="00000000">
      <w:pPr>
        <w:pStyle w:val="berschrift1"/>
      </w:pPr>
      <w:r>
        <w:rPr>
          <w:color w:val="2E5A88"/>
        </w:rPr>
        <w:lastRenderedPageBreak/>
        <w:t xml:space="preserve">A  </w:t>
      </w:r>
      <w:r>
        <w:t>Anhang</w:t>
      </w:r>
    </w:p>
    <w:p w14:paraId="71E055E2" w14:textId="77777777" w:rsidR="00997AAB" w:rsidRDefault="00000000">
      <w:pPr>
        <w:pStyle w:val="berschrift1"/>
        <w:spacing w:before="120" w:after="120"/>
        <w:rPr>
          <w:color w:val="2E5A88"/>
        </w:rPr>
      </w:pPr>
      <w:r>
        <w:rPr>
          <w:color w:val="2E5A88"/>
        </w:rPr>
        <w:t>A.1  Abbildungen</w:t>
      </w:r>
    </w:p>
    <w:p w14:paraId="464BA9A6" w14:textId="77777777" w:rsidR="003A6F6E" w:rsidRDefault="003A6F6E" w:rsidP="003A6F6E">
      <w:pPr>
        <w:pStyle w:val="berschrift1"/>
        <w:keepNext/>
        <w:spacing w:before="120" w:after="120"/>
      </w:pPr>
      <w:bookmarkStart w:id="0" w:name="SliceCoverage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4303C80A" wp14:editId="4BCBB5B4">
            <wp:extent cx="5731510" cy="1791335"/>
            <wp:effectExtent l="0" t="0" r="0" b="0"/>
            <wp:docPr id="18443156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FB82A62" w14:textId="3F18507B" w:rsidR="003A6F6E" w:rsidRDefault="003A6F6E" w:rsidP="003A6F6E">
      <w:pPr>
        <w:pStyle w:val="Beschriftung"/>
        <w:rPr>
          <w:color w:val="2E5A88"/>
          <w:sz w:val="19"/>
          <w:szCs w:val="19"/>
        </w:rPr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- Slice Coverage</w:t>
      </w:r>
    </w:p>
    <w:p w14:paraId="373ECCB7" w14:textId="77777777" w:rsidR="00674D3C" w:rsidRDefault="00000000">
      <w:pPr>
        <w:spacing w:before="120" w:after="60"/>
      </w:pPr>
      <w:bookmarkStart w:id="1" w:name="Pipeline"/>
      <w:r>
        <w:rPr>
          <w:noProof/>
        </w:rPr>
        <w:drawing>
          <wp:inline distT="0" distB="0" distL="0" distR="0" wp14:anchorId="62BDD66E" wp14:editId="27D83493">
            <wp:extent cx="5731510" cy="1791097"/>
            <wp:effectExtent l="0" t="0" r="0" b="0"/>
            <wp:docPr id="1844315636" name="Abb_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65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"/>
    </w:p>
    <w:p w14:paraId="7F405D85" w14:textId="61DFA163" w:rsidR="00674D3C" w:rsidRDefault="00000000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2</w:t>
        </w:r>
      </w:fldSimple>
      <w:r>
        <w:t xml:space="preserve"> - Verarbeitungs-Pipeline der 3D-Segmentierung</w:t>
      </w:r>
    </w:p>
    <w:p w14:paraId="0D4065FF" w14:textId="77777777" w:rsidR="00660998" w:rsidRDefault="00660998" w:rsidP="00660998">
      <w:pPr>
        <w:keepNext/>
      </w:pPr>
      <w:bookmarkStart w:id="2" w:name="OverfitLoss"/>
      <w:r>
        <w:rPr>
          <w:i/>
          <w:iCs/>
          <w:noProof/>
          <w:color w:val="595959"/>
          <w:sz w:val="19"/>
          <w:szCs w:val="19"/>
        </w:rPr>
        <w:drawing>
          <wp:inline distT="0" distB="0" distL="0" distR="0" wp14:anchorId="585ABA29" wp14:editId="2669A6B6">
            <wp:extent cx="3921760" cy="2612624"/>
            <wp:effectExtent l="0" t="0" r="2540" b="3810"/>
            <wp:docPr id="460065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6589" name="Grafik 460065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6066" cy="2628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14:paraId="6F6FAFC6" w14:textId="3FE14E18" w:rsidR="00660998" w:rsidRDefault="00660998" w:rsidP="00660998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3</w:t>
        </w:r>
      </w:fldSimple>
      <w:r>
        <w:t xml:space="preserve"> – Overfit Loss</w:t>
      </w:r>
    </w:p>
    <w:p w14:paraId="53C5689E" w14:textId="77777777" w:rsidR="002C2825" w:rsidRDefault="002C2825" w:rsidP="002C2825">
      <w:pPr>
        <w:keepNext/>
      </w:pPr>
      <w:r>
        <w:rPr>
          <w:noProof/>
        </w:rPr>
        <w:lastRenderedPageBreak/>
        <w:drawing>
          <wp:inline distT="0" distB="0" distL="0" distR="0" wp14:anchorId="27961E07" wp14:editId="30C3A6A1">
            <wp:extent cx="3931920" cy="2628540"/>
            <wp:effectExtent l="0" t="0" r="5080" b="635"/>
            <wp:docPr id="1407410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4101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89750" cy="26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E309" w14:textId="125B413C" w:rsidR="00660998" w:rsidRDefault="002C2825" w:rsidP="002C2825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4</w:t>
        </w:r>
      </w:fldSimple>
      <w:r>
        <w:t xml:space="preserve"> - Overfit Dice</w:t>
      </w:r>
    </w:p>
    <w:p w14:paraId="728CA182" w14:textId="77777777" w:rsidR="00FE1D0C" w:rsidRDefault="00FE1D0C" w:rsidP="00FE1D0C">
      <w:pPr>
        <w:keepNext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844315637" name="Picture 18443156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A326DCB" w14:textId="53813722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5</w:t>
        </w:r>
      </w:fldSimple>
      <w:r>
        <w:t xml:space="preserve"> - Dice overview</w:t>
      </w:r>
    </w:p>
    <w:p w14:paraId="547BEBD9" w14:textId="77777777" w:rsidR="00FE1D0C" w:rsidRDefault="00FE1D0C" w:rsidP="00FE1D0C">
      <w:pPr>
        <w:keepNext/>
      </w:pPr>
      <w:r>
        <w:drawing>
          <wp:inline xmlns:a="http://schemas.openxmlformats.org/drawingml/2006/main" xmlns:pic="http://schemas.openxmlformats.org/drawingml/2006/picture">
            <wp:extent cx="5303520" cy="2209800"/>
            <wp:docPr id="1844315638" name="Picture 18443156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09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F75B3DC" w14:textId="782F46D4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6</w:t>
        </w:r>
      </w:fldSimple>
      <w:r>
        <w:t xml:space="preserve"> - Dice per class</w:t>
      </w:r>
    </w:p>
    <w:p w14:paraId="7D53A45A" w14:textId="77777777" w:rsidR="00FE1D0C" w:rsidRDefault="00FE1D0C" w:rsidP="00FE1D0C">
      <w:pPr>
        <w:keepNext/>
      </w:pPr>
      <w:r>
        <w:drawing>
          <wp:inline xmlns:a="http://schemas.openxmlformats.org/drawingml/2006/main" xmlns:pic="http://schemas.openxmlformats.org/drawingml/2006/picture">
            <wp:extent cx="5669280" cy="1788840"/>
            <wp:docPr id="1844315639" name="Picture 18443156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88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9B9D99" w14:textId="7732E5BD" w:rsidR="00660998" w:rsidRDefault="00FE1D0C" w:rsidP="00FE1D0C">
      <w:pPr>
        <w:pStyle w:val="Beschriftung"/>
      </w:pPr>
      <w:r>
        <w:t xml:space="preserve">Abbildung </w:t>
      </w:r>
      <w:fldSimple w:instr=" SEQ Abbildung \* ARABIC ">
        <w:r>
          <w:rPr>
            <w:noProof/>
          </w:rPr>
          <w:t>7</w:t>
        </w:r>
      </w:fldSimple>
      <w:r>
        <w:t xml:space="preserve"> - Confusion Matrix</w:t>
      </w:r>
    </w:p>
    <w:p w14:paraId="194FD34B" w14:textId="77777777" w:rsidR="00660998" w:rsidRPr="00660998" w:rsidRDefault="00660998" w:rsidP="00660998"/>
    <w:p w14:paraId="005678E9" w14:textId="77777777" w:rsidR="00997AAB" w:rsidRDefault="00000000">
      <w:pPr>
        <w:pBdr>
          <w:top w:val="dashed" w:sz="4" w:space="6" w:color="9AB3CC"/>
          <w:left w:val="dashed" w:sz="4" w:space="6" w:color="9AB3CC"/>
          <w:bottom w:val="dashed" w:sz="4" w:space="6" w:color="9AB3CC"/>
          <w:right w:val="dashed" w:sz="4" w:space="6" w:color="9AB3CC"/>
        </w:pBdr>
        <w:shd w:val="clear" w:color="auto" w:fill="F2F6FA"/>
        <w:spacing w:before="80" w:after="160"/>
      </w:pPr>
      <w:r>
        <w:drawing>
          <wp:inline xmlns:a="http://schemas.openxmlformats.org/drawingml/2006/main" xmlns:pic="http://schemas.openxmlformats.org/drawingml/2006/picture">
            <wp:extent cx="5303520" cy="10142498"/>
            <wp:docPr id="1844315640" name="Picture 18443156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mp_bas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142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10142498"/>
            <wp:docPr id="1844315641" name="Picture 18443156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mp_comb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142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Abb. A7 — Water | GT | Prediction: Baseline (oben) vs. hpt_combined (unten), Proband 512, Fold 0, repräsentative Axialschnitte.</w:t>
      </w:r>
    </w:p>
    <w:p w14:paraId="1069385F" w14:textId="77777777" w:rsidR="00997AAB" w:rsidRDefault="00000000">
      <w:pPr>
        <w:pStyle w:val="berschrift1"/>
        <w:spacing w:before="200" w:after="120"/>
      </w:pPr>
      <w:r>
        <w:rPr>
          <w:color w:val="2E5A88"/>
        </w:rPr>
        <w:t>A.2  Tabellen</w:t>
      </w:r>
    </w:p>
    <w:p w14:paraId="2FA4510E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A1: </w:t>
      </w:r>
      <w:r>
        <w:rPr>
          <w:color w:val="595959"/>
          <w:sz w:val="19"/>
          <w:szCs w:val="19"/>
        </w:rPr>
        <w:t>HPT-Experimente, jeweils ein Parameter gegenüber der Baseline geändert.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6"/>
        <w:gridCol w:w="6500"/>
      </w:tblGrid>
      <w:tr w:rsidR="00997AAB" w14:paraId="7677BC93" w14:textId="77777777">
        <w:trPr>
          <w:tblHeader/>
        </w:trPr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C6654D" w14:textId="77777777" w:rsidR="00997AAB" w:rsidRDefault="00000000">
            <w:bookmarkStart w:id="3" w:name="A1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91782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Änderung vs. Baseline</w:t>
            </w:r>
          </w:p>
        </w:tc>
      </w:tr>
      <w:tr w:rsidR="00997AAB" w14:paraId="38DF25AA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A8A583F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686B09" w14:textId="77777777" w:rsidR="00997AAB" w:rsidRDefault="00000000">
            <w:r>
              <w:rPr>
                <w:sz w:val="19"/>
                <w:szCs w:val="19"/>
              </w:rPr>
              <w:t>Dice + Focal Loss (Hamstrings α=3–4, BG α=0.1, γ=2.0)</w:t>
            </w:r>
          </w:p>
        </w:tc>
      </w:tr>
      <w:tr w:rsidR="00997AAB" w14:paraId="52903B11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3B4CC16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A066653" w14:textId="77777777" w:rsidR="00997AAB" w:rsidRDefault="00000000">
            <w:r>
              <w:rPr>
                <w:sz w:val="19"/>
                <w:szCs w:val="19"/>
              </w:rPr>
              <w:t>+ Axis-Flips + Intensitätsjitter (Bug, s. Diskussion)</w:t>
            </w:r>
          </w:p>
        </w:tc>
      </w:tr>
      <w:tr w:rsidR="00997AAB" w14:paraId="2D06754C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36EEDF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0767F83" w14:textId="77777777" w:rsidR="00997AAB" w:rsidRDefault="00000000">
            <w:r>
              <w:rPr>
                <w:sz w:val="19"/>
                <w:szCs w:val="19"/>
              </w:rPr>
              <w:t>+ Cosine Annealing + Early Stopping (Geduld 20 Ep.)</w:t>
            </w:r>
          </w:p>
        </w:tc>
      </w:tr>
      <w:tr w:rsidR="00997AAB" w14:paraId="4B8740F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CEB1A2" w14:textId="77777777" w:rsidR="00997AAB" w:rsidRDefault="00000000">
            <w:r>
              <w:rPr>
                <w:sz w:val="19"/>
                <w:szCs w:val="19"/>
              </w:rPr>
              <w:t>hpt_dropout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3818990" w14:textId="77777777" w:rsidR="00997AAB" w:rsidRDefault="00000000">
            <w:r>
              <w:rPr>
                <w:sz w:val="19"/>
                <w:szCs w:val="19"/>
              </w:rPr>
              <w:t>Dropout p=0.5 + ECE-Bewertung (N=20 MC-Samples)</w:t>
            </w:r>
          </w:p>
        </w:tc>
      </w:tr>
      <w:tr w:rsidR="00997AAB" w14:paraId="3A0CC290" w14:textId="77777777"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ED3191F" w14:textId="77777777" w:rsidR="00997AAB" w:rsidRDefault="00000000">
            <w:r>
              <w:rPr>
                <w:sz w:val="19"/>
                <w:szCs w:val="19"/>
              </w:rPr>
              <w:t>hpt_combined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3777D40" w14:textId="77777777" w:rsidR="00997AAB" w:rsidRDefault="00000000">
            <w:r>
              <w:rPr>
                <w:sz w:val="19"/>
                <w:szCs w:val="19"/>
              </w:rPr>
              <w:t>Focal-Tversky (α=0.3, β=0.7, γ=0.75) + klassen-balanciertes Sampling, 200 Ep.</w:t>
            </w:r>
          </w:p>
        </w:tc>
      </w:tr>
      <w:bookmarkEnd w:id="3"/>
    </w:tbl>
    <w:p w14:paraId="1690DEA3" w14:textId="77777777" w:rsidR="00997AAB" w:rsidRDefault="00997AAB">
      <w:pPr>
        <w:spacing w:after="80"/>
      </w:pPr>
    </w:p>
    <w:p w14:paraId="4EB9E243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A2: </w:t>
      </w:r>
      <w:r>
        <w:rPr>
          <w:color w:val="595959"/>
          <w:sz w:val="19"/>
          <w:szCs w:val="19"/>
        </w:rPr>
        <w:t>Dice-Übersicht, 3-Fold CV, Hintergrund ausgeschlossen. Beste Zeile hervorgehoben.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6"/>
        <w:gridCol w:w="1080"/>
        <w:gridCol w:w="1080"/>
        <w:gridCol w:w="1080"/>
        <w:gridCol w:w="1860"/>
        <w:gridCol w:w="1500"/>
      </w:tblGrid>
      <w:tr w:rsidR="00997AAB" w14:paraId="3B86ACA1" w14:textId="77777777">
        <w:trPr>
          <w:tblHeader/>
        </w:trPr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2A1661" w14:textId="77777777" w:rsidR="00997AAB" w:rsidRDefault="00000000">
            <w:bookmarkStart w:id="4" w:name="A2"/>
            <w:r>
              <w:rPr>
                <w:b/>
                <w:bCs/>
                <w:color w:val="FFFFFF"/>
                <w:sz w:val="19"/>
                <w:szCs w:val="19"/>
              </w:rPr>
              <w:t>Experiment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A9729D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9EAFAD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C653FD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Fold 2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11070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Mean ± Std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307860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mit CC</w:t>
            </w:r>
          </w:p>
        </w:tc>
      </w:tr>
      <w:tr w:rsidR="00997AAB" w14:paraId="697FB43E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8996758" w14:textId="77777777" w:rsidR="00997AAB" w:rsidRDefault="00000000">
            <w:r>
              <w:rPr>
                <w:sz w:val="19"/>
                <w:szCs w:val="19"/>
              </w:rPr>
              <w:t>Baseline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01E6B84" w14:textId="77777777" w:rsidR="00997AAB" w:rsidRDefault="00000000">
            <w:r>
              <w:rPr>
                <w:sz w:val="19"/>
                <w:szCs w:val="19"/>
              </w:rPr>
              <w:t>0.260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A0F8AE8" w14:textId="77777777" w:rsidR="00997AAB" w:rsidRDefault="00000000">
            <w:r>
              <w:rPr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150CBF6" w14:textId="77777777" w:rsidR="00997AAB" w:rsidRDefault="00000000">
            <w:r>
              <w:rPr>
                <w:sz w:val="19"/>
                <w:szCs w:val="19"/>
              </w:rPr>
              <w:t>0.197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3AD6280" w14:textId="77777777" w:rsidR="00997AAB" w:rsidRDefault="00000000">
            <w:r>
              <w:rPr>
                <w:sz w:val="19"/>
                <w:szCs w:val="19"/>
              </w:rPr>
              <w:t>0.234 ± 0.026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DA8A2F1" w14:textId="77777777" w:rsidR="00997AAB" w:rsidRDefault="00000000">
            <w:r>
              <w:rPr>
                <w:sz w:val="19"/>
                <w:szCs w:val="19"/>
              </w:rPr>
              <w:t>0.266</w:t>
            </w:r>
          </w:p>
        </w:tc>
      </w:tr>
      <w:tr w:rsidR="00997AAB" w14:paraId="1A387386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3328D4E" w14:textId="77777777" w:rsidR="00997AAB" w:rsidRDefault="00000000">
            <w:r>
              <w:rPr>
                <w:sz w:val="19"/>
                <w:szCs w:val="19"/>
              </w:rPr>
              <w:t>hpt_focal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563E0EC" w14:textId="77777777" w:rsidR="00997AAB" w:rsidRDefault="00000000">
            <w:r>
              <w:rPr>
                <w:sz w:val="19"/>
                <w:szCs w:val="19"/>
              </w:rPr>
              <w:t>0.234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B893AE" w14:textId="77777777" w:rsidR="00997AAB" w:rsidRDefault="00000000">
            <w:r>
              <w:rPr>
                <w:sz w:val="19"/>
                <w:szCs w:val="19"/>
              </w:rPr>
              <w:t>0.255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B063ACC" w14:textId="77777777" w:rsidR="00997AAB" w:rsidRDefault="00000000">
            <w:r>
              <w:rPr>
                <w:sz w:val="19"/>
                <w:szCs w:val="19"/>
              </w:rPr>
              <w:t>0.308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90A93FB" w14:textId="77777777" w:rsidR="00997AAB" w:rsidRDefault="00000000">
            <w:r>
              <w:rPr>
                <w:sz w:val="19"/>
                <w:szCs w:val="19"/>
              </w:rPr>
              <w:t>0.266 ± 0.031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5DBBEED" w14:textId="77777777" w:rsidR="00997AAB" w:rsidRDefault="00000000">
            <w:r>
              <w:rPr>
                <w:sz w:val="19"/>
                <w:szCs w:val="19"/>
              </w:rPr>
              <w:t>0.294</w:t>
            </w:r>
          </w:p>
        </w:tc>
      </w:tr>
      <w:tr w:rsidR="00997AAB" w14:paraId="40A81E59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B4A4F7" w14:textId="77777777" w:rsidR="00997AAB" w:rsidRDefault="00000000">
            <w:r>
              <w:rPr>
                <w:sz w:val="19"/>
                <w:szCs w:val="19"/>
              </w:rPr>
              <w:t>hpt_lr_scheduler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293D91" w14:textId="77777777" w:rsidR="00997AAB" w:rsidRDefault="00000000">
            <w:r>
              <w:rPr>
                <w:sz w:val="19"/>
                <w:szCs w:val="19"/>
              </w:rPr>
              <w:t>0.227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42BD977" w14:textId="77777777" w:rsidR="00997AAB" w:rsidRDefault="00000000">
            <w:r>
              <w:rPr>
                <w:sz w:val="19"/>
                <w:szCs w:val="19"/>
              </w:rPr>
              <w:t>0.210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1428964" w14:textId="77777777" w:rsidR="00997AAB" w:rsidRDefault="00000000">
            <w:r>
              <w:rPr>
                <w:sz w:val="19"/>
                <w:szCs w:val="19"/>
              </w:rPr>
              <w:t>0.204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9D8F07" w14:textId="77777777" w:rsidR="00997AAB" w:rsidRDefault="00000000">
            <w:r>
              <w:rPr>
                <w:sz w:val="19"/>
                <w:szCs w:val="19"/>
              </w:rPr>
              <w:t>0.213 ± 0.010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784E73E" w14:textId="77777777" w:rsidR="00997AAB" w:rsidRDefault="00000000">
            <w:r>
              <w:rPr>
                <w:sz w:val="19"/>
                <w:szCs w:val="19"/>
              </w:rPr>
              <w:t>0.254</w:t>
            </w:r>
          </w:p>
        </w:tc>
      </w:tr>
      <w:tr w:rsidR="00997AAB" w14:paraId="374AFBD0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A11AAC" w14:textId="77777777" w:rsidR="00997AAB" w:rsidRDefault="00000000">
            <w:r>
              <w:rPr>
                <w:sz w:val="19"/>
                <w:szCs w:val="19"/>
              </w:rPr>
              <w:t>hpt_dropout p=0.5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B88DFE6" w14:textId="77777777" w:rsidR="00997AAB" w:rsidRDefault="00000000">
            <w:r>
              <w:rPr>
                <w:sz w:val="19"/>
                <w:szCs w:val="19"/>
              </w:rPr>
              <w:t>0.131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D0242DC" w14:textId="77777777" w:rsidR="00997AAB" w:rsidRDefault="00000000">
            <w:r>
              <w:rPr>
                <w:sz w:val="19"/>
                <w:szCs w:val="19"/>
              </w:rPr>
              <w:t>0.140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ACBD6A1" w14:textId="77777777" w:rsidR="00997AAB" w:rsidRDefault="00000000">
            <w:r>
              <w:rPr>
                <w:sz w:val="19"/>
                <w:szCs w:val="19"/>
              </w:rPr>
              <w:t>0.119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F596C2" w14:textId="77777777" w:rsidR="00997AAB" w:rsidRDefault="00000000">
            <w:r>
              <w:rPr>
                <w:sz w:val="19"/>
                <w:szCs w:val="19"/>
              </w:rPr>
              <w:t>0.130 ± 0.009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0A57A21" w14:textId="77777777" w:rsidR="00997AAB" w:rsidRDefault="00000000">
            <w:r>
              <w:rPr>
                <w:sz w:val="19"/>
                <w:szCs w:val="19"/>
              </w:rPr>
              <w:t>0.154</w:t>
            </w:r>
          </w:p>
        </w:tc>
      </w:tr>
      <w:tr w:rsidR="00997AAB" w14:paraId="518160C8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2AB1A67" w14:textId="77777777" w:rsidR="00997AAB" w:rsidRDefault="00000000">
            <w:r>
              <w:rPr>
                <w:sz w:val="19"/>
                <w:szCs w:val="19"/>
              </w:rPr>
              <w:t>hpt_augmentation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920B1F8" w14:textId="77777777" w:rsidR="00997AAB" w:rsidRDefault="00000000">
            <w:r>
              <w:rPr>
                <w:sz w:val="19"/>
                <w:szCs w:val="19"/>
              </w:rPr>
              <w:t>0.147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65834AF" w14:textId="77777777" w:rsidR="00997AAB" w:rsidRDefault="00000000">
            <w:r>
              <w:rPr>
                <w:sz w:val="19"/>
                <w:szCs w:val="19"/>
              </w:rPr>
              <w:t>0.095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0EA0341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C8B9ABE" w14:textId="77777777" w:rsidR="00997AAB" w:rsidRDefault="00000000">
            <w:r>
              <w:rPr>
                <w:sz w:val="19"/>
                <w:szCs w:val="19"/>
              </w:rPr>
              <w:t>0.126 ± 0.022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2BC6BD3" w14:textId="77777777" w:rsidR="00997AAB" w:rsidRDefault="00000000">
            <w:r>
              <w:rPr>
                <w:sz w:val="19"/>
                <w:szCs w:val="19"/>
              </w:rPr>
              <w:t>0.156</w:t>
            </w:r>
          </w:p>
        </w:tc>
      </w:tr>
      <w:tr w:rsidR="00997AAB" w14:paraId="461126C7" w14:textId="77777777"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6ABE68" w14:textId="77777777" w:rsidR="00997AAB" w:rsidRDefault="00000000">
            <w:r>
              <w:rPr>
                <w:b/>
                <w:bCs/>
                <w:sz w:val="19"/>
                <w:szCs w:val="19"/>
              </w:rPr>
              <w:t>hpt_combined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9178F3E" w14:textId="77777777" w:rsidR="00997AAB" w:rsidRDefault="00000000">
            <w:r>
              <w:rPr>
                <w:b/>
                <w:bCs/>
                <w:sz w:val="19"/>
                <w:szCs w:val="19"/>
              </w:rPr>
              <w:t>0.391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DF3A48" w14:textId="77777777" w:rsidR="00997AAB" w:rsidRDefault="00000000">
            <w:r>
              <w:rPr>
                <w:b/>
                <w:bCs/>
                <w:sz w:val="19"/>
                <w:szCs w:val="19"/>
              </w:rPr>
              <w:t>0.244</w:t>
            </w:r>
          </w:p>
        </w:tc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9CBA044" w14:textId="77777777" w:rsidR="00997AAB" w:rsidRDefault="00000000">
            <w:r>
              <w:rPr>
                <w:b/>
                <w:bCs/>
                <w:sz w:val="19"/>
                <w:szCs w:val="19"/>
              </w:rPr>
              <w:t>0.288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3D02ED0" w14:textId="77777777" w:rsidR="00997AAB" w:rsidRDefault="00000000">
            <w:r>
              <w:rPr>
                <w:b/>
                <w:bCs/>
                <w:sz w:val="19"/>
                <w:szCs w:val="19"/>
              </w:rPr>
              <w:t>0.308 ± 0.061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4ECF4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4A0C0CC" w14:textId="77777777" w:rsidR="00997AAB" w:rsidRDefault="00000000">
            <w:r>
              <w:rPr>
                <w:b/>
                <w:bCs/>
                <w:sz w:val="19"/>
                <w:szCs w:val="19"/>
              </w:rPr>
              <w:t>0.355</w:t>
            </w:r>
          </w:p>
        </w:tc>
      </w:tr>
      <w:bookmarkEnd w:id="4"/>
    </w:tbl>
    <w:p w14:paraId="1B0983E0" w14:textId="77777777" w:rsidR="00997AAB" w:rsidRDefault="00997AAB">
      <w:pPr>
        <w:spacing w:after="80"/>
      </w:pPr>
    </w:p>
    <w:p w14:paraId="5714EB36" w14:textId="77777777" w:rsidR="00997AAB" w:rsidRDefault="00000000">
      <w:pPr>
        <w:spacing w:before="40" w:after="140"/>
      </w:pPr>
      <w:r>
        <w:rPr>
          <w:b/>
          <w:bCs/>
          <w:color w:val="2E5A88"/>
          <w:sz w:val="19"/>
          <w:szCs w:val="19"/>
        </w:rPr>
        <w:t xml:space="preserve">Tab. A3: </w:t>
      </w:r>
      <w:r>
        <w:rPr>
          <w:color w:val="595959"/>
          <w:sz w:val="19"/>
          <w:szCs w:val="19"/>
        </w:rPr>
        <w:t>Per-Klassen-Dice (Mittel über Val-Probanden).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6"/>
        <w:gridCol w:w="2000"/>
        <w:gridCol w:w="2100"/>
        <w:gridCol w:w="2100"/>
      </w:tblGrid>
      <w:tr w:rsidR="00997AAB" w14:paraId="0F2F29A6" w14:textId="77777777">
        <w:trPr>
          <w:tblHeader/>
        </w:trPr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90515B" w14:textId="77777777" w:rsidR="00997AAB" w:rsidRDefault="00000000">
            <w:bookmarkStart w:id="5" w:name="A3"/>
            <w:r>
              <w:rPr>
                <w:b/>
                <w:bCs/>
                <w:color w:val="FFFFFF"/>
                <w:sz w:val="19"/>
                <w:szCs w:val="19"/>
              </w:rPr>
              <w:t>Muskel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8DE8A0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Baseline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22106C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hpt_focal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A8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CF852" w14:textId="77777777" w:rsidR="00997AAB" w:rsidRDefault="00000000">
            <w:r>
              <w:rPr>
                <w:b/>
                <w:bCs/>
                <w:color w:val="FFFFFF"/>
                <w:sz w:val="19"/>
                <w:szCs w:val="19"/>
              </w:rPr>
              <w:t>hpt_combined</w:t>
            </w:r>
          </w:p>
        </w:tc>
      </w:tr>
      <w:tr w:rsidR="00997AAB" w14:paraId="246FAB83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F5D8033" w14:textId="77777777" w:rsidR="00997AAB" w:rsidRDefault="00000000">
            <w:r>
              <w:rPr>
                <w:sz w:val="19"/>
                <w:szCs w:val="19"/>
              </w:rPr>
              <w:t>VL_R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10BF586" w14:textId="77777777" w:rsidR="00997AAB" w:rsidRDefault="00000000">
            <w:r>
              <w:rPr>
                <w:sz w:val="19"/>
                <w:szCs w:val="19"/>
              </w:rPr>
              <w:t>~0.58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2D6FD15" w14:textId="77777777" w:rsidR="00997AAB" w:rsidRDefault="00000000">
            <w:r>
              <w:rPr>
                <w:sz w:val="19"/>
                <w:szCs w:val="19"/>
              </w:rPr>
              <w:t>~0.53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CB7DB95" w14:textId="77777777" w:rsidR="00997AAB" w:rsidRDefault="00000000">
            <w:r>
              <w:rPr>
                <w:sz w:val="19"/>
                <w:szCs w:val="19"/>
              </w:rPr>
              <w:t>0.743</w:t>
            </w:r>
          </w:p>
        </w:tc>
      </w:tr>
      <w:tr w:rsidR="00997AAB" w14:paraId="2B112166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B1385E5" w14:textId="77777777" w:rsidR="00997AAB" w:rsidRDefault="00000000">
            <w:r>
              <w:rPr>
                <w:sz w:val="19"/>
                <w:szCs w:val="19"/>
              </w:rPr>
              <w:t>RF_R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704A311" w14:textId="77777777" w:rsidR="00997AAB" w:rsidRDefault="00000000">
            <w:r>
              <w:rPr>
                <w:sz w:val="19"/>
                <w:szCs w:val="19"/>
              </w:rPr>
              <w:t>~0.10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7F0AD33" w14:textId="77777777" w:rsidR="00997AAB" w:rsidRDefault="00000000">
            <w:r>
              <w:rPr>
                <w:sz w:val="19"/>
                <w:szCs w:val="19"/>
              </w:rPr>
              <w:t>~0.15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315831" w14:textId="77777777" w:rsidR="00997AAB" w:rsidRDefault="00000000">
            <w:r>
              <w:rPr>
                <w:sz w:val="19"/>
                <w:szCs w:val="19"/>
              </w:rPr>
              <w:t>0.135</w:t>
            </w:r>
          </w:p>
        </w:tc>
      </w:tr>
      <w:tr w:rsidR="00997AAB" w14:paraId="2C5B3220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B3B187A" w14:textId="77777777" w:rsidR="00997AAB" w:rsidRDefault="00000000">
            <w:r>
              <w:rPr>
                <w:sz w:val="19"/>
                <w:szCs w:val="19"/>
              </w:rPr>
              <w:t>VM_R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526D2AB" w14:textId="77777777" w:rsidR="00997AAB" w:rsidRDefault="00000000">
            <w:r>
              <w:rPr>
                <w:sz w:val="19"/>
                <w:szCs w:val="19"/>
              </w:rPr>
              <w:t>~0.28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D6CB580" w14:textId="77777777" w:rsidR="00997AAB" w:rsidRDefault="00000000">
            <w:r>
              <w:rPr>
                <w:sz w:val="19"/>
                <w:szCs w:val="19"/>
              </w:rPr>
              <w:t>~0.29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E7BBF00" w14:textId="77777777" w:rsidR="00997AAB" w:rsidRDefault="00000000">
            <w:r>
              <w:rPr>
                <w:sz w:val="19"/>
                <w:szCs w:val="19"/>
              </w:rPr>
              <w:t>0.415</w:t>
            </w:r>
          </w:p>
        </w:tc>
      </w:tr>
      <w:tr w:rsidR="00997AAB" w14:paraId="6E83CC6D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19EC845" w14:textId="77777777" w:rsidR="00997AAB" w:rsidRDefault="00000000">
            <w:r>
              <w:rPr>
                <w:sz w:val="19"/>
                <w:szCs w:val="19"/>
              </w:rPr>
              <w:t>VI_R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375E652" w14:textId="77777777" w:rsidR="00997AAB" w:rsidRDefault="00000000">
            <w:r>
              <w:rPr>
                <w:sz w:val="19"/>
                <w:szCs w:val="19"/>
              </w:rPr>
              <w:t>~0.70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D1196CD" w14:textId="77777777" w:rsidR="00997AAB" w:rsidRDefault="00000000">
            <w:r>
              <w:rPr>
                <w:sz w:val="19"/>
                <w:szCs w:val="19"/>
              </w:rPr>
              <w:t>~0.41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6D32D76" w14:textId="77777777" w:rsidR="00997AAB" w:rsidRDefault="00000000">
            <w:r>
              <w:rPr>
                <w:sz w:val="19"/>
                <w:szCs w:val="19"/>
              </w:rPr>
              <w:t>0.716</w:t>
            </w:r>
          </w:p>
        </w:tc>
      </w:tr>
      <w:tr w:rsidR="00997AAB" w14:paraId="13C89C25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1465327" w14:textId="77777777" w:rsidR="00997AAB" w:rsidRDefault="00000000">
            <w:r>
              <w:rPr>
                <w:sz w:val="19"/>
                <w:szCs w:val="19"/>
              </w:rPr>
              <w:t>BfSH_R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1F0EC0B" w14:textId="77777777" w:rsidR="00997AAB" w:rsidRDefault="00000000">
            <w:r>
              <w:rPr>
                <w:sz w:val="19"/>
                <w:szCs w:val="19"/>
              </w:rPr>
              <w:t>~0.02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29C128C" w14:textId="77777777" w:rsidR="00997AAB" w:rsidRDefault="00000000">
            <w:r>
              <w:rPr>
                <w:sz w:val="19"/>
                <w:szCs w:val="19"/>
              </w:rPr>
              <w:t>~0.11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8079AD" w14:textId="77777777" w:rsidR="00997AAB" w:rsidRDefault="00000000">
            <w:r>
              <w:rPr>
                <w:sz w:val="19"/>
                <w:szCs w:val="19"/>
              </w:rPr>
              <w:t>0.000</w:t>
            </w:r>
          </w:p>
        </w:tc>
      </w:tr>
      <w:tr w:rsidR="00997AAB" w14:paraId="497AEF55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21AF70F" w14:textId="77777777" w:rsidR="00997AAB" w:rsidRDefault="00000000">
            <w:r>
              <w:rPr>
                <w:sz w:val="19"/>
                <w:szCs w:val="19"/>
              </w:rPr>
              <w:t>BfLH_R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F84B618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14A80AD" w14:textId="77777777" w:rsidR="00997AAB" w:rsidRDefault="00000000">
            <w:r>
              <w:rPr>
                <w:sz w:val="19"/>
                <w:szCs w:val="19"/>
              </w:rPr>
              <w:t>~0.26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72372B09" w14:textId="77777777" w:rsidR="00997AAB" w:rsidRDefault="00000000">
            <w:r>
              <w:rPr>
                <w:sz w:val="19"/>
                <w:szCs w:val="19"/>
              </w:rPr>
              <w:t>0.044</w:t>
            </w:r>
          </w:p>
        </w:tc>
      </w:tr>
      <w:tr w:rsidR="00997AAB" w14:paraId="53CFE4CF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C3C5B7C" w14:textId="77777777" w:rsidR="00997AAB" w:rsidRDefault="00000000">
            <w:r>
              <w:rPr>
                <w:sz w:val="19"/>
                <w:szCs w:val="19"/>
              </w:rPr>
              <w:t>ST_R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8E6217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B55CF1E" w14:textId="77777777" w:rsidR="00997AAB" w:rsidRDefault="00000000">
            <w:r>
              <w:rPr>
                <w:sz w:val="19"/>
                <w:szCs w:val="19"/>
              </w:rPr>
              <w:t>~0.37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5F785AC" w14:textId="77777777" w:rsidR="00997AAB" w:rsidRDefault="00000000">
            <w:r>
              <w:rPr>
                <w:sz w:val="19"/>
                <w:szCs w:val="19"/>
              </w:rPr>
              <w:t>0.292</w:t>
            </w:r>
          </w:p>
        </w:tc>
      </w:tr>
      <w:tr w:rsidR="00997AAB" w14:paraId="08CBAD79" w14:textId="77777777"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989C46B" w14:textId="77777777" w:rsidR="00997AAB" w:rsidRDefault="00000000">
            <w:r>
              <w:rPr>
                <w:sz w:val="19"/>
                <w:szCs w:val="19"/>
              </w:rPr>
              <w:lastRenderedPageBreak/>
              <w:t>SM_R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5413A4D" w14:textId="77777777" w:rsidR="00997AAB" w:rsidRDefault="00000000">
            <w:r>
              <w:rPr>
                <w:sz w:val="19"/>
                <w:szCs w:val="19"/>
              </w:rPr>
              <w:t>~0.00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266785D" w14:textId="77777777" w:rsidR="00997AAB" w:rsidRDefault="00000000">
            <w:r>
              <w:rPr>
                <w:sz w:val="19"/>
                <w:szCs w:val="19"/>
              </w:rPr>
              <w:t>~0.12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02439D7" w14:textId="77777777" w:rsidR="00997AAB" w:rsidRDefault="00000000">
            <w:r>
              <w:rPr>
                <w:sz w:val="19"/>
                <w:szCs w:val="19"/>
              </w:rPr>
              <w:t>0.182</w:t>
            </w:r>
          </w:p>
        </w:tc>
      </w:tr>
      <w:bookmarkEnd w:id="5"/>
    </w:tbl>
    <w:p w14:paraId="08CAAF90" w14:textId="77777777" w:rsidR="00D611A5" w:rsidRDefault="00D611A5"/>
    <w:sectPr w:rsidR="00D611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5C1768"/>
    <w:multiLevelType w:val="hybridMultilevel"/>
    <w:tmpl w:val="417A4516"/>
    <w:lvl w:ilvl="0" w:tplc="D8061704">
      <w:start w:val="1"/>
      <w:numFmt w:val="bullet"/>
      <w:lvlText w:val="•"/>
      <w:lvlJc w:val="left"/>
      <w:pPr>
        <w:ind w:left="460" w:hanging="260"/>
      </w:pPr>
    </w:lvl>
    <w:lvl w:ilvl="1" w:tplc="616CD7E0">
      <w:numFmt w:val="decimal"/>
      <w:lvlText w:val=""/>
      <w:lvlJc w:val="left"/>
    </w:lvl>
    <w:lvl w:ilvl="2" w:tplc="2EAE27CC">
      <w:numFmt w:val="decimal"/>
      <w:lvlText w:val=""/>
      <w:lvlJc w:val="left"/>
    </w:lvl>
    <w:lvl w:ilvl="3" w:tplc="0D9C6F52">
      <w:numFmt w:val="decimal"/>
      <w:lvlText w:val=""/>
      <w:lvlJc w:val="left"/>
    </w:lvl>
    <w:lvl w:ilvl="4" w:tplc="172A1680">
      <w:numFmt w:val="decimal"/>
      <w:lvlText w:val=""/>
      <w:lvlJc w:val="left"/>
    </w:lvl>
    <w:lvl w:ilvl="5" w:tplc="98D25C38">
      <w:numFmt w:val="decimal"/>
      <w:lvlText w:val=""/>
      <w:lvlJc w:val="left"/>
    </w:lvl>
    <w:lvl w:ilvl="6" w:tplc="60F29C6A">
      <w:numFmt w:val="decimal"/>
      <w:lvlText w:val=""/>
      <w:lvlJc w:val="left"/>
    </w:lvl>
    <w:lvl w:ilvl="7" w:tplc="3C9E09F2">
      <w:numFmt w:val="decimal"/>
      <w:lvlText w:val=""/>
      <w:lvlJc w:val="left"/>
    </w:lvl>
    <w:lvl w:ilvl="8" w:tplc="F3E09A8C">
      <w:numFmt w:val="decimal"/>
      <w:lvlText w:val=""/>
      <w:lvlJc w:val="left"/>
    </w:lvl>
  </w:abstractNum>
  <w:abstractNum w:abstractNumId="1" w15:restartNumberingAfterBreak="0">
    <w:nsid w:val="56000B33"/>
    <w:multiLevelType w:val="hybridMultilevel"/>
    <w:tmpl w:val="B43E4806"/>
    <w:lvl w:ilvl="0" w:tplc="A4D8A37A">
      <w:start w:val="1"/>
      <w:numFmt w:val="bullet"/>
      <w:lvlText w:val="●"/>
      <w:lvlJc w:val="left"/>
      <w:pPr>
        <w:ind w:left="720" w:hanging="360"/>
      </w:pPr>
    </w:lvl>
    <w:lvl w:ilvl="1" w:tplc="0F3E3F1C">
      <w:start w:val="1"/>
      <w:numFmt w:val="bullet"/>
      <w:lvlText w:val="○"/>
      <w:lvlJc w:val="left"/>
      <w:pPr>
        <w:ind w:left="1440" w:hanging="360"/>
      </w:pPr>
    </w:lvl>
    <w:lvl w:ilvl="2" w:tplc="734A4588">
      <w:start w:val="1"/>
      <w:numFmt w:val="bullet"/>
      <w:lvlText w:val="■"/>
      <w:lvlJc w:val="left"/>
      <w:pPr>
        <w:ind w:left="2160" w:hanging="360"/>
      </w:pPr>
    </w:lvl>
    <w:lvl w:ilvl="3" w:tplc="FAFC5186">
      <w:start w:val="1"/>
      <w:numFmt w:val="bullet"/>
      <w:lvlText w:val="●"/>
      <w:lvlJc w:val="left"/>
      <w:pPr>
        <w:ind w:left="2880" w:hanging="360"/>
      </w:pPr>
    </w:lvl>
    <w:lvl w:ilvl="4" w:tplc="0F84BC84">
      <w:start w:val="1"/>
      <w:numFmt w:val="bullet"/>
      <w:lvlText w:val="○"/>
      <w:lvlJc w:val="left"/>
      <w:pPr>
        <w:ind w:left="3600" w:hanging="360"/>
      </w:pPr>
    </w:lvl>
    <w:lvl w:ilvl="5" w:tplc="BC323C36">
      <w:start w:val="1"/>
      <w:numFmt w:val="bullet"/>
      <w:lvlText w:val="■"/>
      <w:lvlJc w:val="left"/>
      <w:pPr>
        <w:ind w:left="4320" w:hanging="360"/>
      </w:pPr>
    </w:lvl>
    <w:lvl w:ilvl="6" w:tplc="512A2268">
      <w:start w:val="1"/>
      <w:numFmt w:val="bullet"/>
      <w:lvlText w:val="●"/>
      <w:lvlJc w:val="left"/>
      <w:pPr>
        <w:ind w:left="5040" w:hanging="360"/>
      </w:pPr>
    </w:lvl>
    <w:lvl w:ilvl="7" w:tplc="76AE67B6">
      <w:start w:val="1"/>
      <w:numFmt w:val="bullet"/>
      <w:lvlText w:val="●"/>
      <w:lvlJc w:val="left"/>
      <w:pPr>
        <w:ind w:left="5760" w:hanging="360"/>
      </w:pPr>
    </w:lvl>
    <w:lvl w:ilvl="8" w:tplc="1AAA447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355591"/>
    <w:multiLevelType w:val="hybridMultilevel"/>
    <w:tmpl w:val="D520AC0A"/>
    <w:lvl w:ilvl="0" w:tplc="9BA8FE12">
      <w:start w:val="1"/>
      <w:numFmt w:val="decimal"/>
      <w:lvlText w:val="%1."/>
      <w:lvlJc w:val="left"/>
      <w:pPr>
        <w:ind w:left="460" w:hanging="260"/>
      </w:pPr>
    </w:lvl>
    <w:lvl w:ilvl="1" w:tplc="C6EABC58">
      <w:numFmt w:val="decimal"/>
      <w:lvlText w:val=""/>
      <w:lvlJc w:val="left"/>
    </w:lvl>
    <w:lvl w:ilvl="2" w:tplc="043A9772">
      <w:numFmt w:val="decimal"/>
      <w:lvlText w:val=""/>
      <w:lvlJc w:val="left"/>
    </w:lvl>
    <w:lvl w:ilvl="3" w:tplc="8B689A9E">
      <w:numFmt w:val="decimal"/>
      <w:lvlText w:val=""/>
      <w:lvlJc w:val="left"/>
    </w:lvl>
    <w:lvl w:ilvl="4" w:tplc="116009B2">
      <w:numFmt w:val="decimal"/>
      <w:lvlText w:val=""/>
      <w:lvlJc w:val="left"/>
    </w:lvl>
    <w:lvl w:ilvl="5" w:tplc="3FA647E6">
      <w:numFmt w:val="decimal"/>
      <w:lvlText w:val=""/>
      <w:lvlJc w:val="left"/>
    </w:lvl>
    <w:lvl w:ilvl="6" w:tplc="9D6E2186">
      <w:numFmt w:val="decimal"/>
      <w:lvlText w:val=""/>
      <w:lvlJc w:val="left"/>
    </w:lvl>
    <w:lvl w:ilvl="7" w:tplc="84FE9512">
      <w:numFmt w:val="decimal"/>
      <w:lvlText w:val=""/>
      <w:lvlJc w:val="left"/>
    </w:lvl>
    <w:lvl w:ilvl="8" w:tplc="4EA0DB18">
      <w:numFmt w:val="decimal"/>
      <w:lvlText w:val=""/>
      <w:lvlJc w:val="left"/>
    </w:lvl>
  </w:abstractNum>
  <w:num w:numId="1" w16cid:durableId="10648506">
    <w:abstractNumId w:val="1"/>
    <w:lvlOverride w:ilvl="0">
      <w:startOverride w:val="1"/>
    </w:lvlOverride>
  </w:num>
  <w:num w:numId="2" w16cid:durableId="1528449539">
    <w:abstractNumId w:val="2"/>
    <w:lvlOverride w:ilvl="0">
      <w:startOverride w:val="1"/>
    </w:lvlOverride>
  </w:num>
  <w:num w:numId="3" w16cid:durableId="3818307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AAB"/>
    <w:rsid w:val="00224501"/>
    <w:rsid w:val="00235ABC"/>
    <w:rsid w:val="002C2825"/>
    <w:rsid w:val="003A6F6E"/>
    <w:rsid w:val="00660998"/>
    <w:rsid w:val="00674D3C"/>
    <w:rsid w:val="008A5D68"/>
    <w:rsid w:val="00997AAB"/>
    <w:rsid w:val="00B347F4"/>
    <w:rsid w:val="00D611A5"/>
    <w:rsid w:val="00FE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497319"/>
  <w15:docId w15:val="{23BEF455-494D-5E46-9020-135B929DA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00" w:after="140"/>
      <w:outlineLvl w:val="0"/>
    </w:pPr>
    <w:rPr>
      <w:b/>
      <w:bCs/>
      <w:color w:val="1F1F1F"/>
      <w:sz w:val="28"/>
      <w:szCs w:val="28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Beschriftung">
    <w:name w:val="caption"/>
    <w:basedOn w:val="Standard"/>
    <w:next w:val="Standard"/>
    <w:uiPriority w:val="35"/>
    <w:unhideWhenUsed/>
    <w:qFormat/>
    <w:rsid w:val="003A6F6E"/>
    <w:pPr>
      <w:spacing w:after="200"/>
    </w:pPr>
    <w:rPr>
      <w:i/>
      <w:iCs/>
      <w:color w:val="0E2841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A6F6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2245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15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1444</Words>
  <Characters>9769</Characters>
  <Application>Microsoft Office Word</Application>
  <DocSecurity>0</DocSecurity>
  <Lines>168</Lines>
  <Paragraphs>83</Paragraphs>
  <ScaleCrop>false</ScaleCrop>
  <Company/>
  <LinksUpToDate>false</LinksUpToDate>
  <CharactersWithSpaces>11130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Michelle Rohrer</cp:lastModifiedBy>
  <cp:revision>2</cp:revision>
  <dcterms:created xsi:type="dcterms:W3CDTF">2026-06-20T19:21:00Z</dcterms:created>
  <dcterms:modified xsi:type="dcterms:W3CDTF">2026-06-20T19:21:00Z</dcterms:modified>
</cp:coreProperties>
</file>