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Requirements Document</w:t>
      </w:r>
    </w:p>
    <w:p>
      <w:r>
        <w:t>This document outlines the key requirements for the OKF knowledge pipeline.</w:t>
      </w:r>
    </w:p>
    <w:p>
      <w:pPr>
        <w:pStyle w:val="Heading1"/>
      </w:pPr>
      <w:r>
        <w:t>Functional Requirements</w:t>
      </w:r>
    </w:p>
    <w:p>
      <w:r>
        <w:t>1. The system shall convert PDF files to Markdown format.</w:t>
      </w:r>
    </w:p>
    <w:p>
      <w:r>
        <w:t>2. The system shall extract text from DOCX files.</w:t>
      </w:r>
    </w:p>
    <w:p>
      <w:r>
        <w:t>3. All converted files shall include YAML frontmatter.</w:t>
      </w:r>
    </w:p>
    <w:p>
      <w:pPr>
        <w:pStyle w:val="Heading1"/>
      </w:pPr>
      <w:r>
        <w:t>Non-Functional Requirements</w:t>
      </w:r>
    </w:p>
    <w:p>
      <w:r>
        <w:t>Performance: conversion of a 10MB file should complete within 30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