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VII.  DELINQUENCY, DEBT COLLECTION, PENALTIES, &amp; INTEREST CONT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Penalty Assessment</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penalty shall be assessed to each employer who does not file the Quarterly Report within the one-month filing period. Penalties will start from the first (1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day late from due date.  Penalties shall be two hundred and fifty dollars ($250.00) or one hundred percent (100%) of the amount due, whichever is greater. </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assessment of the penalty will continue each quarter the Quarterly Report remains outstanding with a total penalty limit of $2,000 for each offence.</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one (1) penalty of $2000 will be applicable for any employer who fails to report or remit contributions and /or knowingly makes a false statement or falsifies any records in an attempt to defraud or circumvent the SSA Law. This penalty will apply for each such offence made by the employer.</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Where an employer has filed the Quarterly Report on time and paid contributions and subsequently reports an underpayment and files a supplementary report to correct the error then no penalty will be assessed however interest on the underpayment will be charged.</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A request for waiver of penalties assessed or other considerations must be submitted in writing to the Administrator.  The Administrator shall decide whether such request has merit.  If, in the Administrator’s opinion such request has merit or if such request provides mitigating circumstances, such request shall be presented to the Board at their next regularly scheduled meeting for consideration.  Waiver and/or changes to any penalties assessed shall be made at the discretion of the Board.</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772 &amp; SSA By-laws]</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Penalty Waiver</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 must submit a written request to the Social Security Administrator and the </w:t>
        <w:tab/>
        <w:t xml:space="preserve">Board of Directors requesting a penalty waiver.  The written request shall briefly describe </w:t>
        <w:tab/>
        <w:t xml:space="preserve">any circumstances involving the employer or his or her business that have resulted in the </w:t>
        <w:tab/>
        <w:t xml:space="preserve">assessment of penalties.  The Administrator shall complete a background check on the </w:t>
        <w:tab/>
        <w:t xml:space="preserve">employer and make a written determination either approving or denying the penalty </w:t>
        <w:tab/>
        <w:t xml:space="preserve">waiver.</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Penalty waivers under Social Security Administrators’ Authority</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has the authority to act on the request for penalty waivers if the </w:t>
        <w:tab/>
        <w:t xml:space="preserve">following four (4) factors are met:</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Consistent reporting and payment contribution for the last 2 years;</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No default judgement or unpaid contributions for the last 2 years</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No pending or outstanding audit of employer at time of request: and</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Consistent payment of delinquent contributions for the past 6 months under agreement.</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request for penalty waivers outside of Administrator’s authority has to be presented to the members of the Board for a decision.</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Penalty assessment and waivers for accounts under agreement</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Agreement for payment of delinquent account must be drafted by SSA collection attorney (by request), reviewed by supervisor and approved by SS Administrator.</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Account is considered late and will continue to assess penalty on a monthly basis as set forth in the agreement.</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late filing as agreed by SSA under some frm of agreement shall not be assessed a penalty if paid within due date, otherwise a penalty is assessed.</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Penalty waiver is considered every 6months based on positive account performance.</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shall prepare a summary, which shall include his or her written </w:t>
        <w:tab/>
        <w:t xml:space="preserve">determination, and present such summary to the members of the Board for their approval.</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 Board approves the penalty waiver (in full or in part), the Administrator shall take </w:t>
        <w:tab/>
        <w:t xml:space="preserve">the necessary steps to implement the penalty waiver.  If the penalty waiver is denied, it </w:t>
        <w:tab/>
        <w:t xml:space="preserve">shall be put on the next Board meeting agenda for further and final discussion.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772]</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Collection Report</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collection report shall be completed when interest and penalties are assessed.  Upon payment of a delinquent report, a collection report shall be made in duplicate.  One copy shall be provided for the employer and the original copy shall be retained for the Social Security files.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Payment Agreements</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when appropriate, may enter into a Payment Agreement with any debtor of the Administration.  Any Payment Agreement entered into shall contain the following information:</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Name of Owner and Business;</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 </w:t>
        <w:tab/>
        <w:t xml:space="preserve">Employer Identification Numbers;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(3) </w:t>
        <w:tab/>
        <w:t xml:space="preserve">Social Security Numbers;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(4)</w:t>
        <w:tab/>
        <w:t xml:space="preserve">Principal, Interest, and Penalties; </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(5) </w:t>
        <w:tab/>
        <w:t xml:space="preserve">Approximate Quarters of Delinquency;</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(6) </w:t>
        <w:tab/>
        <w:t xml:space="preserve">Statement of Debt Liability Acknowledgment;</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(7) </w:t>
        <w:tab/>
        <w:t xml:space="preserve">Amounts to be Paid and frequency of payments;</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(8) </w:t>
        <w:tab/>
        <w:t xml:space="preserve">Results of Breach of Agreement;</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(9)</w:t>
        <w:tab/>
        <w:t xml:space="preserve">Debtor Signature;</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(10) </w:t>
        <w:tab/>
        <w:t xml:space="preserve">Administrator Signature;</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(11)</w:t>
        <w:tab/>
        <w:t xml:space="preserve">Any other information as may be required by the Administrator.</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employers are aware they have an obligation to collect and pay Social Security taxes to Social Security Administration therefore no debtor may enter into more than 1 payment plan in a 12 month period. Any additional debt/s incurred during this 12 month period must be paid off in full, including any penalties.</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Bounced Checks</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may accept business or personal checks for the payment of any sums owed.  The Administration reserves the right to refuse any check from any person, business, or financial institution.  Any person or entity that bounces a check to the Administration shall be assessed a returned check fee and/or interest.  A bounced check shall be held for one quarter before being considered delinquent.  When dealing with a bounced check the Administration shall retain the following information:</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Name of Person or Business</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Date Check Issued</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Amount of Check</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not accept a check from a person or business that has an outstanding bounced check until that amount has been paid in full.  The Administration shall not accept a check from a person or business that has bounced two (2) checks to the Administration. </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