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7CE4" w14:textId="77777777" w:rsidR="00264E73" w:rsidRDefault="001E470E">
      <w:r>
        <w:rPr>
          <w:noProof/>
        </w:rPr>
        <w:drawing>
          <wp:inline distT="114300" distB="114300" distL="114300" distR="114300" wp14:anchorId="58F89F27" wp14:editId="54FE72C2">
            <wp:extent cx="5943600" cy="370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708400"/>
                    </a:xfrm>
                    <a:prstGeom prst="rect">
                      <a:avLst/>
                    </a:prstGeom>
                    <a:ln/>
                  </pic:spPr>
                </pic:pic>
              </a:graphicData>
            </a:graphic>
          </wp:inline>
        </w:drawing>
      </w:r>
    </w:p>
    <w:p w14:paraId="53AF0DD2" w14:textId="77777777" w:rsidR="00264E73" w:rsidRDefault="00264E73"/>
    <w:p w14:paraId="7DB206B4" w14:textId="6F7BF882" w:rsidR="00264E73" w:rsidRDefault="001E470E">
      <w:pP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 Donald Trump’s third and final State of the Union address on February 4th, 2020,</w:t>
      </w:r>
      <w:r>
        <w:rPr>
          <w:rFonts w:ascii="Times New Roman" w:eastAsia="Times New Roman" w:hAnsi="Times New Roman" w:cs="Times New Roman"/>
          <w:sz w:val="24"/>
          <w:szCs w:val="24"/>
        </w:rPr>
        <w:t xml:space="preserve"> largely focused on many of his administration’s “America first” priorities. In one of the longest addresses to the nation, President Trump referred to America directl</w:t>
      </w:r>
      <w:r>
        <w:rPr>
          <w:rFonts w:ascii="Times New Roman" w:eastAsia="Times New Roman" w:hAnsi="Times New Roman" w:cs="Times New Roman"/>
          <w:sz w:val="24"/>
          <w:szCs w:val="24"/>
        </w:rPr>
        <w:t>y at least 91 separate times and highlighted his recurring domestic concerns. On the heels of heightened controversies surrounding the wall at the southern border, President Trump doubled down on his security policies and criticized legislators in the audi</w:t>
      </w:r>
      <w:r>
        <w:rPr>
          <w:rFonts w:ascii="Times New Roman" w:eastAsia="Times New Roman" w:hAnsi="Times New Roman" w:cs="Times New Roman"/>
          <w:sz w:val="24"/>
          <w:szCs w:val="24"/>
        </w:rPr>
        <w:t xml:space="preserve">ence for endorsing bills that would provide healthcare to undocumented immigrants. He also directly named cities and states that have embraced sanctuary laws and cited these local policies as cause for criminal behavior. </w:t>
      </w:r>
    </w:p>
    <w:p w14:paraId="31B82A4B" w14:textId="77777777" w:rsidR="00264E73" w:rsidRDefault="00264E73">
      <w:pPr>
        <w:rPr>
          <w:rFonts w:ascii="Times New Roman" w:eastAsia="Times New Roman" w:hAnsi="Times New Roman" w:cs="Times New Roman"/>
          <w:sz w:val="24"/>
          <w:szCs w:val="24"/>
        </w:rPr>
      </w:pPr>
    </w:p>
    <w:p w14:paraId="013B3F50" w14:textId="77777777" w:rsidR="00264E73" w:rsidRDefault="00264E73">
      <w:pPr>
        <w:rPr>
          <w:rFonts w:ascii="Times New Roman" w:eastAsia="Times New Roman" w:hAnsi="Times New Roman" w:cs="Times New Roman"/>
          <w:sz w:val="24"/>
          <w:szCs w:val="24"/>
        </w:rPr>
      </w:pPr>
    </w:p>
    <w:sectPr w:rsidR="00264E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E73"/>
    <w:rsid w:val="001E470E"/>
    <w:rsid w:val="00264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648F0"/>
  <w15:docId w15:val="{DD68C0D4-5F7C-6F44-B539-951B7D34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Makenna Sievertson</cp:lastModifiedBy>
  <cp:revision>2</cp:revision>
  <dcterms:created xsi:type="dcterms:W3CDTF">2022-02-12T20:56:00Z</dcterms:created>
  <dcterms:modified xsi:type="dcterms:W3CDTF">2022-02-12T20:56:00Z</dcterms:modified>
</cp:coreProperties>
</file>