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E4C41" w14:textId="43397828" w:rsidR="006B5E50" w:rsidRPr="00A877FC" w:rsidRDefault="006B5E50" w:rsidP="006B5E50">
      <w:pPr>
        <w:rPr>
          <w:b/>
          <w:bCs/>
        </w:rPr>
      </w:pPr>
      <w:r>
        <w:rPr>
          <w:b/>
          <w:bCs/>
        </w:rPr>
        <w:t>1</w:t>
      </w:r>
      <w:r w:rsidRPr="00A877FC">
        <w:rPr>
          <w:b/>
          <w:bCs/>
        </w:rPr>
        <w:tab/>
      </w:r>
      <w:r>
        <w:rPr>
          <w:b/>
          <w:bCs/>
        </w:rPr>
        <w:t>Decile Regressions</w:t>
      </w:r>
    </w:p>
    <w:p w14:paraId="2B700EE4" w14:textId="77777777" w:rsidR="006B5E50" w:rsidRDefault="006B5E50" w:rsidP="006B5E50"/>
    <w:p w14:paraId="04F7F9ED" w14:textId="77777777" w:rsidR="006B5E50" w:rsidRDefault="006B5E50" w:rsidP="006B5E50">
      <w:r>
        <w:t>Text in the published paper:</w:t>
      </w:r>
      <w:r>
        <w:br/>
      </w:r>
    </w:p>
    <w:tbl>
      <w:tblPr>
        <w:tblStyle w:val="TableGrid"/>
        <w:tblW w:w="0" w:type="auto"/>
        <w:tblLook w:val="04A0" w:firstRow="1" w:lastRow="0" w:firstColumn="1" w:lastColumn="0" w:noHBand="0" w:noVBand="1"/>
      </w:tblPr>
      <w:tblGrid>
        <w:gridCol w:w="9350"/>
      </w:tblGrid>
      <w:tr w:rsidR="006B5E50" w14:paraId="66B3F9EA" w14:textId="77777777" w:rsidTr="002776D1">
        <w:tc>
          <w:tcPr>
            <w:tcW w:w="9350" w:type="dxa"/>
          </w:tcPr>
          <w:p w14:paraId="688D960D" w14:textId="6B1B027D" w:rsidR="006B5E50" w:rsidRDefault="006B5E50" w:rsidP="006B5E50">
            <w:pPr>
              <w:pStyle w:val="NormalWeb"/>
              <w:spacing w:before="0" w:beforeAutospacing="0" w:after="160" w:afterAutospacing="0"/>
              <w:jc w:val="both"/>
            </w:pPr>
            <w:r w:rsidRPr="006A4C58">
              <w:rPr>
                <w:rFonts w:ascii="Arial" w:hAnsi="Arial" w:cs="Arial"/>
                <w:color w:val="000000"/>
                <w:sz w:val="22"/>
                <w:szCs w:val="22"/>
              </w:rPr>
              <w:t xml:space="preserve">Total FDI for year </w:t>
            </w:r>
            <w:r w:rsidRPr="006A4C58">
              <w:rPr>
                <w:rFonts w:ascii="Arial" w:hAnsi="Arial" w:cs="Arial"/>
                <w:i/>
                <w:iCs/>
                <w:color w:val="000000"/>
                <w:sz w:val="22"/>
                <w:szCs w:val="22"/>
              </w:rPr>
              <w:t>t</w:t>
            </w:r>
            <w:r w:rsidRPr="006A4C58">
              <w:rPr>
                <w:rFonts w:ascii="Arial" w:hAnsi="Arial" w:cs="Arial"/>
                <w:color w:val="000000"/>
                <w:sz w:val="22"/>
                <w:szCs w:val="22"/>
              </w:rPr>
              <w:t xml:space="preserve"> is reg</w:t>
            </w:r>
            <w:r>
              <w:rPr>
                <w:rFonts w:ascii="Arial" w:hAnsi="Arial" w:cs="Arial"/>
                <w:color w:val="000000"/>
                <w:sz w:val="22"/>
                <w:szCs w:val="22"/>
              </w:rPr>
              <w:t>ressed on the</w:t>
            </w:r>
            <w:r>
              <w:rPr>
                <w:rFonts w:ascii="Arial" w:hAnsi="Arial" w:cs="Arial"/>
                <w:b/>
                <w:bCs/>
                <w:color w:val="000000"/>
                <w:sz w:val="22"/>
                <w:szCs w:val="22"/>
              </w:rPr>
              <w:t xml:space="preserve"> total number</w:t>
            </w:r>
            <w:r>
              <w:rPr>
                <w:rFonts w:ascii="Arial" w:hAnsi="Arial" w:cs="Arial"/>
                <w:color w:val="000000"/>
                <w:sz w:val="22"/>
                <w:szCs w:val="22"/>
              </w:rPr>
              <w:t xml:space="preserve"> of passengers flying into a country year </w:t>
            </w:r>
            <w:r>
              <w:rPr>
                <w:rFonts w:ascii="Arial" w:hAnsi="Arial" w:cs="Arial"/>
                <w:i/>
                <w:iCs/>
                <w:color w:val="000000"/>
                <w:sz w:val="22"/>
                <w:szCs w:val="22"/>
              </w:rPr>
              <w:t>t-1</w:t>
            </w:r>
            <w:r>
              <w:rPr>
                <w:rFonts w:ascii="Arial" w:hAnsi="Arial" w:cs="Arial"/>
                <w:color w:val="000000"/>
                <w:sz w:val="22"/>
                <w:szCs w:val="22"/>
              </w:rPr>
              <w:t xml:space="preserve"> (transformed by ln (1 + number) due to the magnitude of passengers) and split into 10 deciles to investigate the effects at different passenger levels and, in effect, country size and level of economic development. This is our simplest regression, and the reopening coefficient was significant at all deciles except for the </w:t>
            </w:r>
            <w:r w:rsidRPr="006A4C58">
              <w:rPr>
                <w:rFonts w:ascii="Arial" w:hAnsi="Arial" w:cs="Arial"/>
                <w:color w:val="000000"/>
                <w:sz w:val="22"/>
                <w:szCs w:val="22"/>
              </w:rPr>
              <w:t>first (Table 1, Model 1), showing that with the base relationship, the relationship between passengers flying into a country on</w:t>
            </w:r>
            <w:r>
              <w:rPr>
                <w:rFonts w:ascii="Arial" w:hAnsi="Arial" w:cs="Arial"/>
                <w:color w:val="000000"/>
                <w:sz w:val="22"/>
                <w:szCs w:val="22"/>
              </w:rPr>
              <w:t xml:space="preserve"> US carriers and FDI in that country grows stronger as there are more passengers flying in. While not causal, </w:t>
            </w:r>
            <w:r w:rsidR="00E3229C">
              <w:rPr>
                <w:rFonts w:ascii="Arial" w:hAnsi="Arial" w:cs="Arial"/>
                <w:color w:val="000000"/>
                <w:sz w:val="22"/>
                <w:szCs w:val="22"/>
              </w:rPr>
              <w:t xml:space="preserve">and likely driven by higher GDP for the higher-tau observations, </w:t>
            </w:r>
            <w:r>
              <w:rPr>
                <w:rFonts w:ascii="Arial" w:hAnsi="Arial" w:cs="Arial"/>
                <w:color w:val="000000"/>
                <w:sz w:val="22"/>
                <w:szCs w:val="22"/>
              </w:rPr>
              <w:t>that FDI increases with the passenger numbers associated with airport reopening is suggestive that the effect is likely to be more important in relatively large, developed economies.</w:t>
            </w:r>
          </w:p>
          <w:p w14:paraId="0465FB27" w14:textId="436F7647" w:rsidR="00EF2B9C" w:rsidRPr="008463DA" w:rsidRDefault="006B5E50"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Total FDI (Y) is next regressed on the </w:t>
            </w:r>
            <w:r>
              <w:rPr>
                <w:rFonts w:ascii="Arial" w:hAnsi="Arial" w:cs="Arial"/>
                <w:b/>
                <w:bCs/>
                <w:color w:val="000000"/>
                <w:sz w:val="22"/>
                <w:szCs w:val="22"/>
              </w:rPr>
              <w:t>percentage change</w:t>
            </w:r>
            <w:r>
              <w:rPr>
                <w:rFonts w:ascii="Arial" w:hAnsi="Arial" w:cs="Arial"/>
                <w:color w:val="000000"/>
                <w:sz w:val="22"/>
                <w:szCs w:val="22"/>
              </w:rPr>
              <w:t xml:space="preserve"> in passengers flying into the country (X, transformed by ln (X+1) due to the magnitude of many changes), again binned by decile to investigate the effects at different X levels</w:t>
            </w:r>
            <w:r w:rsidR="00E3229C">
              <w:rPr>
                <w:rFonts w:ascii="Arial" w:hAnsi="Arial" w:cs="Arial"/>
                <w:color w:val="000000"/>
                <w:sz w:val="22"/>
                <w:szCs w:val="22"/>
              </w:rPr>
              <w:t xml:space="preserve">. </w:t>
            </w:r>
            <w:r>
              <w:rPr>
                <w:rFonts w:ascii="Arial" w:hAnsi="Arial" w:cs="Arial"/>
                <w:color w:val="000000"/>
                <w:sz w:val="22"/>
                <w:szCs w:val="22"/>
              </w:rPr>
              <w:t xml:space="preserve">Significant </w:t>
            </w:r>
            <w:r w:rsidR="00E3229C">
              <w:rPr>
                <w:rFonts w:ascii="Arial" w:hAnsi="Arial" w:cs="Arial"/>
                <w:color w:val="000000"/>
                <w:sz w:val="22"/>
                <w:szCs w:val="22"/>
              </w:rPr>
              <w:t xml:space="preserve">but negative </w:t>
            </w:r>
            <w:r>
              <w:rPr>
                <w:rFonts w:ascii="Arial" w:hAnsi="Arial" w:cs="Arial"/>
                <w:color w:val="000000"/>
                <w:sz w:val="22"/>
                <w:szCs w:val="22"/>
              </w:rPr>
              <w:t xml:space="preserve">changes were observed for the </w:t>
            </w:r>
            <w:r w:rsidR="00E3229C">
              <w:rPr>
                <w:rFonts w:ascii="Arial" w:hAnsi="Arial" w:cs="Arial"/>
                <w:color w:val="000000"/>
                <w:sz w:val="22"/>
                <w:szCs w:val="22"/>
              </w:rPr>
              <w:t>high</w:t>
            </w:r>
            <w:r>
              <w:rPr>
                <w:rFonts w:ascii="Arial" w:hAnsi="Arial" w:cs="Arial"/>
                <w:color w:val="000000"/>
                <w:sz w:val="22"/>
                <w:szCs w:val="22"/>
              </w:rPr>
              <w:t xml:space="preserve"> </w:t>
            </w:r>
            <w:r w:rsidR="00E3229C">
              <w:rPr>
                <w:rFonts w:ascii="Arial" w:hAnsi="Arial" w:cs="Arial"/>
                <w:color w:val="000000"/>
                <w:sz w:val="22"/>
                <w:szCs w:val="22"/>
              </w:rPr>
              <w:t>70-90</w:t>
            </w:r>
            <w:r>
              <w:rPr>
                <w:rFonts w:ascii="Arial" w:hAnsi="Arial" w:cs="Arial"/>
                <w:color w:val="000000"/>
                <w:sz w:val="22"/>
                <w:szCs w:val="22"/>
              </w:rPr>
              <w:t>% of the X variable (</w:t>
            </w:r>
            <w:r w:rsidRPr="00E12B36">
              <w:rPr>
                <w:rFonts w:ascii="Arial" w:hAnsi="Arial" w:cs="Arial"/>
                <w:color w:val="000000"/>
                <w:sz w:val="22"/>
                <w:szCs w:val="22"/>
              </w:rPr>
              <w:t xml:space="preserve">Table </w:t>
            </w:r>
            <w:r>
              <w:rPr>
                <w:rFonts w:ascii="Arial" w:hAnsi="Arial" w:cs="Arial"/>
                <w:color w:val="000000"/>
                <w:sz w:val="22"/>
                <w:szCs w:val="22"/>
              </w:rPr>
              <w:t>1</w:t>
            </w:r>
            <w:r w:rsidRPr="00E12B36">
              <w:rPr>
                <w:rFonts w:ascii="Arial" w:hAnsi="Arial" w:cs="Arial"/>
                <w:color w:val="000000"/>
                <w:sz w:val="22"/>
                <w:szCs w:val="22"/>
              </w:rPr>
              <w:t>, Model 2</w:t>
            </w:r>
            <w:r>
              <w:rPr>
                <w:rFonts w:ascii="Arial" w:hAnsi="Arial" w:cs="Arial"/>
                <w:color w:val="000000"/>
                <w:sz w:val="22"/>
                <w:szCs w:val="22"/>
              </w:rPr>
              <w:t xml:space="preserve">), </w:t>
            </w:r>
            <w:r w:rsidR="00E3229C">
              <w:rPr>
                <w:rFonts w:ascii="Arial" w:hAnsi="Arial" w:cs="Arial"/>
                <w:color w:val="000000"/>
                <w:sz w:val="22"/>
                <w:szCs w:val="22"/>
              </w:rPr>
              <w:t xml:space="preserve">but not much can be said until factors like battle fatalities </w:t>
            </w:r>
            <w:r w:rsidR="00B72B67">
              <w:rPr>
                <w:rFonts w:ascii="Arial" w:hAnsi="Arial" w:cs="Arial"/>
                <w:color w:val="000000"/>
                <w:sz w:val="22"/>
                <w:szCs w:val="22"/>
              </w:rPr>
              <w:t>(drawn from ACLED data from that same year and country)</w:t>
            </w:r>
            <w:r w:rsidR="00B72B67">
              <w:rPr>
                <w:rFonts w:ascii="Arial" w:hAnsi="Arial" w:cs="Arial"/>
                <w:color w:val="000000"/>
                <w:sz w:val="22"/>
                <w:szCs w:val="22"/>
              </w:rPr>
              <w:t xml:space="preserve"> </w:t>
            </w:r>
            <w:r w:rsidR="00E3229C">
              <w:rPr>
                <w:rFonts w:ascii="Arial" w:hAnsi="Arial" w:cs="Arial"/>
                <w:color w:val="000000"/>
                <w:sz w:val="22"/>
                <w:szCs w:val="22"/>
              </w:rPr>
              <w:t xml:space="preserve">and real GDP </w:t>
            </w:r>
            <w:r w:rsidR="00B72B67">
              <w:rPr>
                <w:rFonts w:ascii="Arial" w:hAnsi="Arial" w:cs="Arial"/>
                <w:color w:val="000000"/>
                <w:sz w:val="22"/>
                <w:szCs w:val="22"/>
              </w:rPr>
              <w:t xml:space="preserve">(drawn from </w:t>
            </w:r>
            <w:r w:rsidR="00B72B67">
              <w:rPr>
                <w:rFonts w:ascii="Arial" w:hAnsi="Arial" w:cs="Arial"/>
                <w:color w:val="000000"/>
                <w:sz w:val="22"/>
                <w:szCs w:val="22"/>
              </w:rPr>
              <w:t>World Bank development indicators</w:t>
            </w:r>
            <w:r w:rsidR="00B72B67">
              <w:rPr>
                <w:rFonts w:ascii="Arial" w:hAnsi="Arial" w:cs="Arial"/>
                <w:color w:val="000000"/>
                <w:sz w:val="22"/>
                <w:szCs w:val="22"/>
              </w:rPr>
              <w:t>)</w:t>
            </w:r>
            <w:r w:rsidR="00B72B67">
              <w:rPr>
                <w:rFonts w:ascii="Arial" w:hAnsi="Arial" w:cs="Arial"/>
                <w:color w:val="000000"/>
                <w:sz w:val="22"/>
                <w:szCs w:val="22"/>
              </w:rPr>
              <w:t xml:space="preserve"> </w:t>
            </w:r>
            <w:r w:rsidR="00E3229C">
              <w:rPr>
                <w:rFonts w:ascii="Arial" w:hAnsi="Arial" w:cs="Arial"/>
                <w:color w:val="000000"/>
                <w:sz w:val="22"/>
                <w:szCs w:val="22"/>
              </w:rPr>
              <w:t xml:space="preserve">are controlled. We do this next, finding that the significance disappears for the percentage increase in </w:t>
            </w:r>
            <w:proofErr w:type="gramStart"/>
            <w:r w:rsidR="00E3229C">
              <w:rPr>
                <w:rFonts w:ascii="Arial" w:hAnsi="Arial" w:cs="Arial"/>
                <w:color w:val="000000"/>
                <w:sz w:val="22"/>
                <w:szCs w:val="22"/>
              </w:rPr>
              <w:t>passengers</w:t>
            </w:r>
            <w:proofErr w:type="gramEnd"/>
            <w:r w:rsidR="00E3229C">
              <w:rPr>
                <w:rFonts w:ascii="Arial" w:hAnsi="Arial" w:cs="Arial"/>
                <w:color w:val="000000"/>
                <w:sz w:val="22"/>
                <w:szCs w:val="22"/>
              </w:rPr>
              <w:t xml:space="preserve"> coefficients</w:t>
            </w:r>
            <w:r w:rsidR="00EF2B9C">
              <w:rPr>
                <w:rFonts w:ascii="Arial" w:hAnsi="Arial" w:cs="Arial"/>
                <w:color w:val="000000"/>
                <w:sz w:val="22"/>
                <w:szCs w:val="22"/>
              </w:rPr>
              <w:t xml:space="preserve">, apart from the 50-60% decile (Table 1, Model 3). However, even this is unexciting since this decile captures an arbitrary segment of observations where there is a 0% increase in passengers, since the 0% increases span multiple deciles. The insignificant and inconsistent results do not provide much helpful </w:t>
            </w:r>
            <w:proofErr w:type="gramStart"/>
            <w:r w:rsidR="00EF2B9C">
              <w:rPr>
                <w:rFonts w:ascii="Arial" w:hAnsi="Arial" w:cs="Arial"/>
                <w:color w:val="000000"/>
                <w:sz w:val="22"/>
                <w:szCs w:val="22"/>
              </w:rPr>
              <w:t>insight, and</w:t>
            </w:r>
            <w:proofErr w:type="gramEnd"/>
            <w:r w:rsidR="00EF2B9C">
              <w:rPr>
                <w:rFonts w:ascii="Arial" w:hAnsi="Arial" w:cs="Arial"/>
                <w:color w:val="000000"/>
                <w:sz w:val="22"/>
                <w:szCs w:val="22"/>
              </w:rPr>
              <w:t xml:space="preserve"> must be deeply impacted by </w:t>
            </w:r>
            <w:proofErr w:type="spellStart"/>
            <w:r w:rsidR="00EF2B9C">
              <w:rPr>
                <w:rFonts w:ascii="Arial" w:hAnsi="Arial" w:cs="Arial"/>
                <w:color w:val="000000"/>
                <w:sz w:val="22"/>
                <w:szCs w:val="22"/>
              </w:rPr>
              <w:t>unobservables</w:t>
            </w:r>
            <w:proofErr w:type="spellEnd"/>
            <w:r w:rsidR="00EF2B9C">
              <w:rPr>
                <w:rFonts w:ascii="Arial" w:hAnsi="Arial" w:cs="Arial"/>
                <w:color w:val="000000"/>
                <w:sz w:val="22"/>
                <w:szCs w:val="22"/>
              </w:rPr>
              <w:t>. Therefore, we turn to country fixed effects.</w:t>
            </w:r>
          </w:p>
          <w:p w14:paraId="79C70D29" w14:textId="6450DC56" w:rsidR="007D2BED" w:rsidRDefault="006B5E50" w:rsidP="006B5E50">
            <w:pPr>
              <w:spacing w:after="160" w:line="259" w:lineRule="auto"/>
              <w:rPr>
                <w:b/>
                <w:smallCaps/>
              </w:rPr>
            </w:pPr>
            <w:r w:rsidRPr="009D180D">
              <w:rPr>
                <w:b/>
                <w:smallCaps/>
              </w:rPr>
              <w:t>Table 1</w:t>
            </w:r>
          </w:p>
          <w:p w14:paraId="4E951323" w14:textId="1ADF2B14" w:rsidR="006B5E50" w:rsidRDefault="006B5E50"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sidR="00437689">
              <w:rPr>
                <w:b/>
                <w:bCs/>
                <w:smallCaps/>
                <w:color w:val="000000"/>
              </w:rPr>
              <w:t xml:space="preserve"> on US Carriers</w:t>
            </w:r>
            <w:r>
              <w:rPr>
                <w:b/>
                <w:bCs/>
                <w:smallCaps/>
                <w:color w:val="000000"/>
              </w:rPr>
              <w:t>, controlled by battle fatalities and GDP</w:t>
            </w:r>
          </w:p>
          <w:tbl>
            <w:tblPr>
              <w:tblW w:w="7800" w:type="dxa"/>
              <w:tblLook w:val="04A0" w:firstRow="1" w:lastRow="0" w:firstColumn="1" w:lastColumn="0" w:noHBand="0" w:noVBand="1"/>
            </w:tblPr>
            <w:tblGrid>
              <w:gridCol w:w="1248"/>
              <w:gridCol w:w="1277"/>
              <w:gridCol w:w="1283"/>
              <w:gridCol w:w="1425"/>
              <w:gridCol w:w="1286"/>
              <w:gridCol w:w="1281"/>
            </w:tblGrid>
            <w:tr w:rsidR="007D2BED" w14:paraId="7613E63B" w14:textId="77777777" w:rsidTr="00B72B67">
              <w:trPr>
                <w:trHeight w:val="500"/>
              </w:trPr>
              <w:tc>
                <w:tcPr>
                  <w:tcW w:w="1248"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52EDB34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0403C2E7"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1F58C10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2AF30536"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rFonts w:ascii="Calibri" w:hAnsi="Calibri" w:cs="Calibri"/>
                      <w:color w:val="000000"/>
                      <w:sz w:val="16"/>
                      <w:szCs w:val="16"/>
                    </w:rPr>
                    <w:t>ln_passengers_pct</w:t>
                  </w:r>
                  <w:proofErr w:type="spellEnd"/>
                </w:p>
              </w:tc>
              <w:tc>
                <w:tcPr>
                  <w:tcW w:w="1286" w:type="dxa"/>
                  <w:tcBorders>
                    <w:top w:val="single" w:sz="8" w:space="0" w:color="000000"/>
                    <w:left w:val="nil"/>
                    <w:bottom w:val="single" w:sz="8" w:space="0" w:color="000000"/>
                    <w:right w:val="single" w:sz="8" w:space="0" w:color="B7B7B7"/>
                  </w:tcBorders>
                  <w:shd w:val="clear" w:color="000000" w:fill="F3F3F3"/>
                  <w:vAlign w:val="center"/>
                  <w:hideMark/>
                </w:tcPr>
                <w:p w14:paraId="481BBB4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1" w:type="dxa"/>
                  <w:tcBorders>
                    <w:top w:val="single" w:sz="8" w:space="0" w:color="000000"/>
                    <w:left w:val="nil"/>
                    <w:bottom w:val="single" w:sz="8" w:space="0" w:color="000000"/>
                    <w:right w:val="single" w:sz="8" w:space="0" w:color="000000"/>
                  </w:tcBorders>
                  <w:shd w:val="clear" w:color="000000" w:fill="F3F3F3"/>
                  <w:vAlign w:val="center"/>
                  <w:hideMark/>
                </w:tcPr>
                <w:p w14:paraId="6AEBE097" w14:textId="7736799B" w:rsidR="007D2BED" w:rsidRDefault="00A31D0D" w:rsidP="007D2BED">
                  <w:pPr>
                    <w:rPr>
                      <w:rFonts w:ascii="Calibri" w:hAnsi="Calibri" w:cs="Calibri"/>
                      <w:color w:val="000000"/>
                      <w:sz w:val="16"/>
                      <w:szCs w:val="16"/>
                    </w:rPr>
                  </w:pPr>
                  <w:r>
                    <w:rPr>
                      <w:rFonts w:ascii="Calibri" w:hAnsi="Calibri" w:cs="Calibri"/>
                      <w:color w:val="000000"/>
                      <w:sz w:val="16"/>
                      <w:szCs w:val="16"/>
                    </w:rPr>
                    <w:t>c</w:t>
                  </w:r>
                  <w:r w:rsidR="007D2BED">
                    <w:rPr>
                      <w:rFonts w:ascii="Calibri" w:hAnsi="Calibri" w:cs="Calibri"/>
                      <w:color w:val="000000"/>
                      <w:sz w:val="16"/>
                      <w:szCs w:val="16"/>
                    </w:rPr>
                    <w:t>oefficients</w:t>
                  </w:r>
                  <w:r>
                    <w:rPr>
                      <w:rFonts w:ascii="Calibri" w:hAnsi="Calibri" w:cs="Calibri"/>
                      <w:color w:val="000000"/>
                      <w:sz w:val="16"/>
                      <w:szCs w:val="16"/>
                      <w:vertAlign w:val="superscript"/>
                    </w:rPr>
                    <w:t>3</w:t>
                  </w:r>
                  <w:r w:rsidR="007D2BED">
                    <w:rPr>
                      <w:rFonts w:ascii="Calibri" w:hAnsi="Calibri" w:cs="Calibri"/>
                      <w:color w:val="000000"/>
                      <w:sz w:val="16"/>
                      <w:szCs w:val="16"/>
                    </w:rPr>
                    <w:t xml:space="preserve"> (controlling for battle fatalities and real GDP)</w:t>
                  </w:r>
                </w:p>
              </w:tc>
            </w:tr>
            <w:tr w:rsidR="007D2BED" w14:paraId="7697EC9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4745C7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2F0D3FB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A531A2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16.73***</w:t>
                  </w:r>
                </w:p>
              </w:tc>
              <w:tc>
                <w:tcPr>
                  <w:tcW w:w="1425" w:type="dxa"/>
                  <w:tcBorders>
                    <w:top w:val="nil"/>
                    <w:left w:val="nil"/>
                    <w:bottom w:val="single" w:sz="8" w:space="0" w:color="CCCCCC"/>
                    <w:right w:val="single" w:sz="8" w:space="0" w:color="CCCCCC"/>
                  </w:tcBorders>
                  <w:shd w:val="clear" w:color="auto" w:fill="auto"/>
                  <w:vAlign w:val="center"/>
                  <w:hideMark/>
                </w:tcPr>
                <w:p w14:paraId="511EA0C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F0BF4D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17.3***</w:t>
                  </w:r>
                </w:p>
              </w:tc>
              <w:tc>
                <w:tcPr>
                  <w:tcW w:w="1281" w:type="dxa"/>
                  <w:tcBorders>
                    <w:top w:val="nil"/>
                    <w:left w:val="nil"/>
                    <w:bottom w:val="single" w:sz="8" w:space="0" w:color="CCCCCC"/>
                    <w:right w:val="single" w:sz="8" w:space="0" w:color="000000"/>
                  </w:tcBorders>
                  <w:shd w:val="clear" w:color="auto" w:fill="auto"/>
                  <w:vAlign w:val="center"/>
                  <w:hideMark/>
                </w:tcPr>
                <w:p w14:paraId="28BD05E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-5.669***</w:t>
                  </w:r>
                </w:p>
              </w:tc>
            </w:tr>
            <w:tr w:rsidR="007D2BED" w14:paraId="60912BE7"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D5C6B3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D8A21A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73ADDF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0.1184***</w:t>
                  </w:r>
                </w:p>
              </w:tc>
              <w:tc>
                <w:tcPr>
                  <w:tcW w:w="1425" w:type="dxa"/>
                  <w:tcBorders>
                    <w:top w:val="nil"/>
                    <w:left w:val="nil"/>
                    <w:bottom w:val="single" w:sz="8" w:space="0" w:color="CCCCCC"/>
                    <w:right w:val="single" w:sz="8" w:space="0" w:color="CCCCCC"/>
                  </w:tcBorders>
                  <w:shd w:val="clear" w:color="auto" w:fill="auto"/>
                  <w:vAlign w:val="center"/>
                  <w:hideMark/>
                </w:tcPr>
                <w:p w14:paraId="0862FB3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84C51A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-0.0001517</w:t>
                  </w:r>
                </w:p>
              </w:tc>
              <w:tc>
                <w:tcPr>
                  <w:tcW w:w="1281" w:type="dxa"/>
                  <w:tcBorders>
                    <w:top w:val="nil"/>
                    <w:left w:val="nil"/>
                    <w:bottom w:val="single" w:sz="8" w:space="0" w:color="CCCCCC"/>
                    <w:right w:val="single" w:sz="8" w:space="0" w:color="000000"/>
                  </w:tcBorders>
                  <w:shd w:val="clear" w:color="auto" w:fill="auto"/>
                  <w:vAlign w:val="center"/>
                  <w:hideMark/>
                </w:tcPr>
                <w:p w14:paraId="02E6853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-0.0003817</w:t>
                  </w:r>
                </w:p>
              </w:tc>
            </w:tr>
            <w:tr w:rsidR="007D2BED" w14:paraId="2210A66E"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C4E1B1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1B72B1A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1A161B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17.76***</w:t>
                  </w:r>
                </w:p>
              </w:tc>
              <w:tc>
                <w:tcPr>
                  <w:tcW w:w="1425" w:type="dxa"/>
                  <w:tcBorders>
                    <w:top w:val="nil"/>
                    <w:left w:val="nil"/>
                    <w:bottom w:val="single" w:sz="8" w:space="0" w:color="CCCCCC"/>
                    <w:right w:val="single" w:sz="8" w:space="0" w:color="CCCCCC"/>
                  </w:tcBorders>
                  <w:shd w:val="clear" w:color="auto" w:fill="auto"/>
                  <w:vAlign w:val="center"/>
                  <w:hideMark/>
                </w:tcPr>
                <w:p w14:paraId="5D1C65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2571EA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18.48***</w:t>
                  </w:r>
                </w:p>
              </w:tc>
              <w:tc>
                <w:tcPr>
                  <w:tcW w:w="1281" w:type="dxa"/>
                  <w:tcBorders>
                    <w:top w:val="nil"/>
                    <w:left w:val="nil"/>
                    <w:bottom w:val="single" w:sz="8" w:space="0" w:color="CCCCCC"/>
                    <w:right w:val="single" w:sz="8" w:space="0" w:color="000000"/>
                  </w:tcBorders>
                  <w:shd w:val="clear" w:color="auto" w:fill="auto"/>
                  <w:vAlign w:val="center"/>
                  <w:hideMark/>
                </w:tcPr>
                <w:p w14:paraId="1E46ED7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-4.056***</w:t>
                  </w:r>
                </w:p>
              </w:tc>
            </w:tr>
            <w:tr w:rsidR="007D2BED" w14:paraId="178FDA6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CD864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2EA534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12CC88E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0.1377***</w:t>
                  </w:r>
                </w:p>
              </w:tc>
              <w:tc>
                <w:tcPr>
                  <w:tcW w:w="1425" w:type="dxa"/>
                  <w:tcBorders>
                    <w:top w:val="nil"/>
                    <w:left w:val="nil"/>
                    <w:bottom w:val="single" w:sz="8" w:space="0" w:color="CCCCCC"/>
                    <w:right w:val="single" w:sz="8" w:space="0" w:color="CCCCCC"/>
                  </w:tcBorders>
                  <w:shd w:val="clear" w:color="auto" w:fill="auto"/>
                  <w:vAlign w:val="center"/>
                  <w:hideMark/>
                </w:tcPr>
                <w:p w14:paraId="4BAD26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4CB30CA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0.0005627</w:t>
                  </w:r>
                </w:p>
              </w:tc>
              <w:tc>
                <w:tcPr>
                  <w:tcW w:w="1281" w:type="dxa"/>
                  <w:tcBorders>
                    <w:top w:val="nil"/>
                    <w:left w:val="nil"/>
                    <w:bottom w:val="single" w:sz="8" w:space="0" w:color="CCCCCC"/>
                    <w:right w:val="single" w:sz="8" w:space="0" w:color="000000"/>
                  </w:tcBorders>
                  <w:shd w:val="clear" w:color="auto" w:fill="auto"/>
                  <w:vAlign w:val="center"/>
                  <w:hideMark/>
                </w:tcPr>
                <w:p w14:paraId="0BFA2CA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-0.0002326</w:t>
                  </w:r>
                </w:p>
              </w:tc>
            </w:tr>
            <w:tr w:rsidR="007D2BED" w14:paraId="0B12783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4BABC8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ADF140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B0F54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18.52***</w:t>
                  </w:r>
                </w:p>
              </w:tc>
              <w:tc>
                <w:tcPr>
                  <w:tcW w:w="1425" w:type="dxa"/>
                  <w:tcBorders>
                    <w:top w:val="nil"/>
                    <w:left w:val="nil"/>
                    <w:bottom w:val="single" w:sz="8" w:space="0" w:color="CCCCCC"/>
                    <w:right w:val="single" w:sz="8" w:space="0" w:color="CCCCCC"/>
                  </w:tcBorders>
                  <w:shd w:val="clear" w:color="000000" w:fill="F2F2F2"/>
                  <w:vAlign w:val="center"/>
                  <w:hideMark/>
                </w:tcPr>
                <w:p w14:paraId="0628148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4AA73FF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19.32***</w:t>
                  </w:r>
                </w:p>
              </w:tc>
              <w:tc>
                <w:tcPr>
                  <w:tcW w:w="1281" w:type="dxa"/>
                  <w:tcBorders>
                    <w:top w:val="nil"/>
                    <w:left w:val="nil"/>
                    <w:bottom w:val="single" w:sz="8" w:space="0" w:color="CCCCCC"/>
                    <w:right w:val="single" w:sz="8" w:space="0" w:color="000000"/>
                  </w:tcBorders>
                  <w:shd w:val="clear" w:color="000000" w:fill="F2F2F2"/>
                  <w:vAlign w:val="center"/>
                  <w:hideMark/>
                </w:tcPr>
                <w:p w14:paraId="0D4E2C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-3.333***</w:t>
                  </w:r>
                </w:p>
              </w:tc>
            </w:tr>
            <w:tr w:rsidR="007D2BED" w14:paraId="45C0C8EB"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E9AFFD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7B55D2D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268665F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0.145***</w:t>
                  </w:r>
                </w:p>
              </w:tc>
              <w:tc>
                <w:tcPr>
                  <w:tcW w:w="1425" w:type="dxa"/>
                  <w:tcBorders>
                    <w:top w:val="nil"/>
                    <w:left w:val="nil"/>
                    <w:bottom w:val="single" w:sz="8" w:space="0" w:color="CCCCCC"/>
                    <w:right w:val="single" w:sz="8" w:space="0" w:color="CCCCCC"/>
                  </w:tcBorders>
                  <w:shd w:val="clear" w:color="000000" w:fill="F2F2F2"/>
                  <w:vAlign w:val="center"/>
                  <w:hideMark/>
                </w:tcPr>
                <w:p w14:paraId="0D03535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53A0B5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0.0002096</w:t>
                  </w:r>
                </w:p>
              </w:tc>
              <w:tc>
                <w:tcPr>
                  <w:tcW w:w="1281" w:type="dxa"/>
                  <w:tcBorders>
                    <w:top w:val="nil"/>
                    <w:left w:val="nil"/>
                    <w:bottom w:val="single" w:sz="8" w:space="0" w:color="CCCCCC"/>
                    <w:right w:val="single" w:sz="8" w:space="0" w:color="000000"/>
                  </w:tcBorders>
                  <w:shd w:val="clear" w:color="000000" w:fill="F2F2F2"/>
                  <w:vAlign w:val="center"/>
                  <w:hideMark/>
                </w:tcPr>
                <w:p w14:paraId="57507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0.0002882</w:t>
                  </w:r>
                </w:p>
              </w:tc>
            </w:tr>
            <w:tr w:rsidR="007D2BED" w14:paraId="32FE16F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FE8A8E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6BA37A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799EAA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19.11***</w:t>
                  </w:r>
                </w:p>
              </w:tc>
              <w:tc>
                <w:tcPr>
                  <w:tcW w:w="1425" w:type="dxa"/>
                  <w:tcBorders>
                    <w:top w:val="nil"/>
                    <w:left w:val="nil"/>
                    <w:bottom w:val="single" w:sz="8" w:space="0" w:color="CCCCCC"/>
                    <w:right w:val="single" w:sz="8" w:space="0" w:color="CCCCCC"/>
                  </w:tcBorders>
                  <w:shd w:val="clear" w:color="000000" w:fill="F2F2F2"/>
                  <w:vAlign w:val="center"/>
                  <w:hideMark/>
                </w:tcPr>
                <w:p w14:paraId="56F0BD8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6CA3B74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19.91***</w:t>
                  </w:r>
                </w:p>
              </w:tc>
              <w:tc>
                <w:tcPr>
                  <w:tcW w:w="1281" w:type="dxa"/>
                  <w:tcBorders>
                    <w:top w:val="nil"/>
                    <w:left w:val="nil"/>
                    <w:bottom w:val="single" w:sz="8" w:space="0" w:color="CCCCCC"/>
                    <w:right w:val="single" w:sz="8" w:space="0" w:color="000000"/>
                  </w:tcBorders>
                  <w:shd w:val="clear" w:color="000000" w:fill="F2F2F2"/>
                  <w:vAlign w:val="center"/>
                  <w:hideMark/>
                </w:tcPr>
                <w:p w14:paraId="5FBB64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-2.774***</w:t>
                  </w:r>
                </w:p>
              </w:tc>
            </w:tr>
            <w:tr w:rsidR="007D2BED" w14:paraId="0377F2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8C2EF2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495E39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3ED9B7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0.1535***</w:t>
                  </w:r>
                </w:p>
              </w:tc>
              <w:tc>
                <w:tcPr>
                  <w:tcW w:w="1425" w:type="dxa"/>
                  <w:tcBorders>
                    <w:top w:val="nil"/>
                    <w:left w:val="nil"/>
                    <w:bottom w:val="single" w:sz="8" w:space="0" w:color="CCCCCC"/>
                    <w:right w:val="single" w:sz="8" w:space="0" w:color="CCCCCC"/>
                  </w:tcBorders>
                  <w:shd w:val="clear" w:color="000000" w:fill="F2F2F2"/>
                  <w:vAlign w:val="center"/>
                  <w:hideMark/>
                </w:tcPr>
                <w:p w14:paraId="416025B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20940D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0.0002852</w:t>
                  </w:r>
                </w:p>
              </w:tc>
              <w:tc>
                <w:tcPr>
                  <w:tcW w:w="1281" w:type="dxa"/>
                  <w:tcBorders>
                    <w:top w:val="nil"/>
                    <w:left w:val="nil"/>
                    <w:bottom w:val="single" w:sz="8" w:space="0" w:color="CCCCCC"/>
                    <w:right w:val="single" w:sz="8" w:space="0" w:color="000000"/>
                  </w:tcBorders>
                  <w:shd w:val="clear" w:color="000000" w:fill="F2F2F2"/>
                  <w:vAlign w:val="center"/>
                  <w:hideMark/>
                </w:tcPr>
                <w:p w14:paraId="6ADEE15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0.0003522</w:t>
                  </w:r>
                </w:p>
              </w:tc>
            </w:tr>
            <w:tr w:rsidR="007D2BED" w14:paraId="6DC9442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9319F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4558F71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10C3B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19.61***</w:t>
                  </w:r>
                </w:p>
              </w:tc>
              <w:tc>
                <w:tcPr>
                  <w:tcW w:w="1425" w:type="dxa"/>
                  <w:tcBorders>
                    <w:top w:val="nil"/>
                    <w:left w:val="nil"/>
                    <w:bottom w:val="single" w:sz="8" w:space="0" w:color="CCCCCC"/>
                    <w:right w:val="single" w:sz="8" w:space="0" w:color="CCCCCC"/>
                  </w:tcBorders>
                  <w:shd w:val="clear" w:color="000000" w:fill="F2F2F2"/>
                  <w:vAlign w:val="center"/>
                  <w:hideMark/>
                </w:tcPr>
                <w:p w14:paraId="4D4201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783A597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20.47***</w:t>
                  </w:r>
                </w:p>
              </w:tc>
              <w:tc>
                <w:tcPr>
                  <w:tcW w:w="1281" w:type="dxa"/>
                  <w:tcBorders>
                    <w:top w:val="nil"/>
                    <w:left w:val="nil"/>
                    <w:bottom w:val="single" w:sz="8" w:space="0" w:color="CCCCCC"/>
                    <w:right w:val="single" w:sz="8" w:space="0" w:color="000000"/>
                  </w:tcBorders>
                  <w:shd w:val="clear" w:color="000000" w:fill="F2F2F2"/>
                  <w:vAlign w:val="center"/>
                  <w:hideMark/>
                </w:tcPr>
                <w:p w14:paraId="7187475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-1.979***</w:t>
                  </w:r>
                </w:p>
              </w:tc>
            </w:tr>
            <w:tr w:rsidR="007D2BED" w14:paraId="5C0E4A4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D485AC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3BCEFF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F3AF2B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0.1785***</w:t>
                  </w:r>
                </w:p>
              </w:tc>
              <w:tc>
                <w:tcPr>
                  <w:tcW w:w="1425" w:type="dxa"/>
                  <w:tcBorders>
                    <w:top w:val="nil"/>
                    <w:left w:val="nil"/>
                    <w:bottom w:val="single" w:sz="8" w:space="0" w:color="CCCCCC"/>
                    <w:right w:val="single" w:sz="8" w:space="0" w:color="CCCCCC"/>
                  </w:tcBorders>
                  <w:shd w:val="clear" w:color="000000" w:fill="F2F2F2"/>
                  <w:vAlign w:val="center"/>
                  <w:hideMark/>
                </w:tcPr>
                <w:p w14:paraId="637E351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BC883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-2.466e-05</w:t>
                  </w:r>
                </w:p>
              </w:tc>
              <w:tc>
                <w:tcPr>
                  <w:tcW w:w="1281" w:type="dxa"/>
                  <w:tcBorders>
                    <w:top w:val="nil"/>
                    <w:left w:val="nil"/>
                    <w:bottom w:val="single" w:sz="8" w:space="0" w:color="CCCCCC"/>
                    <w:right w:val="single" w:sz="8" w:space="0" w:color="000000"/>
                  </w:tcBorders>
                  <w:shd w:val="clear" w:color="000000" w:fill="F2F2F2"/>
                  <w:vAlign w:val="center"/>
                  <w:hideMark/>
                </w:tcPr>
                <w:p w14:paraId="565D804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0.0002172</w:t>
                  </w:r>
                </w:p>
              </w:tc>
            </w:tr>
            <w:tr w:rsidR="007D2BED" w14:paraId="59D8DFC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43772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0.6</w:t>
                  </w:r>
                </w:p>
              </w:tc>
              <w:tc>
                <w:tcPr>
                  <w:tcW w:w="1277" w:type="dxa"/>
                  <w:tcBorders>
                    <w:top w:val="nil"/>
                    <w:left w:val="nil"/>
                    <w:bottom w:val="single" w:sz="8" w:space="0" w:color="CCCCCC"/>
                    <w:right w:val="single" w:sz="8" w:space="0" w:color="CCCCCC"/>
                  </w:tcBorders>
                  <w:shd w:val="clear" w:color="auto" w:fill="auto"/>
                  <w:vAlign w:val="center"/>
                  <w:hideMark/>
                </w:tcPr>
                <w:p w14:paraId="563E0CD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7EBA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19.96***</w:t>
                  </w:r>
                </w:p>
              </w:tc>
              <w:tc>
                <w:tcPr>
                  <w:tcW w:w="1425" w:type="dxa"/>
                  <w:tcBorders>
                    <w:top w:val="nil"/>
                    <w:left w:val="nil"/>
                    <w:bottom w:val="single" w:sz="8" w:space="0" w:color="CCCCCC"/>
                    <w:right w:val="single" w:sz="8" w:space="0" w:color="CCCCCC"/>
                  </w:tcBorders>
                  <w:shd w:val="clear" w:color="000000" w:fill="F2F2F2"/>
                  <w:vAlign w:val="center"/>
                  <w:hideMark/>
                </w:tcPr>
                <w:p w14:paraId="09BF84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134E0DF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21.05***</w:t>
                  </w:r>
                </w:p>
              </w:tc>
              <w:tc>
                <w:tcPr>
                  <w:tcW w:w="1281" w:type="dxa"/>
                  <w:tcBorders>
                    <w:top w:val="nil"/>
                    <w:left w:val="nil"/>
                    <w:bottom w:val="single" w:sz="8" w:space="0" w:color="CCCCCC"/>
                    <w:right w:val="single" w:sz="8" w:space="0" w:color="000000"/>
                  </w:tcBorders>
                  <w:shd w:val="clear" w:color="000000" w:fill="F2F2F2"/>
                  <w:vAlign w:val="center"/>
                  <w:hideMark/>
                </w:tcPr>
                <w:p w14:paraId="347A7B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-1.344***</w:t>
                  </w:r>
                </w:p>
              </w:tc>
            </w:tr>
            <w:tr w:rsidR="007D2BED" w14:paraId="40DCC7C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0DFF4D"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640832A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298BBF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0.2031***</w:t>
                  </w:r>
                </w:p>
              </w:tc>
              <w:tc>
                <w:tcPr>
                  <w:tcW w:w="1425" w:type="dxa"/>
                  <w:tcBorders>
                    <w:top w:val="nil"/>
                    <w:left w:val="nil"/>
                    <w:bottom w:val="single" w:sz="8" w:space="0" w:color="CCCCCC"/>
                    <w:right w:val="single" w:sz="8" w:space="0" w:color="CCCCCC"/>
                  </w:tcBorders>
                  <w:shd w:val="clear" w:color="000000" w:fill="F2F2F2"/>
                  <w:vAlign w:val="center"/>
                  <w:hideMark/>
                </w:tcPr>
                <w:p w14:paraId="714170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67B244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-1.647e-05</w:t>
                  </w:r>
                </w:p>
              </w:tc>
              <w:tc>
                <w:tcPr>
                  <w:tcW w:w="1281" w:type="dxa"/>
                  <w:tcBorders>
                    <w:top w:val="nil"/>
                    <w:left w:val="nil"/>
                    <w:bottom w:val="single" w:sz="8" w:space="0" w:color="CCCCCC"/>
                    <w:right w:val="single" w:sz="8" w:space="0" w:color="000000"/>
                  </w:tcBorders>
                  <w:shd w:val="clear" w:color="000000" w:fill="F2F2F2"/>
                  <w:vAlign w:val="center"/>
                  <w:hideMark/>
                </w:tcPr>
                <w:p w14:paraId="6D2BB57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0.0003315*</w:t>
                  </w:r>
                </w:p>
              </w:tc>
            </w:tr>
            <w:tr w:rsidR="007D2BED" w14:paraId="5C3D8BBF"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E916C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91AAE7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4FA33E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20.41***</w:t>
                  </w:r>
                </w:p>
              </w:tc>
              <w:tc>
                <w:tcPr>
                  <w:tcW w:w="1425" w:type="dxa"/>
                  <w:tcBorders>
                    <w:top w:val="nil"/>
                    <w:left w:val="nil"/>
                    <w:bottom w:val="single" w:sz="8" w:space="0" w:color="CCCCCC"/>
                    <w:right w:val="single" w:sz="8" w:space="0" w:color="CCCCCC"/>
                  </w:tcBorders>
                  <w:shd w:val="clear" w:color="auto" w:fill="auto"/>
                  <w:vAlign w:val="center"/>
                  <w:hideMark/>
                </w:tcPr>
                <w:p w14:paraId="449ED4D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C57C52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21.72***</w:t>
                  </w:r>
                </w:p>
              </w:tc>
              <w:tc>
                <w:tcPr>
                  <w:tcW w:w="1281" w:type="dxa"/>
                  <w:tcBorders>
                    <w:top w:val="nil"/>
                    <w:left w:val="nil"/>
                    <w:bottom w:val="single" w:sz="8" w:space="0" w:color="CCCCCC"/>
                    <w:right w:val="single" w:sz="8" w:space="0" w:color="000000"/>
                  </w:tcBorders>
                  <w:shd w:val="clear" w:color="auto" w:fill="auto"/>
                  <w:vAlign w:val="center"/>
                  <w:hideMark/>
                </w:tcPr>
                <w:p w14:paraId="6E3401F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-0.8454***</w:t>
                  </w:r>
                </w:p>
              </w:tc>
            </w:tr>
            <w:tr w:rsidR="007D2BED" w14:paraId="16975360"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026FED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30A8F5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2AAAC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0.2116***</w:t>
                  </w:r>
                </w:p>
              </w:tc>
              <w:tc>
                <w:tcPr>
                  <w:tcW w:w="1425" w:type="dxa"/>
                  <w:tcBorders>
                    <w:top w:val="nil"/>
                    <w:left w:val="nil"/>
                    <w:bottom w:val="single" w:sz="8" w:space="0" w:color="CCCCCC"/>
                    <w:right w:val="single" w:sz="8" w:space="0" w:color="CCCCCC"/>
                  </w:tcBorders>
                  <w:shd w:val="clear" w:color="auto" w:fill="auto"/>
                  <w:vAlign w:val="center"/>
                  <w:hideMark/>
                </w:tcPr>
                <w:p w14:paraId="7AE6F69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098E548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-0.0001547</w:t>
                  </w:r>
                </w:p>
              </w:tc>
              <w:tc>
                <w:tcPr>
                  <w:tcW w:w="1281" w:type="dxa"/>
                  <w:tcBorders>
                    <w:top w:val="nil"/>
                    <w:left w:val="nil"/>
                    <w:bottom w:val="single" w:sz="8" w:space="0" w:color="CCCCCC"/>
                    <w:right w:val="single" w:sz="8" w:space="0" w:color="000000"/>
                  </w:tcBorders>
                  <w:shd w:val="clear" w:color="auto" w:fill="auto"/>
                  <w:vAlign w:val="center"/>
                  <w:hideMark/>
                </w:tcPr>
                <w:p w14:paraId="344D5A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0.0001971</w:t>
                  </w:r>
                </w:p>
              </w:tc>
            </w:tr>
            <w:tr w:rsidR="007D2BED" w14:paraId="227DC2C4"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6664B4A"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5D631F5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3EB51A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20.93***</w:t>
                  </w:r>
                </w:p>
              </w:tc>
              <w:tc>
                <w:tcPr>
                  <w:tcW w:w="1425" w:type="dxa"/>
                  <w:tcBorders>
                    <w:top w:val="nil"/>
                    <w:left w:val="nil"/>
                    <w:bottom w:val="single" w:sz="8" w:space="0" w:color="CCCCCC"/>
                    <w:right w:val="single" w:sz="8" w:space="0" w:color="CCCCCC"/>
                  </w:tcBorders>
                  <w:shd w:val="clear" w:color="auto" w:fill="auto"/>
                  <w:vAlign w:val="center"/>
                  <w:hideMark/>
                </w:tcPr>
                <w:p w14:paraId="44BB041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559815C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22.69***</w:t>
                  </w:r>
                </w:p>
              </w:tc>
              <w:tc>
                <w:tcPr>
                  <w:tcW w:w="1281" w:type="dxa"/>
                  <w:tcBorders>
                    <w:top w:val="nil"/>
                    <w:left w:val="nil"/>
                    <w:bottom w:val="single" w:sz="8" w:space="0" w:color="CCCCCC"/>
                    <w:right w:val="single" w:sz="8" w:space="0" w:color="000000"/>
                  </w:tcBorders>
                  <w:shd w:val="clear" w:color="auto" w:fill="auto"/>
                  <w:vAlign w:val="center"/>
                  <w:hideMark/>
                </w:tcPr>
                <w:p w14:paraId="468975E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-0.257</w:t>
                  </w:r>
                </w:p>
              </w:tc>
            </w:tr>
            <w:tr w:rsidR="007D2BED" w14:paraId="30C2C8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DA59F7C"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65E4406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0884A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0.216***</w:t>
                  </w:r>
                </w:p>
              </w:tc>
              <w:tc>
                <w:tcPr>
                  <w:tcW w:w="1425" w:type="dxa"/>
                  <w:tcBorders>
                    <w:top w:val="nil"/>
                    <w:left w:val="nil"/>
                    <w:bottom w:val="single" w:sz="8" w:space="0" w:color="CCCCCC"/>
                    <w:right w:val="single" w:sz="8" w:space="0" w:color="CCCCCC"/>
                  </w:tcBorders>
                  <w:shd w:val="clear" w:color="auto" w:fill="auto"/>
                  <w:vAlign w:val="center"/>
                  <w:hideMark/>
                </w:tcPr>
                <w:p w14:paraId="078D8DE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C89545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-0.0007065**</w:t>
                  </w:r>
                </w:p>
              </w:tc>
              <w:tc>
                <w:tcPr>
                  <w:tcW w:w="1281" w:type="dxa"/>
                  <w:tcBorders>
                    <w:top w:val="nil"/>
                    <w:left w:val="nil"/>
                    <w:bottom w:val="single" w:sz="8" w:space="0" w:color="CCCCCC"/>
                    <w:right w:val="single" w:sz="8" w:space="0" w:color="000000"/>
                  </w:tcBorders>
                  <w:shd w:val="clear" w:color="auto" w:fill="auto"/>
                  <w:vAlign w:val="center"/>
                  <w:hideMark/>
                </w:tcPr>
                <w:p w14:paraId="1B769F1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3.038e-05</w:t>
                  </w:r>
                </w:p>
              </w:tc>
            </w:tr>
            <w:tr w:rsidR="007D2BED" w14:paraId="45BA9DA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B86E38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40D3A9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30E1C3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21.53***</w:t>
                  </w:r>
                </w:p>
              </w:tc>
              <w:tc>
                <w:tcPr>
                  <w:tcW w:w="1425" w:type="dxa"/>
                  <w:tcBorders>
                    <w:top w:val="nil"/>
                    <w:left w:val="nil"/>
                    <w:bottom w:val="single" w:sz="8" w:space="0" w:color="CCCCCC"/>
                    <w:right w:val="single" w:sz="8" w:space="0" w:color="CCCCCC"/>
                  </w:tcBorders>
                  <w:shd w:val="clear" w:color="auto" w:fill="auto"/>
                  <w:vAlign w:val="center"/>
                  <w:hideMark/>
                </w:tcPr>
                <w:p w14:paraId="1F5CF69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4C6C06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23.87***</w:t>
                  </w:r>
                </w:p>
              </w:tc>
              <w:tc>
                <w:tcPr>
                  <w:tcW w:w="1281" w:type="dxa"/>
                  <w:tcBorders>
                    <w:top w:val="nil"/>
                    <w:left w:val="nil"/>
                    <w:bottom w:val="single" w:sz="8" w:space="0" w:color="CCCCCC"/>
                    <w:right w:val="single" w:sz="8" w:space="0" w:color="000000"/>
                  </w:tcBorders>
                  <w:shd w:val="clear" w:color="auto" w:fill="auto"/>
                  <w:vAlign w:val="center"/>
                  <w:hideMark/>
                </w:tcPr>
                <w:p w14:paraId="673A61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-0.2281</w:t>
                  </w:r>
                </w:p>
              </w:tc>
            </w:tr>
            <w:tr w:rsidR="007D2BED" w14:paraId="4428FCA3"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33E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3B6681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691688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0.2216***</w:t>
                  </w:r>
                </w:p>
              </w:tc>
              <w:tc>
                <w:tcPr>
                  <w:tcW w:w="1425" w:type="dxa"/>
                  <w:tcBorders>
                    <w:top w:val="nil"/>
                    <w:left w:val="nil"/>
                    <w:bottom w:val="single" w:sz="8" w:space="0" w:color="CCCCCC"/>
                    <w:right w:val="single" w:sz="8" w:space="0" w:color="CCCCCC"/>
                  </w:tcBorders>
                  <w:shd w:val="clear" w:color="auto" w:fill="auto"/>
                  <w:vAlign w:val="center"/>
                  <w:hideMark/>
                </w:tcPr>
                <w:p w14:paraId="73631FE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3CCC21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-0.0009211**</w:t>
                  </w:r>
                </w:p>
              </w:tc>
              <w:tc>
                <w:tcPr>
                  <w:tcW w:w="1281" w:type="dxa"/>
                  <w:tcBorders>
                    <w:top w:val="nil"/>
                    <w:left w:val="nil"/>
                    <w:bottom w:val="single" w:sz="8" w:space="0" w:color="CCCCCC"/>
                    <w:right w:val="single" w:sz="8" w:space="0" w:color="000000"/>
                  </w:tcBorders>
                  <w:shd w:val="clear" w:color="auto" w:fill="auto"/>
                  <w:vAlign w:val="center"/>
                  <w:hideMark/>
                </w:tcPr>
                <w:p w14:paraId="7E3EA41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-3.828e-05</w:t>
                  </w:r>
                </w:p>
              </w:tc>
            </w:tr>
            <w:tr w:rsidR="007D2BED" w14:paraId="7F98900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70D89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4B32483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630834C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25.7***</w:t>
                  </w:r>
                </w:p>
              </w:tc>
              <w:tc>
                <w:tcPr>
                  <w:tcW w:w="1425" w:type="dxa"/>
                  <w:tcBorders>
                    <w:top w:val="nil"/>
                    <w:left w:val="nil"/>
                    <w:bottom w:val="single" w:sz="8" w:space="0" w:color="CCCCCC"/>
                    <w:right w:val="single" w:sz="8" w:space="0" w:color="CCCCCC"/>
                  </w:tcBorders>
                  <w:shd w:val="clear" w:color="auto" w:fill="auto"/>
                  <w:vAlign w:val="center"/>
                  <w:hideMark/>
                </w:tcPr>
                <w:p w14:paraId="4CDD79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679980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27.33***</w:t>
                  </w:r>
                </w:p>
              </w:tc>
              <w:tc>
                <w:tcPr>
                  <w:tcW w:w="1281" w:type="dxa"/>
                  <w:tcBorders>
                    <w:top w:val="nil"/>
                    <w:left w:val="nil"/>
                    <w:bottom w:val="single" w:sz="8" w:space="0" w:color="CCCCCC"/>
                    <w:right w:val="single" w:sz="8" w:space="0" w:color="000000"/>
                  </w:tcBorders>
                  <w:shd w:val="clear" w:color="auto" w:fill="auto"/>
                  <w:vAlign w:val="center"/>
                  <w:hideMark/>
                </w:tcPr>
                <w:p w14:paraId="06E0F80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15.94***</w:t>
                  </w:r>
                </w:p>
              </w:tc>
            </w:tr>
            <w:tr w:rsidR="007D2BED" w14:paraId="1AF16BF6" w14:textId="77777777" w:rsidTr="00B72B67">
              <w:trPr>
                <w:trHeight w:val="340"/>
              </w:trPr>
              <w:tc>
                <w:tcPr>
                  <w:tcW w:w="1248" w:type="dxa"/>
                  <w:tcBorders>
                    <w:top w:val="nil"/>
                    <w:left w:val="single" w:sz="8" w:space="0" w:color="000000"/>
                    <w:bottom w:val="nil"/>
                    <w:right w:val="single" w:sz="8" w:space="0" w:color="000000"/>
                  </w:tcBorders>
                  <w:shd w:val="clear" w:color="auto" w:fill="auto"/>
                  <w:vAlign w:val="center"/>
                  <w:hideMark/>
                </w:tcPr>
                <w:p w14:paraId="1ADACBD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56CBBD4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6128CDB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0.1106</w:t>
                  </w:r>
                </w:p>
              </w:tc>
              <w:tc>
                <w:tcPr>
                  <w:tcW w:w="1425" w:type="dxa"/>
                  <w:tcBorders>
                    <w:top w:val="nil"/>
                    <w:left w:val="nil"/>
                    <w:bottom w:val="nil"/>
                    <w:right w:val="single" w:sz="8" w:space="0" w:color="CCCCCC"/>
                  </w:tcBorders>
                  <w:shd w:val="clear" w:color="auto" w:fill="auto"/>
                  <w:vAlign w:val="center"/>
                  <w:hideMark/>
                </w:tcPr>
                <w:p w14:paraId="7567E0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nil"/>
                    <w:right w:val="single" w:sz="8" w:space="0" w:color="CCCCCC"/>
                  </w:tcBorders>
                  <w:shd w:val="clear" w:color="auto" w:fill="auto"/>
                  <w:vAlign w:val="center"/>
                  <w:hideMark/>
                </w:tcPr>
                <w:p w14:paraId="2D0A7FD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-0.002846</w:t>
                  </w:r>
                </w:p>
              </w:tc>
              <w:tc>
                <w:tcPr>
                  <w:tcW w:w="1281" w:type="dxa"/>
                  <w:tcBorders>
                    <w:top w:val="nil"/>
                    <w:left w:val="nil"/>
                    <w:bottom w:val="nil"/>
                    <w:right w:val="single" w:sz="8" w:space="0" w:color="000000"/>
                  </w:tcBorders>
                  <w:shd w:val="clear" w:color="auto" w:fill="auto"/>
                  <w:vAlign w:val="center"/>
                  <w:hideMark/>
                </w:tcPr>
                <w:p w14:paraId="06D7AC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-0.002022</w:t>
                  </w:r>
                </w:p>
              </w:tc>
            </w:tr>
            <w:tr w:rsidR="00B72B67" w14:paraId="713A3D76" w14:textId="77777777" w:rsidTr="00175153">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499669E" w14:textId="2EE81876" w:rsidR="00B72B67" w:rsidRDefault="00B72B67" w:rsidP="00B72B67">
                  <w:pPr>
                    <w:jc w:val="both"/>
                    <w:rPr>
                      <w:rFonts w:ascii="Calibri" w:hAnsi="Calibri" w:cs="Calibri"/>
                      <w:color w:val="000000"/>
                      <w:sz w:val="16"/>
                      <w:szCs w:val="16"/>
                    </w:rPr>
                  </w:pPr>
                  <w:r>
                    <w:rPr>
                      <w:rFonts w:ascii="Calibri" w:hAnsi="Calibri" w:cs="Calibri"/>
                      <w:color w:val="000000"/>
                      <w:sz w:val="16"/>
                      <w:szCs w:val="16"/>
                    </w:rPr>
                    <w:t xml:space="preserve">* Note the </w:t>
                  </w:r>
                  <w:proofErr w:type="gramStart"/>
                  <w:r>
                    <w:rPr>
                      <w:rFonts w:ascii="Calibri" w:hAnsi="Calibri" w:cs="Calibri"/>
                      <w:color w:val="000000"/>
                      <w:sz w:val="16"/>
                      <w:szCs w:val="16"/>
                    </w:rPr>
                    <w:t>grayed out</w:t>
                  </w:r>
                  <w:proofErr w:type="gramEnd"/>
                  <w:r>
                    <w:rPr>
                      <w:rFonts w:ascii="Calibri" w:hAnsi="Calibri" w:cs="Calibri"/>
                      <w:color w:val="000000"/>
                      <w:sz w:val="16"/>
                      <w:szCs w:val="16"/>
                    </w:rPr>
                    <w:t xml:space="preserve"> cells, where the </w:t>
                  </w:r>
                  <w:r w:rsidR="00A31D0D">
                    <w:rPr>
                      <w:rFonts w:ascii="Calibri" w:hAnsi="Calibri" w:cs="Calibri"/>
                      <w:color w:val="000000"/>
                      <w:sz w:val="16"/>
                      <w:szCs w:val="16"/>
                    </w:rPr>
                    <w:t>deciles correspond with 0 values that span multiple deciles, compromising our inference from these statistics as they are drawn from arbitrary subsets.</w:t>
                  </w:r>
                </w:p>
                <w:p w14:paraId="5101D476" w14:textId="77777777" w:rsidR="00A31D0D" w:rsidRPr="00B72B67" w:rsidRDefault="00A31D0D" w:rsidP="00B72B67">
                  <w:pPr>
                    <w:jc w:val="both"/>
                    <w:rPr>
                      <w:rFonts w:ascii="Calibri" w:hAnsi="Calibri" w:cs="Calibri"/>
                      <w:color w:val="000000"/>
                      <w:sz w:val="16"/>
                      <w:szCs w:val="16"/>
                    </w:rPr>
                  </w:pPr>
                </w:p>
                <w:p w14:paraId="3CB210A2" w14:textId="4E2B0F29" w:rsidR="00B72B67" w:rsidRPr="00B72B67" w:rsidRDefault="00B72B67" w:rsidP="00B72B67">
                  <w:pPr>
                    <w:pStyle w:val="ListParagraph"/>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log+1 total passengers flying into the country on US carriers</w:t>
                  </w:r>
                  <w:r w:rsidR="00A31D0D">
                    <w:rPr>
                      <w:rFonts w:ascii="Calibri" w:hAnsi="Calibri" w:cs="Calibri"/>
                      <w:color w:val="000000"/>
                      <w:sz w:val="16"/>
                      <w:szCs w:val="16"/>
                    </w:rPr>
                    <w:t>.</w:t>
                  </w:r>
                </w:p>
                <w:p w14:paraId="1634EC7F" w14:textId="52F4805C" w:rsidR="00B72B67" w:rsidRPr="00B72B67" w:rsidRDefault="00B72B67" w:rsidP="00B72B67">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in passengers flying into the country on US carriers</w:t>
                  </w:r>
                  <w:r w:rsidR="00A31D0D">
                    <w:rPr>
                      <w:rFonts w:ascii="Calibri" w:hAnsi="Calibri" w:cs="Calibri"/>
                      <w:color w:val="000000"/>
                      <w:sz w:val="16"/>
                      <w:szCs w:val="16"/>
                    </w:rPr>
                    <w:t>.</w:t>
                  </w:r>
                </w:p>
                <w:p w14:paraId="7D4F95FE" w14:textId="3AC2D15A" w:rsidR="00B72B67" w:rsidRPr="00A31D0D" w:rsidRDefault="00B72B67" w:rsidP="007D2BED">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of passengers flying into the country on US carriers, controlled by real GDP and log+1 battle fatalities</w:t>
                  </w:r>
                  <w:r w:rsidR="00A31D0D">
                    <w:rPr>
                      <w:rFonts w:ascii="Calibri" w:hAnsi="Calibri" w:cs="Calibri"/>
                      <w:color w:val="000000"/>
                      <w:sz w:val="16"/>
                      <w:szCs w:val="16"/>
                    </w:rPr>
                    <w:t>.</w:t>
                  </w:r>
                </w:p>
              </w:tc>
            </w:tr>
          </w:tbl>
          <w:p w14:paraId="056E75B6" w14:textId="77777777" w:rsidR="00EF2B9C" w:rsidRDefault="00EF2B9C" w:rsidP="006B5E50">
            <w:pPr>
              <w:pStyle w:val="NormalWeb"/>
              <w:spacing w:before="0" w:beforeAutospacing="0" w:after="160" w:afterAutospacing="0"/>
              <w:jc w:val="both"/>
              <w:rPr>
                <w:rFonts w:ascii="Arial" w:hAnsi="Arial" w:cs="Arial"/>
                <w:color w:val="000000"/>
                <w:sz w:val="22"/>
                <w:szCs w:val="22"/>
              </w:rPr>
            </w:pPr>
          </w:p>
          <w:p w14:paraId="747498C4" w14:textId="79CCE547" w:rsidR="00EF2B9C" w:rsidRDefault="00EF2B9C"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All the former regressions are run again, but with country fixed effects which allows us to study trends only within the country itself, removing many unobservable confounding effects. </w:t>
            </w:r>
            <w:r w:rsidR="00B72B67">
              <w:rPr>
                <w:rFonts w:ascii="Arial" w:hAnsi="Arial" w:cs="Arial"/>
                <w:color w:val="000000"/>
                <w:sz w:val="22"/>
                <w:szCs w:val="22"/>
              </w:rPr>
              <w:t>For the first regression, we see amazingly that t</w:t>
            </w:r>
            <w:r>
              <w:rPr>
                <w:rFonts w:ascii="Arial" w:hAnsi="Arial" w:cs="Arial"/>
                <w:color w:val="000000"/>
                <w:sz w:val="22"/>
                <w:szCs w:val="22"/>
              </w:rPr>
              <w:t>he coefficient is positive and significant on logged total passengers for the 30-80% deciles, slowly decreasing with greater quantities of total passengers</w:t>
            </w:r>
            <w:r w:rsidR="00B72B67">
              <w:rPr>
                <w:rFonts w:ascii="Arial" w:hAnsi="Arial" w:cs="Arial"/>
                <w:color w:val="000000"/>
                <w:sz w:val="22"/>
                <w:szCs w:val="22"/>
              </w:rPr>
              <w:t xml:space="preserve"> (Table 2, Model 1)</w:t>
            </w:r>
            <w:r>
              <w:rPr>
                <w:rFonts w:ascii="Arial" w:hAnsi="Arial" w:cs="Arial"/>
                <w:color w:val="000000"/>
                <w:sz w:val="22"/>
                <w:szCs w:val="22"/>
              </w:rPr>
              <w:t xml:space="preserve">. This </w:t>
            </w:r>
            <w:r w:rsidR="00B72B67">
              <w:rPr>
                <w:rFonts w:ascii="Arial" w:hAnsi="Arial" w:cs="Arial"/>
                <w:color w:val="000000"/>
                <w:sz w:val="22"/>
                <w:szCs w:val="22"/>
              </w:rPr>
              <w:t>suggests that as total passengers increase from 0, there are positive impacts on FDI, even when controlling for a country’s unique circumstances with fixed effects.</w:t>
            </w:r>
            <w:r>
              <w:rPr>
                <w:rFonts w:ascii="Arial" w:hAnsi="Arial" w:cs="Arial"/>
                <w:color w:val="000000"/>
                <w:sz w:val="22"/>
                <w:szCs w:val="22"/>
              </w:rPr>
              <w:t xml:space="preserve"> For the final decile, at the extremely high levels of total passengers, the sign flips to negative, suggesting that FDI </w:t>
            </w:r>
            <w:r w:rsidR="00B72B67">
              <w:rPr>
                <w:rFonts w:ascii="Arial" w:hAnsi="Arial" w:cs="Arial"/>
                <w:color w:val="000000"/>
                <w:sz w:val="22"/>
                <w:szCs w:val="22"/>
              </w:rPr>
              <w:t>decreases</w:t>
            </w:r>
            <w:r>
              <w:rPr>
                <w:rFonts w:ascii="Arial" w:hAnsi="Arial" w:cs="Arial"/>
                <w:color w:val="000000"/>
                <w:sz w:val="22"/>
                <w:szCs w:val="22"/>
              </w:rPr>
              <w:t xml:space="preserve"> as passengers increase under these extreme conditions. </w:t>
            </w:r>
            <w:r w:rsidR="00B72B67">
              <w:rPr>
                <w:rFonts w:ascii="Arial" w:hAnsi="Arial" w:cs="Arial"/>
                <w:color w:val="000000"/>
                <w:sz w:val="22"/>
                <w:szCs w:val="22"/>
              </w:rPr>
              <w:t xml:space="preserve">When regressing on percent change in passengers flying into the country instead of levels, the positive coefficients are maintained for both the 20-30% decile (where passengers are flying into the country less than in the previous year, there is an associated decrease in FDI), and the 70-90% deciles (where passengers are increasing, there is an increase in FDI). We also view the same extreme effect of the 90-100% decile exhibiting a significant negative coefficient. Once controlling for logged battle fatalities and real GDP, the coefficient becomes less stable, though overall aligns with the positive and significant effects at the 10-20% and 60-70% deciles, while the sign is negative for the 70-80% and 90-100% deciles. </w:t>
            </w:r>
          </w:p>
          <w:p w14:paraId="3699B033" w14:textId="4FC9AAC2" w:rsidR="007D2BED" w:rsidRDefault="007D2BED" w:rsidP="007D2BED">
            <w:pPr>
              <w:spacing w:after="160" w:line="259" w:lineRule="auto"/>
              <w:rPr>
                <w:b/>
                <w:smallCaps/>
              </w:rPr>
            </w:pPr>
            <w:r w:rsidRPr="009D180D">
              <w:rPr>
                <w:b/>
                <w:smallCaps/>
              </w:rPr>
              <w:t xml:space="preserve">Table </w:t>
            </w:r>
            <w:r>
              <w:rPr>
                <w:b/>
                <w:smallCaps/>
              </w:rPr>
              <w:t>2</w:t>
            </w:r>
          </w:p>
          <w:p w14:paraId="336EB49F" w14:textId="1A8DD2C2" w:rsidR="007D2BED" w:rsidRDefault="007D2BED"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Pr>
                <w:b/>
                <w:bCs/>
                <w:smallCaps/>
                <w:color w:val="000000"/>
              </w:rPr>
              <w:t xml:space="preserve"> on US Carriers</w:t>
            </w:r>
            <w:r>
              <w:rPr>
                <w:b/>
                <w:bCs/>
                <w:smallCaps/>
                <w:color w:val="000000"/>
              </w:rPr>
              <w:t xml:space="preserve"> </w:t>
            </w:r>
            <w:r w:rsidRPr="007D2BED">
              <w:rPr>
                <w:b/>
                <w:bCs/>
                <w:smallCaps/>
                <w:color w:val="000000"/>
                <w:u w:val="single"/>
              </w:rPr>
              <w:t>with country fixed effects</w:t>
            </w:r>
            <w:r>
              <w:rPr>
                <w:b/>
                <w:bCs/>
                <w:smallCaps/>
                <w:color w:val="000000"/>
              </w:rPr>
              <w:t>, controlled by battle fatalities and GDP</w:t>
            </w:r>
          </w:p>
          <w:tbl>
            <w:tblPr>
              <w:tblW w:w="7800" w:type="dxa"/>
              <w:tblLook w:val="04A0" w:firstRow="1" w:lastRow="0" w:firstColumn="1" w:lastColumn="0" w:noHBand="0" w:noVBand="1"/>
            </w:tblPr>
            <w:tblGrid>
              <w:gridCol w:w="1249"/>
              <w:gridCol w:w="1277"/>
              <w:gridCol w:w="1283"/>
              <w:gridCol w:w="1425"/>
              <w:gridCol w:w="1283"/>
              <w:gridCol w:w="1283"/>
            </w:tblGrid>
            <w:tr w:rsidR="007D2BED" w14:paraId="45E2BC1F" w14:textId="77777777" w:rsidTr="00A31D0D">
              <w:trPr>
                <w:trHeight w:val="980"/>
              </w:trPr>
              <w:tc>
                <w:tcPr>
                  <w:tcW w:w="1249"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29A595A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5069ED65"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AC526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486176DA"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rFonts w:ascii="Calibri" w:hAnsi="Calibri" w:cs="Calibri"/>
                      <w:color w:val="000000"/>
                      <w:sz w:val="16"/>
                      <w:szCs w:val="16"/>
                    </w:rPr>
                    <w:t>ln_passengers_pct</w:t>
                  </w:r>
                  <w:proofErr w:type="spellEnd"/>
                </w:p>
              </w:tc>
              <w:tc>
                <w:tcPr>
                  <w:tcW w:w="1283" w:type="dxa"/>
                  <w:tcBorders>
                    <w:top w:val="single" w:sz="8" w:space="0" w:color="000000"/>
                    <w:left w:val="nil"/>
                    <w:bottom w:val="single" w:sz="8" w:space="0" w:color="000000"/>
                    <w:right w:val="single" w:sz="8" w:space="0" w:color="B7B7B7"/>
                  </w:tcBorders>
                  <w:shd w:val="clear" w:color="000000" w:fill="F3F3F3"/>
                  <w:vAlign w:val="center"/>
                  <w:hideMark/>
                </w:tcPr>
                <w:p w14:paraId="5E1957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D4FB516" w14:textId="4B7937C2" w:rsidR="007D2BED" w:rsidRDefault="00A31D0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3</w:t>
                  </w:r>
                  <w:r>
                    <w:rPr>
                      <w:rFonts w:ascii="Calibri" w:hAnsi="Calibri" w:cs="Calibri"/>
                      <w:color w:val="000000"/>
                      <w:sz w:val="16"/>
                      <w:szCs w:val="16"/>
                    </w:rPr>
                    <w:t xml:space="preserve"> </w:t>
                  </w:r>
                  <w:r w:rsidR="007D2BED">
                    <w:rPr>
                      <w:rFonts w:ascii="Calibri" w:hAnsi="Calibri" w:cs="Calibri"/>
                      <w:color w:val="000000"/>
                      <w:sz w:val="16"/>
                      <w:szCs w:val="16"/>
                    </w:rPr>
                    <w:t>(controlling for battle fatalities and real GDP)</w:t>
                  </w:r>
                </w:p>
              </w:tc>
            </w:tr>
            <w:tr w:rsidR="007D2BED" w14:paraId="0161D1C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657D4C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28A457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D96922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17.29***</w:t>
                  </w:r>
                </w:p>
              </w:tc>
              <w:tc>
                <w:tcPr>
                  <w:tcW w:w="1425" w:type="dxa"/>
                  <w:tcBorders>
                    <w:top w:val="nil"/>
                    <w:left w:val="nil"/>
                    <w:bottom w:val="single" w:sz="8" w:space="0" w:color="CCCCCC"/>
                    <w:right w:val="single" w:sz="8" w:space="0" w:color="CCCCCC"/>
                  </w:tcBorders>
                  <w:shd w:val="clear" w:color="auto" w:fill="auto"/>
                  <w:vAlign w:val="center"/>
                  <w:hideMark/>
                </w:tcPr>
                <w:p w14:paraId="7472ED4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8051B8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17.59***</w:t>
                  </w:r>
                </w:p>
              </w:tc>
              <w:tc>
                <w:tcPr>
                  <w:tcW w:w="1283" w:type="dxa"/>
                  <w:tcBorders>
                    <w:top w:val="nil"/>
                    <w:left w:val="nil"/>
                    <w:bottom w:val="single" w:sz="8" w:space="0" w:color="CCCCCC"/>
                    <w:right w:val="single" w:sz="8" w:space="0" w:color="000000"/>
                  </w:tcBorders>
                  <w:shd w:val="clear" w:color="auto" w:fill="auto"/>
                  <w:vAlign w:val="center"/>
                  <w:hideMark/>
                </w:tcPr>
                <w:p w14:paraId="76FDCB0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-44.65***</w:t>
                  </w:r>
                </w:p>
              </w:tc>
            </w:tr>
            <w:tr w:rsidR="007D2BED" w14:paraId="71CE85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0B9DF9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5C2857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286BF4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0.04103.</w:t>
                  </w:r>
                </w:p>
              </w:tc>
              <w:tc>
                <w:tcPr>
                  <w:tcW w:w="1425" w:type="dxa"/>
                  <w:tcBorders>
                    <w:top w:val="nil"/>
                    <w:left w:val="nil"/>
                    <w:bottom w:val="single" w:sz="8" w:space="0" w:color="CCCCCC"/>
                    <w:right w:val="single" w:sz="8" w:space="0" w:color="CCCCCC"/>
                  </w:tcBorders>
                  <w:shd w:val="clear" w:color="auto" w:fill="auto"/>
                  <w:vAlign w:val="center"/>
                  <w:hideMark/>
                </w:tcPr>
                <w:p w14:paraId="6665840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F864E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0.0001334</w:t>
                  </w:r>
                </w:p>
              </w:tc>
              <w:tc>
                <w:tcPr>
                  <w:tcW w:w="1283" w:type="dxa"/>
                  <w:tcBorders>
                    <w:top w:val="nil"/>
                    <w:left w:val="nil"/>
                    <w:bottom w:val="single" w:sz="8" w:space="0" w:color="CCCCCC"/>
                    <w:right w:val="single" w:sz="8" w:space="0" w:color="000000"/>
                  </w:tcBorders>
                  <w:shd w:val="clear" w:color="auto" w:fill="auto"/>
                  <w:vAlign w:val="center"/>
                  <w:hideMark/>
                </w:tcPr>
                <w:p w14:paraId="3E80E49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0.0001585</w:t>
                  </w:r>
                </w:p>
              </w:tc>
            </w:tr>
            <w:tr w:rsidR="007D2BED" w14:paraId="7080012C"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1AF1752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0.2</w:t>
                  </w:r>
                </w:p>
              </w:tc>
              <w:tc>
                <w:tcPr>
                  <w:tcW w:w="1277" w:type="dxa"/>
                  <w:tcBorders>
                    <w:top w:val="nil"/>
                    <w:left w:val="nil"/>
                    <w:bottom w:val="single" w:sz="8" w:space="0" w:color="CCCCCC"/>
                    <w:right w:val="single" w:sz="8" w:space="0" w:color="CCCCCC"/>
                  </w:tcBorders>
                  <w:shd w:val="clear" w:color="000000" w:fill="F2F2F2"/>
                  <w:vAlign w:val="center"/>
                  <w:hideMark/>
                </w:tcPr>
                <w:p w14:paraId="3C28302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6CCC6A4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1.71***</w:t>
                  </w:r>
                </w:p>
              </w:tc>
              <w:tc>
                <w:tcPr>
                  <w:tcW w:w="1425" w:type="dxa"/>
                  <w:tcBorders>
                    <w:top w:val="nil"/>
                    <w:left w:val="nil"/>
                    <w:bottom w:val="single" w:sz="8" w:space="0" w:color="CCCCCC"/>
                    <w:right w:val="single" w:sz="8" w:space="0" w:color="CCCCCC"/>
                  </w:tcBorders>
                  <w:shd w:val="clear" w:color="auto" w:fill="auto"/>
                  <w:vAlign w:val="center"/>
                  <w:hideMark/>
                </w:tcPr>
                <w:p w14:paraId="79175B9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1021E30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1.192***</w:t>
                  </w:r>
                </w:p>
              </w:tc>
              <w:tc>
                <w:tcPr>
                  <w:tcW w:w="1283" w:type="dxa"/>
                  <w:tcBorders>
                    <w:top w:val="nil"/>
                    <w:left w:val="nil"/>
                    <w:bottom w:val="single" w:sz="8" w:space="0" w:color="CCCCCC"/>
                    <w:right w:val="single" w:sz="8" w:space="0" w:color="000000"/>
                  </w:tcBorders>
                  <w:shd w:val="clear" w:color="auto" w:fill="auto"/>
                  <w:vAlign w:val="center"/>
                  <w:hideMark/>
                </w:tcPr>
                <w:p w14:paraId="7F0EA94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-0.04635*</w:t>
                  </w:r>
                </w:p>
              </w:tc>
            </w:tr>
            <w:tr w:rsidR="007D2BED" w14:paraId="293A575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9B9D7A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699377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94E669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2.986***</w:t>
                  </w:r>
                </w:p>
              </w:tc>
              <w:tc>
                <w:tcPr>
                  <w:tcW w:w="1425" w:type="dxa"/>
                  <w:tcBorders>
                    <w:top w:val="nil"/>
                    <w:left w:val="nil"/>
                    <w:bottom w:val="single" w:sz="8" w:space="0" w:color="CCCCCC"/>
                    <w:right w:val="single" w:sz="8" w:space="0" w:color="CCCCCC"/>
                  </w:tcBorders>
                  <w:shd w:val="clear" w:color="auto" w:fill="auto"/>
                  <w:vAlign w:val="center"/>
                  <w:hideMark/>
                </w:tcPr>
                <w:p w14:paraId="2FC25F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ED30D9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2.687***</w:t>
                  </w:r>
                </w:p>
              </w:tc>
              <w:tc>
                <w:tcPr>
                  <w:tcW w:w="1283" w:type="dxa"/>
                  <w:tcBorders>
                    <w:top w:val="nil"/>
                    <w:left w:val="nil"/>
                    <w:bottom w:val="single" w:sz="8" w:space="0" w:color="CCCCCC"/>
                    <w:right w:val="single" w:sz="8" w:space="0" w:color="000000"/>
                  </w:tcBorders>
                  <w:shd w:val="clear" w:color="auto" w:fill="auto"/>
                  <w:vAlign w:val="center"/>
                  <w:hideMark/>
                </w:tcPr>
                <w:p w14:paraId="11BD60E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2.492***</w:t>
                  </w:r>
                </w:p>
              </w:tc>
            </w:tr>
            <w:tr w:rsidR="007D2BED" w14:paraId="2359B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3E35F9B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37B938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7B36C8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3.024***</w:t>
                  </w:r>
                </w:p>
              </w:tc>
              <w:tc>
                <w:tcPr>
                  <w:tcW w:w="1425" w:type="dxa"/>
                  <w:tcBorders>
                    <w:top w:val="nil"/>
                    <w:left w:val="nil"/>
                    <w:bottom w:val="single" w:sz="8" w:space="0" w:color="CCCCCC"/>
                    <w:right w:val="single" w:sz="8" w:space="0" w:color="CCCCCC"/>
                  </w:tcBorders>
                  <w:shd w:val="clear" w:color="000000" w:fill="F2F2F2"/>
                  <w:vAlign w:val="center"/>
                  <w:hideMark/>
                </w:tcPr>
                <w:p w14:paraId="1957216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EA851C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2.877***</w:t>
                  </w:r>
                </w:p>
              </w:tc>
              <w:tc>
                <w:tcPr>
                  <w:tcW w:w="1283" w:type="dxa"/>
                  <w:tcBorders>
                    <w:top w:val="nil"/>
                    <w:left w:val="nil"/>
                    <w:bottom w:val="single" w:sz="8" w:space="0" w:color="CCCCCC"/>
                    <w:right w:val="single" w:sz="8" w:space="0" w:color="000000"/>
                  </w:tcBorders>
                  <w:shd w:val="clear" w:color="000000" w:fill="F2F2F2"/>
                  <w:vAlign w:val="center"/>
                  <w:hideMark/>
                </w:tcPr>
                <w:p w14:paraId="5A55A9A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4.328***</w:t>
                  </w:r>
                </w:p>
              </w:tc>
            </w:tr>
            <w:tr w:rsidR="007D2BED" w14:paraId="0A54D8E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512E54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0F21B8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317A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0.2275</w:t>
                  </w:r>
                </w:p>
              </w:tc>
              <w:tc>
                <w:tcPr>
                  <w:tcW w:w="1425" w:type="dxa"/>
                  <w:tcBorders>
                    <w:top w:val="nil"/>
                    <w:left w:val="nil"/>
                    <w:bottom w:val="single" w:sz="8" w:space="0" w:color="CCCCCC"/>
                    <w:right w:val="single" w:sz="8" w:space="0" w:color="CCCCCC"/>
                  </w:tcBorders>
                  <w:shd w:val="clear" w:color="000000" w:fill="F2F2F2"/>
                  <w:vAlign w:val="center"/>
                  <w:hideMark/>
                </w:tcPr>
                <w:p w14:paraId="1E3D4CB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30B4423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0.4055</w:t>
                  </w:r>
                </w:p>
              </w:tc>
              <w:tc>
                <w:tcPr>
                  <w:tcW w:w="1283" w:type="dxa"/>
                  <w:tcBorders>
                    <w:top w:val="nil"/>
                    <w:left w:val="nil"/>
                    <w:bottom w:val="single" w:sz="8" w:space="0" w:color="CCCCCC"/>
                    <w:right w:val="single" w:sz="8" w:space="0" w:color="000000"/>
                  </w:tcBorders>
                  <w:shd w:val="clear" w:color="000000" w:fill="F2F2F2"/>
                  <w:vAlign w:val="center"/>
                  <w:hideMark/>
                </w:tcPr>
                <w:p w14:paraId="0E5C69D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-1.268**</w:t>
                  </w:r>
                </w:p>
              </w:tc>
            </w:tr>
            <w:tr w:rsidR="007D2BED" w14:paraId="4355F2F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41235E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79AA3E1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131D2FD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3.677***</w:t>
                  </w:r>
                </w:p>
              </w:tc>
              <w:tc>
                <w:tcPr>
                  <w:tcW w:w="1425" w:type="dxa"/>
                  <w:tcBorders>
                    <w:top w:val="nil"/>
                    <w:left w:val="nil"/>
                    <w:bottom w:val="single" w:sz="8" w:space="0" w:color="CCCCCC"/>
                    <w:right w:val="single" w:sz="8" w:space="0" w:color="CCCCCC"/>
                  </w:tcBorders>
                  <w:shd w:val="clear" w:color="000000" w:fill="F2F2F2"/>
                  <w:vAlign w:val="center"/>
                  <w:hideMark/>
                </w:tcPr>
                <w:p w14:paraId="61C1B84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5FC66B5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3.905***</w:t>
                  </w:r>
                </w:p>
              </w:tc>
              <w:tc>
                <w:tcPr>
                  <w:tcW w:w="1283" w:type="dxa"/>
                  <w:tcBorders>
                    <w:top w:val="nil"/>
                    <w:left w:val="nil"/>
                    <w:bottom w:val="single" w:sz="8" w:space="0" w:color="CCCCCC"/>
                    <w:right w:val="single" w:sz="8" w:space="0" w:color="000000"/>
                  </w:tcBorders>
                  <w:shd w:val="clear" w:color="000000" w:fill="F2F2F2"/>
                  <w:vAlign w:val="center"/>
                  <w:hideMark/>
                </w:tcPr>
                <w:p w14:paraId="5A106DE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1.438**</w:t>
                  </w:r>
                </w:p>
              </w:tc>
            </w:tr>
            <w:tr w:rsidR="007D2BED" w14:paraId="44F2B22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5356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441EB3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68C9F38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1.079**</w:t>
                  </w:r>
                </w:p>
              </w:tc>
              <w:tc>
                <w:tcPr>
                  <w:tcW w:w="1425" w:type="dxa"/>
                  <w:tcBorders>
                    <w:top w:val="nil"/>
                    <w:left w:val="nil"/>
                    <w:bottom w:val="single" w:sz="8" w:space="0" w:color="CCCCCC"/>
                    <w:right w:val="single" w:sz="8" w:space="0" w:color="CCCCCC"/>
                  </w:tcBorders>
                  <w:shd w:val="clear" w:color="000000" w:fill="F2F2F2"/>
                  <w:vAlign w:val="center"/>
                  <w:hideMark/>
                </w:tcPr>
                <w:p w14:paraId="2690E21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1F3DF72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0.8366*</w:t>
                  </w:r>
                </w:p>
              </w:tc>
              <w:tc>
                <w:tcPr>
                  <w:tcW w:w="1283" w:type="dxa"/>
                  <w:tcBorders>
                    <w:top w:val="nil"/>
                    <w:left w:val="nil"/>
                    <w:bottom w:val="single" w:sz="8" w:space="0" w:color="CCCCCC"/>
                    <w:right w:val="single" w:sz="8" w:space="0" w:color="000000"/>
                  </w:tcBorders>
                  <w:shd w:val="clear" w:color="000000" w:fill="F2F2F2"/>
                  <w:vAlign w:val="center"/>
                  <w:hideMark/>
                </w:tcPr>
                <w:p w14:paraId="273F5D8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9.489***</w:t>
                  </w:r>
                </w:p>
              </w:tc>
            </w:tr>
            <w:tr w:rsidR="007D2BED" w14:paraId="117C3289"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DA9FE1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6D8512A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29F5F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-0.7087</w:t>
                  </w:r>
                </w:p>
              </w:tc>
              <w:tc>
                <w:tcPr>
                  <w:tcW w:w="1425" w:type="dxa"/>
                  <w:tcBorders>
                    <w:top w:val="nil"/>
                    <w:left w:val="nil"/>
                    <w:bottom w:val="single" w:sz="8" w:space="0" w:color="CCCCCC"/>
                    <w:right w:val="single" w:sz="8" w:space="0" w:color="CCCCCC"/>
                  </w:tcBorders>
                  <w:shd w:val="clear" w:color="000000" w:fill="F2F2F2"/>
                  <w:vAlign w:val="center"/>
                  <w:hideMark/>
                </w:tcPr>
                <w:p w14:paraId="55CD3E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DD8ED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-0.4543</w:t>
                  </w:r>
                </w:p>
              </w:tc>
              <w:tc>
                <w:tcPr>
                  <w:tcW w:w="1283" w:type="dxa"/>
                  <w:tcBorders>
                    <w:top w:val="nil"/>
                    <w:left w:val="nil"/>
                    <w:bottom w:val="single" w:sz="8" w:space="0" w:color="CCCCCC"/>
                    <w:right w:val="single" w:sz="8" w:space="0" w:color="000000"/>
                  </w:tcBorders>
                  <w:shd w:val="clear" w:color="000000" w:fill="F2F2F2"/>
                  <w:vAlign w:val="center"/>
                  <w:hideMark/>
                </w:tcPr>
                <w:p w14:paraId="461AE97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-1.876***</w:t>
                  </w:r>
                </w:p>
              </w:tc>
            </w:tr>
            <w:tr w:rsidR="007D2BED" w14:paraId="4BCC219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4AB683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1ECAEE6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A2819F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5.255***</w:t>
                  </w:r>
                </w:p>
              </w:tc>
              <w:tc>
                <w:tcPr>
                  <w:tcW w:w="1425" w:type="dxa"/>
                  <w:tcBorders>
                    <w:top w:val="nil"/>
                    <w:left w:val="nil"/>
                    <w:bottom w:val="single" w:sz="8" w:space="0" w:color="CCCCCC"/>
                    <w:right w:val="single" w:sz="8" w:space="0" w:color="CCCCCC"/>
                  </w:tcBorders>
                  <w:shd w:val="clear" w:color="000000" w:fill="F2F2F2"/>
                  <w:vAlign w:val="center"/>
                  <w:hideMark/>
                </w:tcPr>
                <w:p w14:paraId="1F78F5F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7E7FF6E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5.511***</w:t>
                  </w:r>
                </w:p>
              </w:tc>
              <w:tc>
                <w:tcPr>
                  <w:tcW w:w="1283" w:type="dxa"/>
                  <w:tcBorders>
                    <w:top w:val="nil"/>
                    <w:left w:val="nil"/>
                    <w:bottom w:val="single" w:sz="8" w:space="0" w:color="CCCCCC"/>
                    <w:right w:val="single" w:sz="8" w:space="0" w:color="000000"/>
                  </w:tcBorders>
                  <w:shd w:val="clear" w:color="000000" w:fill="F2F2F2"/>
                  <w:vAlign w:val="center"/>
                  <w:hideMark/>
                </w:tcPr>
                <w:p w14:paraId="0E2F689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3.313***</w:t>
                  </w:r>
                </w:p>
              </w:tc>
            </w:tr>
            <w:tr w:rsidR="007D2BED" w14:paraId="66232BA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30F17F"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7DAD80F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4391F8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2.142.</w:t>
                  </w:r>
                </w:p>
              </w:tc>
              <w:tc>
                <w:tcPr>
                  <w:tcW w:w="1425" w:type="dxa"/>
                  <w:tcBorders>
                    <w:top w:val="nil"/>
                    <w:left w:val="nil"/>
                    <w:bottom w:val="single" w:sz="8" w:space="0" w:color="CCCCCC"/>
                    <w:right w:val="single" w:sz="8" w:space="0" w:color="CCCCCC"/>
                  </w:tcBorders>
                  <w:shd w:val="clear" w:color="000000" w:fill="F2F2F2"/>
                  <w:vAlign w:val="center"/>
                  <w:hideMark/>
                </w:tcPr>
                <w:p w14:paraId="1E7B66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7F2630E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2.338.</w:t>
                  </w:r>
                </w:p>
              </w:tc>
              <w:tc>
                <w:tcPr>
                  <w:tcW w:w="1283" w:type="dxa"/>
                  <w:tcBorders>
                    <w:top w:val="nil"/>
                    <w:left w:val="nil"/>
                    <w:bottom w:val="single" w:sz="8" w:space="0" w:color="CCCCCC"/>
                    <w:right w:val="single" w:sz="8" w:space="0" w:color="000000"/>
                  </w:tcBorders>
                  <w:shd w:val="clear" w:color="000000" w:fill="F2F2F2"/>
                  <w:vAlign w:val="center"/>
                  <w:hideMark/>
                </w:tcPr>
                <w:p w14:paraId="772F217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6.792***</w:t>
                  </w:r>
                </w:p>
              </w:tc>
            </w:tr>
            <w:tr w:rsidR="007D2BED" w14:paraId="1417D2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4E1DF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45DFD84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79164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3.384***</w:t>
                  </w:r>
                </w:p>
              </w:tc>
              <w:tc>
                <w:tcPr>
                  <w:tcW w:w="1425" w:type="dxa"/>
                  <w:tcBorders>
                    <w:top w:val="nil"/>
                    <w:left w:val="nil"/>
                    <w:bottom w:val="single" w:sz="8" w:space="0" w:color="CCCCCC"/>
                    <w:right w:val="single" w:sz="8" w:space="0" w:color="CCCCCC"/>
                  </w:tcBorders>
                  <w:shd w:val="clear" w:color="000000" w:fill="F2F2F2"/>
                  <w:vAlign w:val="center"/>
                  <w:hideMark/>
                </w:tcPr>
                <w:p w14:paraId="3B5961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6EF05B6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2.938**</w:t>
                  </w:r>
                </w:p>
              </w:tc>
              <w:tc>
                <w:tcPr>
                  <w:tcW w:w="1283" w:type="dxa"/>
                  <w:tcBorders>
                    <w:top w:val="nil"/>
                    <w:left w:val="nil"/>
                    <w:bottom w:val="single" w:sz="8" w:space="0" w:color="CCCCCC"/>
                    <w:right w:val="single" w:sz="8" w:space="0" w:color="000000"/>
                  </w:tcBorders>
                  <w:shd w:val="clear" w:color="000000" w:fill="F2F2F2"/>
                  <w:vAlign w:val="center"/>
                  <w:hideMark/>
                </w:tcPr>
                <w:p w14:paraId="15EF302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-0.3849</w:t>
                  </w:r>
                </w:p>
              </w:tc>
            </w:tr>
            <w:tr w:rsidR="007D2BED" w14:paraId="75778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00473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2B7E8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545BD43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0.3096</w:t>
                  </w:r>
                </w:p>
              </w:tc>
              <w:tc>
                <w:tcPr>
                  <w:tcW w:w="1425" w:type="dxa"/>
                  <w:tcBorders>
                    <w:top w:val="nil"/>
                    <w:left w:val="nil"/>
                    <w:bottom w:val="single" w:sz="8" w:space="0" w:color="CCCCCC"/>
                    <w:right w:val="single" w:sz="8" w:space="0" w:color="CCCCCC"/>
                  </w:tcBorders>
                  <w:shd w:val="clear" w:color="auto" w:fill="auto"/>
                  <w:vAlign w:val="center"/>
                  <w:hideMark/>
                </w:tcPr>
                <w:p w14:paraId="61EA2F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01B1D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0.4025</w:t>
                  </w:r>
                </w:p>
              </w:tc>
              <w:tc>
                <w:tcPr>
                  <w:tcW w:w="1283" w:type="dxa"/>
                  <w:tcBorders>
                    <w:top w:val="nil"/>
                    <w:left w:val="nil"/>
                    <w:bottom w:val="single" w:sz="8" w:space="0" w:color="CCCCCC"/>
                    <w:right w:val="single" w:sz="8" w:space="0" w:color="000000"/>
                  </w:tcBorders>
                  <w:shd w:val="clear" w:color="auto" w:fill="auto"/>
                  <w:vAlign w:val="center"/>
                  <w:hideMark/>
                </w:tcPr>
                <w:p w14:paraId="5B58B72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-2.293.</w:t>
                  </w:r>
                </w:p>
              </w:tc>
            </w:tr>
            <w:tr w:rsidR="007D2BED" w14:paraId="5D10118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6C78D7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08AE1C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B04571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1.732*</w:t>
                  </w:r>
                </w:p>
              </w:tc>
              <w:tc>
                <w:tcPr>
                  <w:tcW w:w="1425" w:type="dxa"/>
                  <w:tcBorders>
                    <w:top w:val="nil"/>
                    <w:left w:val="nil"/>
                    <w:bottom w:val="single" w:sz="8" w:space="0" w:color="CCCCCC"/>
                    <w:right w:val="single" w:sz="8" w:space="0" w:color="CCCCCC"/>
                  </w:tcBorders>
                  <w:shd w:val="clear" w:color="auto" w:fill="auto"/>
                  <w:vAlign w:val="center"/>
                  <w:hideMark/>
                </w:tcPr>
                <w:p w14:paraId="508D4E3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7FD82E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0.5916</w:t>
                  </w:r>
                </w:p>
              </w:tc>
              <w:tc>
                <w:tcPr>
                  <w:tcW w:w="1283" w:type="dxa"/>
                  <w:tcBorders>
                    <w:top w:val="nil"/>
                    <w:left w:val="nil"/>
                    <w:bottom w:val="single" w:sz="8" w:space="0" w:color="CCCCCC"/>
                    <w:right w:val="single" w:sz="8" w:space="0" w:color="000000"/>
                  </w:tcBorders>
                  <w:shd w:val="clear" w:color="auto" w:fill="auto"/>
                  <w:vAlign w:val="center"/>
                  <w:hideMark/>
                </w:tcPr>
                <w:p w14:paraId="3394586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1.9***</w:t>
                  </w:r>
                </w:p>
              </w:tc>
            </w:tr>
            <w:tr w:rsidR="007D2BED" w14:paraId="70B3EE1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C7D450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7CCE07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6FC80B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0.5476</w:t>
                  </w:r>
                </w:p>
              </w:tc>
              <w:tc>
                <w:tcPr>
                  <w:tcW w:w="1425" w:type="dxa"/>
                  <w:tcBorders>
                    <w:top w:val="nil"/>
                    <w:left w:val="nil"/>
                    <w:bottom w:val="single" w:sz="8" w:space="0" w:color="CCCCCC"/>
                    <w:right w:val="single" w:sz="8" w:space="0" w:color="CCCCCC"/>
                  </w:tcBorders>
                  <w:shd w:val="clear" w:color="auto" w:fill="auto"/>
                  <w:vAlign w:val="center"/>
                  <w:hideMark/>
                </w:tcPr>
                <w:p w14:paraId="1FE33D9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BBF3B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0.7441.</w:t>
                  </w:r>
                </w:p>
              </w:tc>
              <w:tc>
                <w:tcPr>
                  <w:tcW w:w="1283" w:type="dxa"/>
                  <w:tcBorders>
                    <w:top w:val="nil"/>
                    <w:left w:val="nil"/>
                    <w:bottom w:val="single" w:sz="8" w:space="0" w:color="CCCCCC"/>
                    <w:right w:val="single" w:sz="8" w:space="0" w:color="000000"/>
                  </w:tcBorders>
                  <w:shd w:val="clear" w:color="auto" w:fill="auto"/>
                  <w:vAlign w:val="center"/>
                  <w:hideMark/>
                </w:tcPr>
                <w:p w14:paraId="225D4F3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0.5529</w:t>
                  </w:r>
                </w:p>
              </w:tc>
            </w:tr>
            <w:tr w:rsidR="007D2BED" w14:paraId="23F7A73F"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1C168F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33E443D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70C4C5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1.305**</w:t>
                  </w:r>
                </w:p>
              </w:tc>
              <w:tc>
                <w:tcPr>
                  <w:tcW w:w="1425" w:type="dxa"/>
                  <w:tcBorders>
                    <w:top w:val="nil"/>
                    <w:left w:val="nil"/>
                    <w:bottom w:val="single" w:sz="8" w:space="0" w:color="CCCCCC"/>
                    <w:right w:val="single" w:sz="8" w:space="0" w:color="CCCCCC"/>
                  </w:tcBorders>
                  <w:shd w:val="clear" w:color="auto" w:fill="auto"/>
                  <w:vAlign w:val="center"/>
                  <w:hideMark/>
                </w:tcPr>
                <w:p w14:paraId="0DD9F5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7D9BFF0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1.006*</w:t>
                  </w:r>
                </w:p>
              </w:tc>
              <w:tc>
                <w:tcPr>
                  <w:tcW w:w="1283" w:type="dxa"/>
                  <w:tcBorders>
                    <w:top w:val="nil"/>
                    <w:left w:val="nil"/>
                    <w:bottom w:val="single" w:sz="8" w:space="0" w:color="CCCCCC"/>
                    <w:right w:val="single" w:sz="8" w:space="0" w:color="000000"/>
                  </w:tcBorders>
                  <w:shd w:val="clear" w:color="auto" w:fill="auto"/>
                  <w:vAlign w:val="center"/>
                  <w:hideMark/>
                </w:tcPr>
                <w:p w14:paraId="64942FB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-2.401**</w:t>
                  </w:r>
                </w:p>
              </w:tc>
            </w:tr>
            <w:tr w:rsidR="007D2BED" w14:paraId="666676B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D7E9F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6C3766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465DD2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5.821***</w:t>
                  </w:r>
                </w:p>
              </w:tc>
              <w:tc>
                <w:tcPr>
                  <w:tcW w:w="1425" w:type="dxa"/>
                  <w:tcBorders>
                    <w:top w:val="nil"/>
                    <w:left w:val="nil"/>
                    <w:bottom w:val="single" w:sz="8" w:space="0" w:color="CCCCCC"/>
                    <w:right w:val="single" w:sz="8" w:space="0" w:color="CCCCCC"/>
                  </w:tcBorders>
                  <w:shd w:val="clear" w:color="auto" w:fill="auto"/>
                  <w:vAlign w:val="center"/>
                  <w:hideMark/>
                </w:tcPr>
                <w:p w14:paraId="72E208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466F66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6.041***</w:t>
                  </w:r>
                </w:p>
              </w:tc>
              <w:tc>
                <w:tcPr>
                  <w:tcW w:w="1283" w:type="dxa"/>
                  <w:tcBorders>
                    <w:top w:val="nil"/>
                    <w:left w:val="nil"/>
                    <w:bottom w:val="single" w:sz="8" w:space="0" w:color="CCCCCC"/>
                    <w:right w:val="single" w:sz="8" w:space="0" w:color="000000"/>
                  </w:tcBorders>
                  <w:shd w:val="clear" w:color="auto" w:fill="auto"/>
                  <w:vAlign w:val="center"/>
                  <w:hideMark/>
                </w:tcPr>
                <w:p w14:paraId="5D06BBF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7.602***</w:t>
                  </w:r>
                </w:p>
              </w:tc>
            </w:tr>
            <w:tr w:rsidR="007D2BED" w14:paraId="357A07C0"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3E5C90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215D53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144DC6F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-0.5722</w:t>
                  </w:r>
                </w:p>
              </w:tc>
              <w:tc>
                <w:tcPr>
                  <w:tcW w:w="1425" w:type="dxa"/>
                  <w:tcBorders>
                    <w:top w:val="nil"/>
                    <w:left w:val="nil"/>
                    <w:bottom w:val="single" w:sz="8" w:space="0" w:color="CCCCCC"/>
                    <w:right w:val="single" w:sz="8" w:space="0" w:color="CCCCCC"/>
                  </w:tcBorders>
                  <w:shd w:val="clear" w:color="auto" w:fill="auto"/>
                  <w:vAlign w:val="center"/>
                  <w:hideMark/>
                </w:tcPr>
                <w:p w14:paraId="06D59EE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C3D18B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-0.3862</w:t>
                  </w:r>
                </w:p>
              </w:tc>
              <w:tc>
                <w:tcPr>
                  <w:tcW w:w="1283" w:type="dxa"/>
                  <w:tcBorders>
                    <w:top w:val="nil"/>
                    <w:left w:val="nil"/>
                    <w:bottom w:val="single" w:sz="8" w:space="0" w:color="CCCCCC"/>
                    <w:right w:val="single" w:sz="8" w:space="0" w:color="000000"/>
                  </w:tcBorders>
                  <w:shd w:val="clear" w:color="auto" w:fill="auto"/>
                  <w:vAlign w:val="center"/>
                  <w:hideMark/>
                </w:tcPr>
                <w:p w14:paraId="5EE9414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0.3356</w:t>
                  </w:r>
                </w:p>
              </w:tc>
            </w:tr>
            <w:tr w:rsidR="007D2BED" w14:paraId="4ABE221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5882B1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73EAD3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2C55DA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-0.6547</w:t>
                  </w:r>
                </w:p>
              </w:tc>
              <w:tc>
                <w:tcPr>
                  <w:tcW w:w="1425" w:type="dxa"/>
                  <w:tcBorders>
                    <w:top w:val="nil"/>
                    <w:left w:val="nil"/>
                    <w:bottom w:val="single" w:sz="8" w:space="0" w:color="CCCCCC"/>
                    <w:right w:val="single" w:sz="8" w:space="0" w:color="CCCCCC"/>
                  </w:tcBorders>
                  <w:shd w:val="clear" w:color="auto" w:fill="auto"/>
                  <w:vAlign w:val="center"/>
                  <w:hideMark/>
                </w:tcPr>
                <w:p w14:paraId="38A739F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0267B8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-0.9533</w:t>
                  </w:r>
                </w:p>
              </w:tc>
              <w:tc>
                <w:tcPr>
                  <w:tcW w:w="1283" w:type="dxa"/>
                  <w:tcBorders>
                    <w:top w:val="nil"/>
                    <w:left w:val="nil"/>
                    <w:bottom w:val="single" w:sz="8" w:space="0" w:color="CCCCCC"/>
                    <w:right w:val="single" w:sz="8" w:space="0" w:color="000000"/>
                  </w:tcBorders>
                  <w:shd w:val="clear" w:color="auto" w:fill="auto"/>
                  <w:vAlign w:val="center"/>
                  <w:hideMark/>
                </w:tcPr>
                <w:p w14:paraId="60201B2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1.389*</w:t>
                  </w:r>
                </w:p>
              </w:tc>
            </w:tr>
            <w:tr w:rsidR="007D2BED" w14:paraId="3A4ED1C9" w14:textId="77777777" w:rsidTr="00A31D0D">
              <w:trPr>
                <w:trHeight w:val="340"/>
              </w:trPr>
              <w:tc>
                <w:tcPr>
                  <w:tcW w:w="1249" w:type="dxa"/>
                  <w:tcBorders>
                    <w:top w:val="nil"/>
                    <w:left w:val="single" w:sz="8" w:space="0" w:color="000000"/>
                    <w:bottom w:val="nil"/>
                    <w:right w:val="single" w:sz="8" w:space="0" w:color="000000"/>
                  </w:tcBorders>
                  <w:shd w:val="clear" w:color="auto" w:fill="auto"/>
                  <w:vAlign w:val="center"/>
                  <w:hideMark/>
                </w:tcPr>
                <w:p w14:paraId="7B2E164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3218B64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79155C3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-2.307**</w:t>
                  </w:r>
                </w:p>
              </w:tc>
              <w:tc>
                <w:tcPr>
                  <w:tcW w:w="1425" w:type="dxa"/>
                  <w:tcBorders>
                    <w:top w:val="nil"/>
                    <w:left w:val="nil"/>
                    <w:bottom w:val="nil"/>
                    <w:right w:val="single" w:sz="8" w:space="0" w:color="CCCCCC"/>
                  </w:tcBorders>
                  <w:shd w:val="clear" w:color="auto" w:fill="auto"/>
                  <w:vAlign w:val="center"/>
                  <w:hideMark/>
                </w:tcPr>
                <w:p w14:paraId="438094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CCCCCC"/>
                  </w:tcBorders>
                  <w:shd w:val="clear" w:color="auto" w:fill="auto"/>
                  <w:vAlign w:val="center"/>
                  <w:hideMark/>
                </w:tcPr>
                <w:p w14:paraId="36DE69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-2.085*</w:t>
                  </w:r>
                </w:p>
              </w:tc>
              <w:tc>
                <w:tcPr>
                  <w:tcW w:w="1283" w:type="dxa"/>
                  <w:tcBorders>
                    <w:top w:val="nil"/>
                    <w:left w:val="nil"/>
                    <w:bottom w:val="nil"/>
                    <w:right w:val="single" w:sz="8" w:space="0" w:color="000000"/>
                  </w:tcBorders>
                  <w:shd w:val="clear" w:color="auto" w:fill="auto"/>
                  <w:vAlign w:val="center"/>
                  <w:hideMark/>
                </w:tcPr>
                <w:p w14:paraId="0D84CA3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7.307***</w:t>
                  </w:r>
                </w:p>
              </w:tc>
            </w:tr>
            <w:tr w:rsidR="00A31D0D" w14:paraId="66F21C9D" w14:textId="77777777" w:rsidTr="005A44AD">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AE097DA" w14:textId="77777777" w:rsidR="00A31D0D" w:rsidRDefault="00A31D0D" w:rsidP="00A31D0D">
                  <w:pPr>
                    <w:jc w:val="both"/>
                    <w:rPr>
                      <w:rFonts w:ascii="Calibri" w:hAnsi="Calibri" w:cs="Calibri"/>
                      <w:color w:val="000000"/>
                      <w:sz w:val="16"/>
                      <w:szCs w:val="16"/>
                    </w:rPr>
                  </w:pPr>
                  <w:r>
                    <w:rPr>
                      <w:rFonts w:ascii="Calibri" w:hAnsi="Calibri" w:cs="Calibri"/>
                      <w:color w:val="000000"/>
                      <w:sz w:val="16"/>
                      <w:szCs w:val="16"/>
                    </w:rPr>
                    <w:t xml:space="preserve">* Note the </w:t>
                  </w:r>
                  <w:proofErr w:type="gramStart"/>
                  <w:r>
                    <w:rPr>
                      <w:rFonts w:ascii="Calibri" w:hAnsi="Calibri" w:cs="Calibri"/>
                      <w:color w:val="000000"/>
                      <w:sz w:val="16"/>
                      <w:szCs w:val="16"/>
                    </w:rPr>
                    <w:t>grayed out</w:t>
                  </w:r>
                  <w:proofErr w:type="gramEnd"/>
                  <w:r>
                    <w:rPr>
                      <w:rFonts w:ascii="Calibri" w:hAnsi="Calibri" w:cs="Calibri"/>
                      <w:color w:val="000000"/>
                      <w:sz w:val="16"/>
                      <w:szCs w:val="16"/>
                    </w:rPr>
                    <w:t xml:space="preserve"> cells, where the deciles correspond with 0 values that span multiple deciles, compromising our inference from these statistics as they are drawn from arbitrary subsets.</w:t>
                  </w:r>
                </w:p>
                <w:p w14:paraId="352E4F40" w14:textId="77777777" w:rsidR="00A31D0D" w:rsidRPr="00B72B67" w:rsidRDefault="00A31D0D" w:rsidP="00A31D0D">
                  <w:pPr>
                    <w:jc w:val="both"/>
                    <w:rPr>
                      <w:rFonts w:ascii="Calibri" w:hAnsi="Calibri" w:cs="Calibri"/>
                      <w:color w:val="000000"/>
                      <w:sz w:val="16"/>
                      <w:szCs w:val="16"/>
                    </w:rPr>
                  </w:pPr>
                </w:p>
                <w:p w14:paraId="2BDF94F5" w14:textId="349F6198"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Log+1 total FDI on log+1 total passengers flying into the country on US carriers, with country fixed effects</w:t>
                  </w:r>
                </w:p>
                <w:p w14:paraId="3B623752" w14:textId="616FD750"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with country fixed effects. </w:t>
                  </w:r>
                </w:p>
                <w:p w14:paraId="106DFF91" w14:textId="348A2542"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controlled by GDP and battle fatalities, with country fixed </w:t>
                  </w:r>
                  <w:r>
                    <w:rPr>
                      <w:rFonts w:ascii="Calibri" w:hAnsi="Calibri" w:cs="Calibri"/>
                      <w:color w:val="000000"/>
                      <w:sz w:val="16"/>
                      <w:szCs w:val="16"/>
                    </w:rPr>
                    <w:t>effects.</w:t>
                  </w:r>
                </w:p>
              </w:tc>
            </w:tr>
          </w:tbl>
          <w:p w14:paraId="697A872C" w14:textId="77777777" w:rsidR="007D2BED" w:rsidRDefault="007D2BED" w:rsidP="006B5E50">
            <w:pPr>
              <w:pStyle w:val="NormalWeb"/>
              <w:spacing w:before="0" w:beforeAutospacing="0" w:after="160" w:afterAutospacing="0"/>
              <w:jc w:val="both"/>
              <w:rPr>
                <w:rFonts w:ascii="Arial" w:hAnsi="Arial" w:cs="Arial"/>
                <w:color w:val="000000"/>
                <w:sz w:val="22"/>
                <w:szCs w:val="22"/>
              </w:rPr>
            </w:pPr>
          </w:p>
          <w:p w14:paraId="76E9AA6D" w14:textId="00283377" w:rsidR="00E3229C" w:rsidRDefault="00E3229C" w:rsidP="00E3229C">
            <w:pPr>
              <w:spacing w:after="160" w:line="259" w:lineRule="auto"/>
              <w:rPr>
                <w:b/>
                <w:smallCaps/>
              </w:rPr>
            </w:pPr>
            <w:r w:rsidRPr="009D180D">
              <w:rPr>
                <w:b/>
                <w:smallCaps/>
              </w:rPr>
              <w:t xml:space="preserve">Table </w:t>
            </w:r>
            <w:r>
              <w:rPr>
                <w:b/>
                <w:smallCaps/>
              </w:rPr>
              <w:t>3</w:t>
            </w:r>
          </w:p>
          <w:p w14:paraId="4438F647" w14:textId="0BA960DA" w:rsidR="00EF2B9C" w:rsidRPr="00EF2B9C" w:rsidRDefault="00E3229C" w:rsidP="00E3229C">
            <w:pPr>
              <w:spacing w:after="160" w:line="259" w:lineRule="auto"/>
              <w:rPr>
                <w:b/>
                <w:i/>
                <w:iCs/>
                <w:smallCaps/>
              </w:rPr>
            </w:pPr>
            <w:r>
              <w:rPr>
                <w:b/>
                <w:smallCaps/>
              </w:rPr>
              <w:t>Decile Cutoffs for each passenger variable</w:t>
            </w:r>
            <w:r w:rsidR="00EF2B9C">
              <w:rPr>
                <w:b/>
                <w:i/>
                <w:iCs/>
                <w:smallCaps/>
              </w:rPr>
              <w:t xml:space="preserve"> </w:t>
            </w:r>
          </w:p>
          <w:tbl>
            <w:tblPr>
              <w:tblStyle w:val="TableGrid"/>
              <w:tblW w:w="0" w:type="auto"/>
              <w:tblLook w:val="04A0" w:firstRow="1" w:lastRow="0" w:firstColumn="1" w:lastColumn="0" w:noHBand="0" w:noVBand="1"/>
            </w:tblPr>
            <w:tblGrid>
              <w:gridCol w:w="874"/>
              <w:gridCol w:w="1440"/>
              <w:gridCol w:w="2340"/>
            </w:tblGrid>
            <w:tr w:rsidR="00E3229C" w14:paraId="7A881DDC" w14:textId="77777777" w:rsidTr="00E3229C">
              <w:tc>
                <w:tcPr>
                  <w:tcW w:w="874" w:type="dxa"/>
                  <w:vAlign w:val="bottom"/>
                </w:tcPr>
                <w:p w14:paraId="21ECDC37"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c>
                <w:tcPr>
                  <w:tcW w:w="1440" w:type="dxa"/>
                  <w:vAlign w:val="bottom"/>
                </w:tcPr>
                <w:p w14:paraId="16C8DE0F" w14:textId="0851B84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Cutoff</w:t>
                  </w:r>
                </w:p>
              </w:tc>
              <w:tc>
                <w:tcPr>
                  <w:tcW w:w="2340" w:type="dxa"/>
                  <w:vAlign w:val="bottom"/>
                </w:tcPr>
                <w:p w14:paraId="32FBA224"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r>
            <w:tr w:rsidR="00E3229C" w14:paraId="3BCEB9E8" w14:textId="77777777" w:rsidTr="00E3229C">
              <w:tc>
                <w:tcPr>
                  <w:tcW w:w="874" w:type="dxa"/>
                  <w:vAlign w:val="bottom"/>
                </w:tcPr>
                <w:p w14:paraId="52EE7882" w14:textId="42168A5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Tau</w:t>
                  </w:r>
                </w:p>
              </w:tc>
              <w:tc>
                <w:tcPr>
                  <w:tcW w:w="1440" w:type="dxa"/>
                  <w:vAlign w:val="bottom"/>
                </w:tcPr>
                <w:p w14:paraId="2191E92C" w14:textId="75C67862" w:rsidR="00E3229C" w:rsidRPr="00E3229C" w:rsidRDefault="00E3229C" w:rsidP="00E3229C">
                  <w:pPr>
                    <w:pStyle w:val="NormalWeb"/>
                    <w:spacing w:before="0" w:beforeAutospacing="0" w:after="160" w:afterAutospacing="0"/>
                    <w:jc w:val="both"/>
                    <w:rPr>
                      <w:rFonts w:ascii="Arial" w:hAnsi="Arial" w:cs="Arial"/>
                      <w:color w:val="000000"/>
                      <w:sz w:val="18"/>
                      <w:szCs w:val="18"/>
                    </w:rPr>
                  </w:pPr>
                  <w:proofErr w:type="spellStart"/>
                  <w:r w:rsidRPr="00E3229C">
                    <w:rPr>
                      <w:rFonts w:ascii="Aptos Narrow" w:hAnsi="Aptos Narrow"/>
                      <w:color w:val="000000"/>
                      <w:sz w:val="18"/>
                      <w:szCs w:val="18"/>
                    </w:rPr>
                    <w:t>ln_pass</w:t>
                  </w:r>
                  <w:proofErr w:type="spellEnd"/>
                </w:p>
              </w:tc>
              <w:tc>
                <w:tcPr>
                  <w:tcW w:w="2340" w:type="dxa"/>
                  <w:vAlign w:val="bottom"/>
                </w:tcPr>
                <w:p w14:paraId="75AAFD92" w14:textId="5A0531B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change in passengers</w:t>
                  </w:r>
                </w:p>
              </w:tc>
            </w:tr>
            <w:tr w:rsidR="00E3229C" w14:paraId="3C9B4714" w14:textId="77777777" w:rsidTr="00E3229C">
              <w:tc>
                <w:tcPr>
                  <w:tcW w:w="874" w:type="dxa"/>
                  <w:vAlign w:val="bottom"/>
                </w:tcPr>
                <w:p w14:paraId="04BEDA78" w14:textId="145081A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1440" w:type="dxa"/>
                  <w:vAlign w:val="bottom"/>
                </w:tcPr>
                <w:p w14:paraId="28CFD143" w14:textId="6F8AFD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479BBC80" w14:textId="423A26C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-100</w:t>
                  </w:r>
                </w:p>
              </w:tc>
            </w:tr>
            <w:tr w:rsidR="00E3229C" w14:paraId="633E427C" w14:textId="77777777" w:rsidTr="00E3229C">
              <w:tc>
                <w:tcPr>
                  <w:tcW w:w="874" w:type="dxa"/>
                  <w:vAlign w:val="bottom"/>
                </w:tcPr>
                <w:p w14:paraId="2C02962B" w14:textId="4BEFA2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0.1</w:t>
                  </w:r>
                </w:p>
              </w:tc>
              <w:tc>
                <w:tcPr>
                  <w:tcW w:w="1440" w:type="dxa"/>
                  <w:vAlign w:val="bottom"/>
                </w:tcPr>
                <w:p w14:paraId="7A47C988" w14:textId="432A7D3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2F0B6569" w14:textId="501167B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-9.6140327</w:t>
                  </w:r>
                </w:p>
              </w:tc>
            </w:tr>
            <w:tr w:rsidR="00E3229C" w14:paraId="24892C4B" w14:textId="77777777" w:rsidTr="00E3229C">
              <w:tc>
                <w:tcPr>
                  <w:tcW w:w="874" w:type="dxa"/>
                  <w:vAlign w:val="bottom"/>
                </w:tcPr>
                <w:p w14:paraId="66898AFA" w14:textId="46C3AF3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0.2</w:t>
                  </w:r>
                </w:p>
              </w:tc>
              <w:tc>
                <w:tcPr>
                  <w:tcW w:w="1440" w:type="dxa"/>
                  <w:vAlign w:val="bottom"/>
                </w:tcPr>
                <w:p w14:paraId="45A5834B" w14:textId="5C24C5F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79AAB25A" w14:textId="09CC56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-1.7103153</w:t>
                  </w:r>
                </w:p>
              </w:tc>
            </w:tr>
            <w:tr w:rsidR="00E3229C" w14:paraId="633C7D3D" w14:textId="77777777" w:rsidTr="00E3229C">
              <w:tc>
                <w:tcPr>
                  <w:tcW w:w="874" w:type="dxa"/>
                  <w:vAlign w:val="bottom"/>
                </w:tcPr>
                <w:p w14:paraId="3D750DFE" w14:textId="7F2F77A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0.3</w:t>
                  </w:r>
                </w:p>
              </w:tc>
              <w:tc>
                <w:tcPr>
                  <w:tcW w:w="1440" w:type="dxa"/>
                  <w:vAlign w:val="bottom"/>
                </w:tcPr>
                <w:p w14:paraId="4EA68D75" w14:textId="5B0ED674"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668DA695" w14:textId="6345F93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26449971" w14:textId="77777777" w:rsidTr="00E3229C">
              <w:tc>
                <w:tcPr>
                  <w:tcW w:w="874" w:type="dxa"/>
                  <w:vAlign w:val="bottom"/>
                </w:tcPr>
                <w:p w14:paraId="229D8892" w14:textId="0E77252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0.4</w:t>
                  </w:r>
                </w:p>
              </w:tc>
              <w:tc>
                <w:tcPr>
                  <w:tcW w:w="1440" w:type="dxa"/>
                  <w:vAlign w:val="bottom"/>
                </w:tcPr>
                <w:p w14:paraId="108D02BD" w14:textId="0BD8FF0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0CAEBAE5" w14:textId="1EBD137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1F113DF5" w14:textId="77777777" w:rsidTr="00E3229C">
              <w:tc>
                <w:tcPr>
                  <w:tcW w:w="874" w:type="dxa"/>
                  <w:vAlign w:val="bottom"/>
                </w:tcPr>
                <w:p w14:paraId="30BF4B02" w14:textId="56A0F7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0.5</w:t>
                  </w:r>
                </w:p>
              </w:tc>
              <w:tc>
                <w:tcPr>
                  <w:tcW w:w="1440" w:type="dxa"/>
                  <w:vAlign w:val="bottom"/>
                </w:tcPr>
                <w:p w14:paraId="35AD6617" w14:textId="7854194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9.36938527</w:t>
                  </w:r>
                </w:p>
              </w:tc>
              <w:tc>
                <w:tcPr>
                  <w:tcW w:w="2340" w:type="dxa"/>
                  <w:vAlign w:val="bottom"/>
                </w:tcPr>
                <w:p w14:paraId="58325C71" w14:textId="4D5BE036"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7A2E048F" w14:textId="77777777" w:rsidTr="00E3229C">
              <w:tc>
                <w:tcPr>
                  <w:tcW w:w="874" w:type="dxa"/>
                  <w:vAlign w:val="bottom"/>
                </w:tcPr>
                <w:p w14:paraId="7382B0D9" w14:textId="58B562D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0.6</w:t>
                  </w:r>
                </w:p>
              </w:tc>
              <w:tc>
                <w:tcPr>
                  <w:tcW w:w="1440" w:type="dxa"/>
                  <w:vAlign w:val="bottom"/>
                </w:tcPr>
                <w:p w14:paraId="77C774A8" w14:textId="419DA92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11.1521668</w:t>
                  </w:r>
                </w:p>
              </w:tc>
              <w:tc>
                <w:tcPr>
                  <w:tcW w:w="2340" w:type="dxa"/>
                  <w:vAlign w:val="bottom"/>
                </w:tcPr>
                <w:p w14:paraId="39D34C97" w14:textId="586FD95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064ADCBA" w14:textId="77777777" w:rsidTr="00E3229C">
              <w:tc>
                <w:tcPr>
                  <w:tcW w:w="874" w:type="dxa"/>
                  <w:vAlign w:val="bottom"/>
                </w:tcPr>
                <w:p w14:paraId="5271DBA2" w14:textId="55F2E9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lastRenderedPageBreak/>
                    <w:t>0.7</w:t>
                  </w:r>
                </w:p>
              </w:tc>
              <w:tc>
                <w:tcPr>
                  <w:tcW w:w="1440" w:type="dxa"/>
                  <w:vAlign w:val="bottom"/>
                </w:tcPr>
                <w:p w14:paraId="7503AF17" w14:textId="63050FD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12.2057163</w:t>
                  </w:r>
                </w:p>
              </w:tc>
              <w:tc>
                <w:tcPr>
                  <w:tcW w:w="2340" w:type="dxa"/>
                  <w:vAlign w:val="bottom"/>
                </w:tcPr>
                <w:p w14:paraId="2960EC02" w14:textId="543CEC9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3.98798571</w:t>
                  </w:r>
                </w:p>
              </w:tc>
            </w:tr>
            <w:tr w:rsidR="00E3229C" w14:paraId="123E0AC3" w14:textId="77777777" w:rsidTr="00E3229C">
              <w:tc>
                <w:tcPr>
                  <w:tcW w:w="874" w:type="dxa"/>
                  <w:vAlign w:val="bottom"/>
                </w:tcPr>
                <w:p w14:paraId="01027070" w14:textId="404E308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0.8</w:t>
                  </w:r>
                </w:p>
              </w:tc>
              <w:tc>
                <w:tcPr>
                  <w:tcW w:w="1440" w:type="dxa"/>
                  <w:vAlign w:val="bottom"/>
                </w:tcPr>
                <w:p w14:paraId="55A03A40" w14:textId="12A7AD2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12.9901106</w:t>
                  </w:r>
                </w:p>
              </w:tc>
              <w:tc>
                <w:tcPr>
                  <w:tcW w:w="2340" w:type="dxa"/>
                  <w:vAlign w:val="bottom"/>
                </w:tcPr>
                <w:p w14:paraId="7EE7809D" w14:textId="45AAF81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8.37975936</w:t>
                  </w:r>
                </w:p>
              </w:tc>
            </w:tr>
            <w:tr w:rsidR="00E3229C" w14:paraId="6F894CD7" w14:textId="77777777" w:rsidTr="00E3229C">
              <w:tc>
                <w:tcPr>
                  <w:tcW w:w="874" w:type="dxa"/>
                  <w:vAlign w:val="bottom"/>
                </w:tcPr>
                <w:p w14:paraId="712F9AC0" w14:textId="4AFCE1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0.9</w:t>
                  </w:r>
                </w:p>
              </w:tc>
              <w:tc>
                <w:tcPr>
                  <w:tcW w:w="1440" w:type="dxa"/>
                  <w:vAlign w:val="bottom"/>
                </w:tcPr>
                <w:p w14:paraId="4A50B5A1" w14:textId="62546C3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13.8801571</w:t>
                  </w:r>
                </w:p>
              </w:tc>
              <w:tc>
                <w:tcPr>
                  <w:tcW w:w="2340" w:type="dxa"/>
                  <w:vAlign w:val="bottom"/>
                </w:tcPr>
                <w:p w14:paraId="1554C153" w14:textId="5BC9A9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16.8554797</w:t>
                  </w:r>
                </w:p>
              </w:tc>
            </w:tr>
          </w:tbl>
          <w:p w14:paraId="383BBC4F" w14:textId="6FF76C6A" w:rsidR="006B5E50" w:rsidRPr="006B5E50" w:rsidRDefault="006B5E50" w:rsidP="002776D1">
            <w:pPr>
              <w:pStyle w:val="NormalWeb"/>
              <w:spacing w:before="0" w:beforeAutospacing="0" w:after="160" w:afterAutospacing="0"/>
              <w:jc w:val="both"/>
            </w:pPr>
            <w:r>
              <w:rPr>
                <w:rFonts w:ascii="Arial" w:hAnsi="Arial" w:cs="Arial"/>
                <w:color w:val="000000"/>
                <w:sz w:val="22"/>
                <w:szCs w:val="22"/>
              </w:rPr>
              <w:t>In sum, there is a clear link between passenger numbers or growth and FDI</w:t>
            </w:r>
            <w:r w:rsidR="00B72B67">
              <w:rPr>
                <w:rFonts w:ascii="Arial" w:hAnsi="Arial" w:cs="Arial"/>
                <w:color w:val="000000"/>
                <w:sz w:val="22"/>
                <w:szCs w:val="22"/>
              </w:rPr>
              <w:t xml:space="preserve"> when controlling for </w:t>
            </w:r>
            <w:proofErr w:type="spellStart"/>
            <w:r w:rsidR="00B72B67">
              <w:rPr>
                <w:rFonts w:ascii="Arial" w:hAnsi="Arial" w:cs="Arial"/>
                <w:color w:val="000000"/>
                <w:sz w:val="22"/>
                <w:szCs w:val="22"/>
              </w:rPr>
              <w:t>unobservables</w:t>
            </w:r>
            <w:proofErr w:type="spellEnd"/>
            <w:r w:rsidR="00B72B67">
              <w:rPr>
                <w:rFonts w:ascii="Arial" w:hAnsi="Arial" w:cs="Arial"/>
                <w:color w:val="000000"/>
                <w:sz w:val="22"/>
                <w:szCs w:val="22"/>
              </w:rPr>
              <w:t xml:space="preserve"> in country fixed effects</w:t>
            </w:r>
            <w:r>
              <w:rPr>
                <w:rFonts w:ascii="Arial" w:hAnsi="Arial" w:cs="Arial"/>
                <w:color w:val="000000"/>
                <w:sz w:val="22"/>
                <w:szCs w:val="22"/>
              </w:rPr>
              <w:t xml:space="preserve">, even </w:t>
            </w:r>
            <w:r w:rsidR="00B72B67">
              <w:rPr>
                <w:rFonts w:ascii="Arial" w:hAnsi="Arial" w:cs="Arial"/>
                <w:color w:val="000000"/>
                <w:sz w:val="22"/>
                <w:szCs w:val="22"/>
              </w:rPr>
              <w:t xml:space="preserve">while </w:t>
            </w:r>
            <w:r>
              <w:rPr>
                <w:rFonts w:ascii="Arial" w:hAnsi="Arial" w:cs="Arial"/>
                <w:color w:val="000000"/>
                <w:sz w:val="22"/>
                <w:szCs w:val="22"/>
              </w:rPr>
              <w:t xml:space="preserve">controlling for conflict intensity and </w:t>
            </w:r>
            <w:r w:rsidR="00B72B67">
              <w:rPr>
                <w:rFonts w:ascii="Arial" w:hAnsi="Arial" w:cs="Arial"/>
                <w:color w:val="000000"/>
                <w:sz w:val="22"/>
                <w:szCs w:val="22"/>
              </w:rPr>
              <w:t xml:space="preserve">real </w:t>
            </w:r>
            <w:r>
              <w:rPr>
                <w:rFonts w:ascii="Arial" w:hAnsi="Arial" w:cs="Arial"/>
                <w:color w:val="000000"/>
                <w:sz w:val="22"/>
                <w:szCs w:val="22"/>
              </w:rPr>
              <w:t xml:space="preserve">GDP. However, since airlines have an incentive to increase flights to countries with surging economies (and hence greater FDI), </w:t>
            </w:r>
            <w:r w:rsidR="00B72B67">
              <w:rPr>
                <w:rFonts w:ascii="Arial" w:hAnsi="Arial" w:cs="Arial"/>
                <w:color w:val="000000"/>
                <w:sz w:val="22"/>
                <w:szCs w:val="22"/>
              </w:rPr>
              <w:t>the question of</w:t>
            </w:r>
            <w:r>
              <w:rPr>
                <w:rFonts w:ascii="Arial" w:hAnsi="Arial" w:cs="Arial"/>
                <w:color w:val="000000"/>
                <w:sz w:val="22"/>
                <w:szCs w:val="22"/>
              </w:rPr>
              <w:t xml:space="preserve"> correlation rather than causation</w:t>
            </w:r>
            <w:r w:rsidR="00B72B67">
              <w:rPr>
                <w:rFonts w:ascii="Arial" w:hAnsi="Arial" w:cs="Arial"/>
                <w:color w:val="000000"/>
                <w:sz w:val="22"/>
                <w:szCs w:val="22"/>
              </w:rPr>
              <w:t xml:space="preserve"> remains open.</w:t>
            </w:r>
          </w:p>
        </w:tc>
      </w:tr>
    </w:tbl>
    <w:p w14:paraId="21877055" w14:textId="77777777" w:rsidR="006B5E50" w:rsidRDefault="006B5E50" w:rsidP="006B5E50"/>
    <w:p w14:paraId="63ED3D0D" w14:textId="77777777" w:rsidR="006B5E50" w:rsidRPr="006B5E50" w:rsidRDefault="006B5E50" w:rsidP="006B5E50">
      <w:pPr>
        <w:rPr>
          <w:u w:val="single"/>
        </w:rPr>
      </w:pPr>
      <w:r w:rsidRPr="006B5E50">
        <w:rPr>
          <w:u w:val="single"/>
        </w:rPr>
        <w:t xml:space="preserve">Replication notes: </w:t>
      </w:r>
    </w:p>
    <w:p w14:paraId="586D5A48" w14:textId="33FA9AB5" w:rsidR="00FA770D" w:rsidRDefault="00015577" w:rsidP="00015577">
      <w:pPr>
        <w:pStyle w:val="ListParagraph"/>
        <w:numPr>
          <w:ilvl w:val="0"/>
          <w:numId w:val="1"/>
        </w:numPr>
      </w:pPr>
      <w:r>
        <w:t xml:space="preserve">I </w:t>
      </w:r>
      <w:r w:rsidR="00D132BB">
        <w:t>ran</w:t>
      </w:r>
      <w:r>
        <w:t xml:space="preserve"> </w:t>
      </w:r>
      <w:r w:rsidR="001570C4">
        <w:t>many more</w:t>
      </w:r>
      <w:r>
        <w:t xml:space="preserve"> specifications of the model during the initial </w:t>
      </w:r>
      <w:proofErr w:type="gramStart"/>
      <w:r>
        <w:t>stag</w:t>
      </w:r>
      <w:r w:rsidR="009D02D1">
        <w:t>es</w:t>
      </w:r>
      <w:r>
        <w:t>, but</w:t>
      </w:r>
      <w:proofErr w:type="gramEnd"/>
      <w:r>
        <w:t xml:space="preserve"> chose </w:t>
      </w:r>
      <w:r w:rsidR="00A23761">
        <w:t>5</w:t>
      </w:r>
      <w:r>
        <w:t xml:space="preserve"> specifications </w:t>
      </w:r>
      <w:r w:rsidR="009D02D1">
        <w:t xml:space="preserve">for the paper. </w:t>
      </w:r>
      <w:r>
        <w:t xml:space="preserve"> </w:t>
      </w:r>
    </w:p>
    <w:p w14:paraId="4CF1AC29" w14:textId="6C0919B9" w:rsidR="009D02D1" w:rsidRDefault="00A23761" w:rsidP="00A23761">
      <w:pPr>
        <w:pStyle w:val="ListParagraph"/>
        <w:numPr>
          <w:ilvl w:val="0"/>
          <w:numId w:val="1"/>
        </w:numPr>
      </w:pPr>
      <w:r>
        <w:t>Country f</w:t>
      </w:r>
      <w:r w:rsidR="009D02D1">
        <w:t xml:space="preserve">ixed effect coefficients available upon running the code. </w:t>
      </w:r>
    </w:p>
    <w:p w14:paraId="68D13B22" w14:textId="5F613601" w:rsidR="007D2BED" w:rsidRDefault="007D2BED" w:rsidP="00A23761">
      <w:pPr>
        <w:pStyle w:val="ListParagraph"/>
        <w:numPr>
          <w:ilvl w:val="0"/>
          <w:numId w:val="1"/>
        </w:numPr>
      </w:pPr>
      <w:r>
        <w:t>Guide to the plots</w:t>
      </w:r>
    </w:p>
    <w:p w14:paraId="5E78716E" w14:textId="5A670B38"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 xml:space="preserve">Table 1: </w:t>
      </w:r>
      <w:r>
        <w:t>Without country fixed effects</w:t>
      </w:r>
    </w:p>
    <w:p w14:paraId="4DA46858" w14:textId="13CDD297"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t>
      </w:r>
      <w:r>
        <w:t>plot A</w:t>
      </w:r>
      <w:r w:rsidRPr="007D2BED">
        <w:rPr>
          <w:rFonts w:asciiTheme="minorHAnsi" w:eastAsiaTheme="minorHAnsi" w:hAnsiTheme="minorHAnsi" w:cstheme="minorBidi"/>
        </w:rPr>
        <w:t>)</w:t>
      </w:r>
    </w:p>
    <w:p w14:paraId="3743DA93" w14:textId="209256D6"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t>
      </w:r>
      <w:r>
        <w:t>plot F</w:t>
      </w:r>
      <w:r w:rsidRPr="007D2BED">
        <w:rPr>
          <w:rFonts w:asciiTheme="minorHAnsi" w:eastAsiaTheme="minorHAnsi" w:hAnsiTheme="minorHAnsi" w:cstheme="minorBidi"/>
        </w:rPr>
        <w:t>)</w:t>
      </w:r>
    </w:p>
    <w:p w14:paraId="4699809C" w14:textId="32618E66" w:rsidR="007D2BED" w:rsidRPr="007D2BED" w:rsidRDefault="007D2BED" w:rsidP="007D2BED">
      <w:pPr>
        <w:pStyle w:val="ListParagraph"/>
        <w:numPr>
          <w:ilvl w:val="2"/>
          <w:numId w:val="1"/>
        </w:numPr>
        <w:rPr>
          <w:rFonts w:eastAsiaTheme="minorHAnsi"/>
        </w:rPr>
      </w:pPr>
      <w:r w:rsidRPr="007D2BED">
        <w:rPr>
          <w:rFonts w:asciiTheme="minorHAnsi" w:eastAsiaTheme="minorHAnsi" w:hAnsiTheme="minorHAnsi" w:cstheme="minorBidi"/>
        </w:rPr>
        <w:t>Log+1 total FDI on percent change of passengers flying into the country on US carriers, controlled by real GDP and log+1 battle fatalities (</w:t>
      </w:r>
      <w:r>
        <w:t>plot D)</w:t>
      </w:r>
    </w:p>
    <w:p w14:paraId="09E7B45F" w14:textId="77777777"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Table 2: Country Fixed Effects</w:t>
      </w:r>
    </w:p>
    <w:p w14:paraId="18FF4FDE" w14:textId="3CE9945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with country fixed effects. (</w:t>
      </w:r>
      <w:r>
        <w:t>plot C</w:t>
      </w:r>
      <w:r w:rsidRPr="007D2BED">
        <w:rPr>
          <w:rFonts w:asciiTheme="minorHAnsi" w:eastAsiaTheme="minorHAnsi" w:hAnsiTheme="minorHAnsi" w:cstheme="minorBidi"/>
        </w:rPr>
        <w:t>)</w:t>
      </w:r>
    </w:p>
    <w:p w14:paraId="15A7C9B3" w14:textId="2F89A12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with country fixed effects. (</w:t>
      </w:r>
      <w:r>
        <w:t>plot B</w:t>
      </w:r>
      <w:r w:rsidRPr="007D2BED">
        <w:rPr>
          <w:rFonts w:asciiTheme="minorHAnsi" w:eastAsiaTheme="minorHAnsi" w:hAnsiTheme="minorHAnsi" w:cstheme="minorBidi"/>
        </w:rPr>
        <w:t>)</w:t>
      </w:r>
    </w:p>
    <w:p w14:paraId="5083111A" w14:textId="64F46D65" w:rsidR="007D2BED" w:rsidRPr="006B5E50" w:rsidRDefault="007D2BED" w:rsidP="007D2BED">
      <w:pPr>
        <w:pStyle w:val="ListParagraph"/>
        <w:numPr>
          <w:ilvl w:val="2"/>
          <w:numId w:val="1"/>
        </w:numPr>
      </w:pPr>
      <w:r w:rsidRPr="007D2BED">
        <w:rPr>
          <w:rFonts w:asciiTheme="minorHAnsi" w:eastAsiaTheme="minorHAnsi" w:hAnsiTheme="minorHAnsi" w:cstheme="minorBidi"/>
        </w:rPr>
        <w:t>Log+1 total FDI on percent change in passengers flying into the country on US carriers, controlled by GDP and battle fatalities, with country fixed effects (</w:t>
      </w:r>
      <w:r>
        <w:t>plot 5</w:t>
      </w:r>
      <w:r w:rsidRPr="007D2BED">
        <w:rPr>
          <w:rFonts w:asciiTheme="minorHAnsi" w:eastAsiaTheme="minorHAnsi" w:hAnsiTheme="minorHAnsi" w:cstheme="minorBidi"/>
        </w:rPr>
        <w:t>)</w:t>
      </w:r>
    </w:p>
    <w:sectPr w:rsidR="007D2BED" w:rsidRPr="006B5E50" w:rsidSect="006B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84"/>
    <w:multiLevelType w:val="hybridMultilevel"/>
    <w:tmpl w:val="21228894"/>
    <w:lvl w:ilvl="0" w:tplc="19E49FC2">
      <w:start w:val="1"/>
      <w:numFmt w:val="decimal"/>
      <w:lvlText w:val="%1."/>
      <w:lvlJc w:val="left"/>
      <w:pPr>
        <w:ind w:left="360" w:hanging="360"/>
      </w:pPr>
      <w:rPr>
        <w:rFonts w:ascii="Calibri" w:eastAsia="Times New Roman" w:hAnsi="Calibri" w:cs="Calibr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2D112B"/>
    <w:multiLevelType w:val="hybridMultilevel"/>
    <w:tmpl w:val="A3F21E88"/>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E6933"/>
    <w:multiLevelType w:val="hybridMultilevel"/>
    <w:tmpl w:val="1F986C4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C6CCC"/>
    <w:multiLevelType w:val="hybridMultilevel"/>
    <w:tmpl w:val="1F045F6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547843">
    <w:abstractNumId w:val="0"/>
  </w:num>
  <w:num w:numId="2" w16cid:durableId="1113590988">
    <w:abstractNumId w:val="1"/>
  </w:num>
  <w:num w:numId="3" w16cid:durableId="1866823020">
    <w:abstractNumId w:val="3"/>
  </w:num>
  <w:num w:numId="4" w16cid:durableId="209454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15577"/>
    <w:rsid w:val="001570C4"/>
    <w:rsid w:val="00437689"/>
    <w:rsid w:val="006B5E50"/>
    <w:rsid w:val="007D2BED"/>
    <w:rsid w:val="00964FD9"/>
    <w:rsid w:val="009D02D1"/>
    <w:rsid w:val="00A23761"/>
    <w:rsid w:val="00A31D0D"/>
    <w:rsid w:val="00B72B67"/>
    <w:rsid w:val="00C21936"/>
    <w:rsid w:val="00CC0FDA"/>
    <w:rsid w:val="00CD3176"/>
    <w:rsid w:val="00D132BB"/>
    <w:rsid w:val="00E3229C"/>
    <w:rsid w:val="00EF2B9C"/>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ED"/>
    <w:rPr>
      <w:rFonts w:ascii="Times New Roman" w:eastAsia="Times New Roman" w:hAnsi="Times New Roman" w:cs="Times New Roman"/>
    </w:rPr>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6B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50"/>
    <w:rPr>
      <w:color w:val="467886" w:themeColor="hyperlink"/>
      <w:u w:val="single"/>
    </w:rPr>
  </w:style>
  <w:style w:type="paragraph" w:styleId="NormalWeb">
    <w:name w:val="Normal (Web)"/>
    <w:basedOn w:val="Normal"/>
    <w:uiPriority w:val="99"/>
    <w:unhideWhenUsed/>
    <w:rsid w:val="006B5E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063">
      <w:bodyDiv w:val="1"/>
      <w:marLeft w:val="0"/>
      <w:marRight w:val="0"/>
      <w:marTop w:val="0"/>
      <w:marBottom w:val="0"/>
      <w:divBdr>
        <w:top w:val="none" w:sz="0" w:space="0" w:color="auto"/>
        <w:left w:val="none" w:sz="0" w:space="0" w:color="auto"/>
        <w:bottom w:val="none" w:sz="0" w:space="0" w:color="auto"/>
        <w:right w:val="none" w:sz="0" w:space="0" w:color="auto"/>
      </w:divBdr>
    </w:div>
    <w:div w:id="543180894">
      <w:bodyDiv w:val="1"/>
      <w:marLeft w:val="0"/>
      <w:marRight w:val="0"/>
      <w:marTop w:val="0"/>
      <w:marBottom w:val="0"/>
      <w:divBdr>
        <w:top w:val="none" w:sz="0" w:space="0" w:color="auto"/>
        <w:left w:val="none" w:sz="0" w:space="0" w:color="auto"/>
        <w:bottom w:val="none" w:sz="0" w:space="0" w:color="auto"/>
        <w:right w:val="none" w:sz="0" w:space="0" w:color="auto"/>
      </w:divBdr>
    </w:div>
    <w:div w:id="566692913">
      <w:bodyDiv w:val="1"/>
      <w:marLeft w:val="0"/>
      <w:marRight w:val="0"/>
      <w:marTop w:val="0"/>
      <w:marBottom w:val="0"/>
      <w:divBdr>
        <w:top w:val="none" w:sz="0" w:space="0" w:color="auto"/>
        <w:left w:val="none" w:sz="0" w:space="0" w:color="auto"/>
        <w:bottom w:val="none" w:sz="0" w:space="0" w:color="auto"/>
        <w:right w:val="none" w:sz="0" w:space="0" w:color="auto"/>
      </w:divBdr>
    </w:div>
    <w:div w:id="708258102">
      <w:bodyDiv w:val="1"/>
      <w:marLeft w:val="0"/>
      <w:marRight w:val="0"/>
      <w:marTop w:val="0"/>
      <w:marBottom w:val="0"/>
      <w:divBdr>
        <w:top w:val="none" w:sz="0" w:space="0" w:color="auto"/>
        <w:left w:val="none" w:sz="0" w:space="0" w:color="auto"/>
        <w:bottom w:val="none" w:sz="0" w:space="0" w:color="auto"/>
        <w:right w:val="none" w:sz="0" w:space="0" w:color="auto"/>
      </w:divBdr>
    </w:div>
    <w:div w:id="17590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1440</Words>
  <Characters>7635</Characters>
  <Application>Microsoft Office Word</Application>
  <DocSecurity>0</DocSecurity>
  <Lines>123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4</cp:revision>
  <dcterms:created xsi:type="dcterms:W3CDTF">2024-09-21T16:28:00Z</dcterms:created>
  <dcterms:modified xsi:type="dcterms:W3CDTF">2024-09-23T06:31:00Z</dcterms:modified>
</cp:coreProperties>
</file>