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B82EA" w14:textId="77777777" w:rsidR="009120A5" w:rsidRPr="009105BC" w:rsidRDefault="00DE1009" w:rsidP="00DE1009">
      <w:pPr>
        <w:jc w:val="center"/>
        <w:rPr>
          <w:rFonts w:ascii="Times New Roman" w:hAnsi="Times New Roman" w:cs="Times New Roman"/>
          <w:b/>
          <w:bCs/>
          <w:sz w:val="24"/>
          <w:szCs w:val="24"/>
        </w:rPr>
      </w:pPr>
      <w:r w:rsidRPr="009105BC">
        <w:rPr>
          <w:rFonts w:ascii="Times New Roman" w:hAnsi="Times New Roman" w:cs="Times New Roman"/>
          <w:b/>
          <w:bCs/>
          <w:sz w:val="24"/>
          <w:szCs w:val="24"/>
        </w:rPr>
        <w:t>CPUE standardization of blue marlin (</w:t>
      </w:r>
      <w:r w:rsidRPr="009105BC">
        <w:rPr>
          <w:rFonts w:ascii="Times New Roman" w:hAnsi="Times New Roman" w:cs="Times New Roman"/>
          <w:b/>
          <w:bCs/>
          <w:i/>
          <w:sz w:val="24"/>
          <w:szCs w:val="24"/>
        </w:rPr>
        <w:t>Makaira nigricans</w:t>
      </w:r>
      <w:r w:rsidRPr="009105BC">
        <w:rPr>
          <w:rFonts w:ascii="Times New Roman" w:hAnsi="Times New Roman" w:cs="Times New Roman"/>
          <w:b/>
          <w:bCs/>
          <w:sz w:val="24"/>
          <w:szCs w:val="24"/>
        </w:rPr>
        <w:t xml:space="preserve">) for the Taiwanese distant‐water tuna longline fishery in the Pacific Ocean during 1971 - </w:t>
      </w:r>
      <w:r w:rsidR="007B0D07" w:rsidRPr="009105BC">
        <w:rPr>
          <w:rFonts w:ascii="Times New Roman" w:hAnsi="Times New Roman" w:cs="Times New Roman"/>
          <w:b/>
          <w:bCs/>
          <w:sz w:val="24"/>
          <w:szCs w:val="24"/>
        </w:rPr>
        <w:t>2024</w:t>
      </w:r>
    </w:p>
    <w:p w14:paraId="467A4345" w14:textId="77777777" w:rsidR="00DE1009" w:rsidRPr="009105BC" w:rsidRDefault="00DE1009">
      <w:pPr>
        <w:rPr>
          <w:rFonts w:ascii="Times New Roman" w:hAnsi="Times New Roman" w:cs="Times New Roman"/>
          <w:sz w:val="24"/>
          <w:szCs w:val="24"/>
        </w:rPr>
      </w:pPr>
    </w:p>
    <w:p w14:paraId="5B737612" w14:textId="77777777" w:rsidR="0009550E" w:rsidRPr="009105BC" w:rsidRDefault="0009550E" w:rsidP="0009550E">
      <w:pPr>
        <w:jc w:val="center"/>
        <w:rPr>
          <w:rFonts w:ascii="Times New Roman" w:hAnsi="Times New Roman" w:cs="Times New Roman"/>
          <w:sz w:val="24"/>
          <w:szCs w:val="24"/>
        </w:rPr>
      </w:pPr>
      <w:r w:rsidRPr="009105BC">
        <w:rPr>
          <w:rFonts w:ascii="Times New Roman" w:hAnsi="Times New Roman" w:cs="Times New Roman"/>
          <w:sz w:val="24"/>
          <w:szCs w:val="24"/>
        </w:rPr>
        <w:t>Zi-Wei Yeh and Yi-Jay Chang</w:t>
      </w:r>
    </w:p>
    <w:p w14:paraId="21DD17A8" w14:textId="77777777" w:rsidR="0015293A" w:rsidRDefault="0015293A" w:rsidP="009105BC">
      <w:pPr>
        <w:jc w:val="center"/>
        <w:rPr>
          <w:rFonts w:ascii="Times New Roman" w:hAnsi="Times New Roman" w:cs="Times New Roman"/>
          <w:sz w:val="24"/>
          <w:szCs w:val="24"/>
        </w:rPr>
      </w:pPr>
      <w:r w:rsidRPr="0015293A">
        <w:rPr>
          <w:rFonts w:ascii="Times New Roman" w:hAnsi="Times New Roman" w:cs="Times New Roman"/>
          <w:sz w:val="24"/>
          <w:szCs w:val="24"/>
        </w:rPr>
        <w:t>Institute of Oceanography, National Taiwan University</w:t>
      </w:r>
    </w:p>
    <w:p w14:paraId="13A5DA05" w14:textId="77777777" w:rsidR="0015293A" w:rsidRDefault="0015293A" w:rsidP="009105BC">
      <w:pPr>
        <w:jc w:val="center"/>
        <w:rPr>
          <w:rFonts w:ascii="Times New Roman" w:hAnsi="Times New Roman" w:cs="Times New Roman"/>
          <w:sz w:val="24"/>
          <w:szCs w:val="24"/>
        </w:rPr>
      </w:pPr>
    </w:p>
    <w:p w14:paraId="5782180D" w14:textId="39E14F24" w:rsidR="0009550E" w:rsidRPr="009105BC" w:rsidRDefault="0009550E" w:rsidP="009105BC">
      <w:pPr>
        <w:jc w:val="center"/>
        <w:rPr>
          <w:rFonts w:ascii="Times New Roman" w:hAnsi="Times New Roman" w:cs="Times New Roman"/>
          <w:b/>
          <w:sz w:val="24"/>
          <w:szCs w:val="24"/>
        </w:rPr>
      </w:pPr>
      <w:r w:rsidRPr="009105BC">
        <w:rPr>
          <w:rFonts w:ascii="Times New Roman" w:hAnsi="Times New Roman" w:cs="Times New Roman"/>
          <w:b/>
          <w:sz w:val="24"/>
          <w:szCs w:val="24"/>
        </w:rPr>
        <w:t>Abstract</w:t>
      </w:r>
    </w:p>
    <w:p w14:paraId="4CCF4127" w14:textId="70047087" w:rsidR="0009550E" w:rsidRPr="009105BC" w:rsidRDefault="00386BBC" w:rsidP="009105BC">
      <w:pPr>
        <w:ind w:firstLine="720"/>
        <w:rPr>
          <w:rFonts w:ascii="Times New Roman" w:hAnsi="Times New Roman" w:cs="Times New Roman"/>
          <w:b/>
          <w:sz w:val="24"/>
          <w:szCs w:val="24"/>
        </w:rPr>
      </w:pPr>
      <w:r w:rsidRPr="009105BC">
        <w:rPr>
          <w:rFonts w:ascii="Times New Roman" w:hAnsi="Times New Roman" w:cs="Times New Roman"/>
          <w:bCs/>
          <w:sz w:val="24"/>
          <w:szCs w:val="24"/>
        </w:rPr>
        <w:t>Pacific blue marlin (</w:t>
      </w:r>
      <w:r w:rsidRPr="009105BC">
        <w:rPr>
          <w:rFonts w:ascii="Times New Roman" w:hAnsi="Times New Roman" w:cs="Times New Roman"/>
          <w:bCs/>
          <w:i/>
          <w:iCs/>
          <w:sz w:val="24"/>
          <w:szCs w:val="24"/>
        </w:rPr>
        <w:t>Makaira nigricans</w:t>
      </w:r>
      <w:r w:rsidRPr="009105BC">
        <w:rPr>
          <w:rFonts w:ascii="Times New Roman" w:hAnsi="Times New Roman" w:cs="Times New Roman"/>
          <w:bCs/>
          <w:sz w:val="24"/>
          <w:szCs w:val="24"/>
        </w:rPr>
        <w:t xml:space="preserve">) is a highly migratory pelagic species widely distributed across the Pacific Ocean and is considered to form a single Pacific-wide stock. This study updates standardized catch-per-unit-effort (CPUE) indices for Pacific blue marlin from the Taiwanese distant-water tuna longline (DWLL) fishery for the period 1971 – 2024, in support of the forthcoming blue marlin stock assessment. Operational logbook data were analyzed using a </w:t>
      </w:r>
      <w:proofErr w:type="spellStart"/>
      <w:r w:rsidRPr="009105BC">
        <w:rPr>
          <w:rFonts w:ascii="Times New Roman" w:hAnsi="Times New Roman" w:cs="Times New Roman"/>
          <w:bCs/>
          <w:sz w:val="24"/>
          <w:szCs w:val="24"/>
        </w:rPr>
        <w:t>spatio</w:t>
      </w:r>
      <w:proofErr w:type="spellEnd"/>
      <w:r w:rsidRPr="009105BC">
        <w:rPr>
          <w:rFonts w:ascii="Times New Roman" w:hAnsi="Times New Roman" w:cs="Times New Roman"/>
          <w:bCs/>
          <w:sz w:val="24"/>
          <w:szCs w:val="24"/>
        </w:rPr>
        <w:t xml:space="preserve">-temporal delta-lognormal generalized linear mixed modeling framework implemented in the </w:t>
      </w:r>
      <w:proofErr w:type="spellStart"/>
      <w:r w:rsidRPr="009105BC">
        <w:rPr>
          <w:rFonts w:ascii="Times New Roman" w:hAnsi="Times New Roman" w:cs="Times New Roman"/>
          <w:bCs/>
          <w:i/>
          <w:iCs/>
          <w:sz w:val="24"/>
          <w:szCs w:val="24"/>
        </w:rPr>
        <w:t>sdmTMB</w:t>
      </w:r>
      <w:proofErr w:type="spellEnd"/>
      <w:r w:rsidRPr="009105BC">
        <w:rPr>
          <w:rFonts w:ascii="Times New Roman" w:hAnsi="Times New Roman" w:cs="Times New Roman"/>
          <w:bCs/>
          <w:sz w:val="24"/>
          <w:szCs w:val="24"/>
        </w:rPr>
        <w:t xml:space="preserve"> package. To account for temporal changes in data availability, fishing practices, and fleet behavior, CPUE standardization was conducted separately for three periods: 1971 – 1978, 1979 – 1999, and 2000 – 2024. The models incorporated spatial and </w:t>
      </w:r>
      <w:proofErr w:type="spellStart"/>
      <w:r w:rsidRPr="009105BC">
        <w:rPr>
          <w:rFonts w:ascii="Times New Roman" w:hAnsi="Times New Roman" w:cs="Times New Roman"/>
          <w:bCs/>
          <w:sz w:val="24"/>
          <w:szCs w:val="24"/>
        </w:rPr>
        <w:t>spatio</w:t>
      </w:r>
      <w:proofErr w:type="spellEnd"/>
      <w:r w:rsidRPr="009105BC">
        <w:rPr>
          <w:rFonts w:ascii="Times New Roman" w:hAnsi="Times New Roman" w:cs="Times New Roman"/>
          <w:bCs/>
          <w:sz w:val="24"/>
          <w:szCs w:val="24"/>
        </w:rPr>
        <w:t>-temporal random effects, vessel effects, and period-specific catchability covariates, including total hook numbers and hooks per basket (HPB). Model diagnostics based on probability integral transform residuals indicated satisfactory model performance with no strong spatial or temporal misfit. The resulting standardized indices show high interannual variability and large uncertainty during the early period, an overall declining trend during 1979 – 1999</w:t>
      </w:r>
      <w:r w:rsidRPr="009105BC">
        <w:rPr>
          <w:rFonts w:ascii="Times New Roman" w:hAnsi="Times New Roman" w:cs="Times New Roman"/>
          <w:sz w:val="24"/>
          <w:szCs w:val="24"/>
        </w:rPr>
        <w:t>, and a relatively stable pattern with interannual variability during 2000 – 2023. Notably, the relative abundance index in 2024 increased sharply, reaching the highest level observed in the time series.</w:t>
      </w:r>
    </w:p>
    <w:p w14:paraId="1BF06057" w14:textId="77777777" w:rsidR="00386BBC" w:rsidRPr="009105BC" w:rsidRDefault="00386BBC">
      <w:pPr>
        <w:rPr>
          <w:rFonts w:ascii="Times New Roman" w:hAnsi="Times New Roman" w:cs="Times New Roman"/>
          <w:b/>
          <w:sz w:val="24"/>
          <w:szCs w:val="24"/>
        </w:rPr>
      </w:pPr>
    </w:p>
    <w:p w14:paraId="46035CF2" w14:textId="098DB1F3" w:rsidR="00DE1009" w:rsidRPr="009105BC" w:rsidRDefault="00760555">
      <w:pPr>
        <w:rPr>
          <w:rFonts w:ascii="Times New Roman" w:hAnsi="Times New Roman" w:cs="Times New Roman"/>
          <w:b/>
          <w:sz w:val="24"/>
          <w:szCs w:val="24"/>
        </w:rPr>
      </w:pPr>
      <w:r w:rsidRPr="009105BC">
        <w:rPr>
          <w:rFonts w:ascii="Times New Roman" w:hAnsi="Times New Roman" w:cs="Times New Roman"/>
          <w:b/>
          <w:sz w:val="24"/>
          <w:szCs w:val="24"/>
        </w:rPr>
        <w:t xml:space="preserve">1. </w:t>
      </w:r>
      <w:r w:rsidR="00DE1009" w:rsidRPr="009105BC">
        <w:rPr>
          <w:rFonts w:ascii="Times New Roman" w:hAnsi="Times New Roman" w:cs="Times New Roman"/>
          <w:b/>
          <w:sz w:val="24"/>
          <w:szCs w:val="24"/>
        </w:rPr>
        <w:t>Introduction</w:t>
      </w:r>
    </w:p>
    <w:p w14:paraId="5B68FF1B" w14:textId="755DD66A" w:rsidR="00DE1009" w:rsidRPr="009105BC" w:rsidRDefault="0009550E" w:rsidP="0015293A">
      <w:pPr>
        <w:ind w:firstLine="720"/>
        <w:rPr>
          <w:rFonts w:ascii="Times New Roman" w:hAnsi="Times New Roman" w:cs="Times New Roman"/>
          <w:sz w:val="24"/>
          <w:szCs w:val="24"/>
        </w:rPr>
      </w:pPr>
      <w:r w:rsidRPr="009105BC">
        <w:rPr>
          <w:rFonts w:ascii="Times New Roman" w:hAnsi="Times New Roman" w:cs="Times New Roman"/>
          <w:sz w:val="24"/>
          <w:szCs w:val="24"/>
        </w:rPr>
        <w:t>Pacific blue marlin (</w:t>
      </w:r>
      <w:r w:rsidRPr="009105BC">
        <w:rPr>
          <w:rFonts w:ascii="Times New Roman" w:hAnsi="Times New Roman" w:cs="Times New Roman"/>
          <w:i/>
          <w:sz w:val="24"/>
          <w:szCs w:val="24"/>
        </w:rPr>
        <w:t>Makaira nigricans</w:t>
      </w:r>
      <w:r w:rsidRPr="009105BC">
        <w:rPr>
          <w:rFonts w:ascii="Times New Roman" w:hAnsi="Times New Roman" w:cs="Times New Roman"/>
          <w:sz w:val="24"/>
          <w:szCs w:val="24"/>
        </w:rPr>
        <w:t xml:space="preserve">) is a highly migratory species distributed throughout tropical and temperate waters of the Pacific Ocean. Evidence from genetic analyses (Graves and McDowell, 2003), fishery-dependent catch rate data (Kleiber </w:t>
      </w:r>
      <w:r w:rsidRPr="009105BC">
        <w:rPr>
          <w:rFonts w:ascii="Times New Roman" w:hAnsi="Times New Roman" w:cs="Times New Roman"/>
          <w:i/>
          <w:iCs/>
          <w:sz w:val="24"/>
          <w:szCs w:val="24"/>
        </w:rPr>
        <w:t>et al</w:t>
      </w:r>
      <w:r w:rsidRPr="009105BC">
        <w:rPr>
          <w:rFonts w:ascii="Times New Roman" w:hAnsi="Times New Roman" w:cs="Times New Roman"/>
          <w:sz w:val="24"/>
          <w:szCs w:val="24"/>
        </w:rPr>
        <w:t xml:space="preserve">., 2003), and tagging studies (Hinton, 2001) supports the existence of a single Pacific-wide stock. The Taiwanese distant-water tuna longline (DWLL) fishery has operated across the Pacific for more than five decades and provides important catch and effort information for blue marlin. In support of the next ISC stock assessment planned for 2026, this working paper updates the standardized catch-per-unit-effort (CPUE) indices for the Taiwanese DWLL fishery from 1971 to 2024. </w:t>
      </w:r>
      <w:r w:rsidR="00BB32BA" w:rsidRPr="009105BC">
        <w:rPr>
          <w:rFonts w:ascii="Times New Roman" w:hAnsi="Times New Roman" w:cs="Times New Roman"/>
          <w:sz w:val="24"/>
          <w:szCs w:val="24"/>
        </w:rPr>
        <w:t xml:space="preserve">The CPUE standardization was conducted using a </w:t>
      </w:r>
      <w:proofErr w:type="spellStart"/>
      <w:r w:rsidR="00BB32BA" w:rsidRPr="009105BC">
        <w:rPr>
          <w:rFonts w:ascii="Times New Roman" w:hAnsi="Times New Roman" w:cs="Times New Roman"/>
          <w:sz w:val="24"/>
          <w:szCs w:val="24"/>
        </w:rPr>
        <w:t>spatio</w:t>
      </w:r>
      <w:proofErr w:type="spellEnd"/>
      <w:r w:rsidR="00BB32BA" w:rsidRPr="009105BC">
        <w:rPr>
          <w:rFonts w:ascii="Times New Roman" w:hAnsi="Times New Roman" w:cs="Times New Roman"/>
          <w:sz w:val="24"/>
          <w:szCs w:val="24"/>
        </w:rPr>
        <w:t xml:space="preserve">-temporal delta-lognormal mixed modelling framework implemented in </w:t>
      </w:r>
      <w:proofErr w:type="spellStart"/>
      <w:r w:rsidR="00BB32BA" w:rsidRPr="0052650D">
        <w:rPr>
          <w:rFonts w:ascii="Times New Roman" w:hAnsi="Times New Roman" w:cs="Times New Roman"/>
          <w:i/>
          <w:iCs/>
          <w:sz w:val="24"/>
          <w:szCs w:val="24"/>
        </w:rPr>
        <w:t>sdmTMB</w:t>
      </w:r>
      <w:proofErr w:type="spellEnd"/>
      <w:r w:rsidR="00BB32BA" w:rsidRPr="009105BC">
        <w:rPr>
          <w:rFonts w:ascii="Times New Roman" w:hAnsi="Times New Roman" w:cs="Times New Roman"/>
          <w:sz w:val="24"/>
          <w:szCs w:val="24"/>
        </w:rPr>
        <w:t xml:space="preserve"> (Anderson </w:t>
      </w:r>
      <w:r w:rsidR="00BB32BA" w:rsidRPr="009105BC">
        <w:rPr>
          <w:rFonts w:ascii="Times New Roman" w:hAnsi="Times New Roman" w:cs="Times New Roman"/>
          <w:i/>
          <w:iCs/>
          <w:sz w:val="24"/>
          <w:szCs w:val="24"/>
        </w:rPr>
        <w:t>et al</w:t>
      </w:r>
      <w:r w:rsidR="00BB32BA" w:rsidRPr="009105BC">
        <w:rPr>
          <w:rFonts w:ascii="Times New Roman" w:hAnsi="Times New Roman" w:cs="Times New Roman"/>
          <w:sz w:val="24"/>
          <w:szCs w:val="24"/>
        </w:rPr>
        <w:t xml:space="preserve">., </w:t>
      </w:r>
      <w:r w:rsidR="00810998" w:rsidRPr="009105BC">
        <w:rPr>
          <w:rFonts w:ascii="Times New Roman" w:hAnsi="Times New Roman" w:cs="Times New Roman"/>
          <w:sz w:val="24"/>
          <w:szCs w:val="24"/>
        </w:rPr>
        <w:t>2022</w:t>
      </w:r>
      <w:r w:rsidR="00BB32BA" w:rsidRPr="009105BC">
        <w:rPr>
          <w:rFonts w:ascii="Times New Roman" w:hAnsi="Times New Roman" w:cs="Times New Roman"/>
          <w:sz w:val="24"/>
          <w:szCs w:val="24"/>
        </w:rPr>
        <w:t xml:space="preserve">), which explicitly accounts for spatial and </w:t>
      </w:r>
      <w:proofErr w:type="spellStart"/>
      <w:r w:rsidR="00BB32BA" w:rsidRPr="009105BC">
        <w:rPr>
          <w:rFonts w:ascii="Times New Roman" w:hAnsi="Times New Roman" w:cs="Times New Roman"/>
          <w:sz w:val="24"/>
          <w:szCs w:val="24"/>
        </w:rPr>
        <w:t>spatio</w:t>
      </w:r>
      <w:proofErr w:type="spellEnd"/>
      <w:r w:rsidR="00BB32BA" w:rsidRPr="009105BC">
        <w:rPr>
          <w:rFonts w:ascii="Times New Roman" w:hAnsi="Times New Roman" w:cs="Times New Roman"/>
          <w:sz w:val="24"/>
          <w:szCs w:val="24"/>
        </w:rPr>
        <w:t xml:space="preserve">-temporal random effects in CPUE observations. </w:t>
      </w:r>
      <w:r w:rsidRPr="009105BC">
        <w:rPr>
          <w:rFonts w:ascii="Times New Roman" w:hAnsi="Times New Roman" w:cs="Times New Roman"/>
          <w:sz w:val="24"/>
          <w:szCs w:val="24"/>
        </w:rPr>
        <w:t>The resulting standardized CPUE indices are intended to provide reliable relative abundance information for use in the forthcoming ISC assessment of Pacific blue marlin.</w:t>
      </w:r>
    </w:p>
    <w:p w14:paraId="7FEE17F6" w14:textId="77777777" w:rsidR="0009550E" w:rsidRPr="009105BC" w:rsidRDefault="00760555" w:rsidP="0009550E">
      <w:pPr>
        <w:rPr>
          <w:rFonts w:ascii="Times New Roman" w:hAnsi="Times New Roman" w:cs="Times New Roman"/>
          <w:b/>
          <w:sz w:val="24"/>
          <w:szCs w:val="24"/>
        </w:rPr>
      </w:pPr>
      <w:r w:rsidRPr="009105BC">
        <w:rPr>
          <w:rFonts w:ascii="Times New Roman" w:hAnsi="Times New Roman" w:cs="Times New Roman"/>
          <w:b/>
          <w:sz w:val="24"/>
          <w:szCs w:val="24"/>
        </w:rPr>
        <w:lastRenderedPageBreak/>
        <w:t xml:space="preserve">2. </w:t>
      </w:r>
      <w:r w:rsidR="0009550E" w:rsidRPr="009105BC">
        <w:rPr>
          <w:rFonts w:ascii="Times New Roman" w:hAnsi="Times New Roman" w:cs="Times New Roman"/>
          <w:b/>
          <w:sz w:val="24"/>
          <w:szCs w:val="24"/>
        </w:rPr>
        <w:t xml:space="preserve">Materials and methods </w:t>
      </w:r>
    </w:p>
    <w:p w14:paraId="6C1A2E74" w14:textId="77777777" w:rsidR="00760555" w:rsidRPr="009105BC" w:rsidRDefault="00760555" w:rsidP="00760555">
      <w:pPr>
        <w:rPr>
          <w:rFonts w:ascii="Times New Roman" w:hAnsi="Times New Roman" w:cs="Times New Roman"/>
          <w:i/>
          <w:sz w:val="24"/>
          <w:szCs w:val="24"/>
        </w:rPr>
      </w:pPr>
      <w:r w:rsidRPr="009105BC">
        <w:rPr>
          <w:rFonts w:ascii="Times New Roman" w:hAnsi="Times New Roman" w:cs="Times New Roman"/>
          <w:i/>
          <w:sz w:val="24"/>
          <w:szCs w:val="24"/>
        </w:rPr>
        <w:t>2.1 Fishery data</w:t>
      </w:r>
    </w:p>
    <w:p w14:paraId="4374FC2C" w14:textId="33233D39" w:rsidR="007B0D07" w:rsidRPr="009105BC" w:rsidRDefault="007B0D07" w:rsidP="007B0D07">
      <w:pPr>
        <w:ind w:firstLine="720"/>
        <w:rPr>
          <w:rFonts w:ascii="Times New Roman" w:hAnsi="Times New Roman" w:cs="Times New Roman"/>
          <w:sz w:val="24"/>
          <w:szCs w:val="24"/>
        </w:rPr>
      </w:pPr>
      <w:r w:rsidRPr="009105BC">
        <w:rPr>
          <w:rFonts w:ascii="Times New Roman" w:hAnsi="Times New Roman" w:cs="Times New Roman"/>
          <w:sz w:val="24"/>
          <w:szCs w:val="24"/>
        </w:rPr>
        <w:t xml:space="preserve">Operational logbook data from the Taiwanese DWLL fleet in the Pacific Ocean during 1964 - 2024 were obtained from the Overseas Fisheries Development Council (OFDC). These data include catch number, hooks, fishing date (year, month), and fishing location recorded on a 1° × 1° grid, along with operational characteristics such as hooks per basket (HPB). Information on HPB is available beginning in </w:t>
      </w:r>
      <w:r w:rsidR="0016039A" w:rsidRPr="009105BC">
        <w:rPr>
          <w:rFonts w:ascii="Times New Roman" w:hAnsi="Times New Roman" w:cs="Times New Roman"/>
          <w:sz w:val="24"/>
          <w:szCs w:val="24"/>
        </w:rPr>
        <w:t>1995</w:t>
      </w:r>
      <w:r w:rsidRPr="009105BC">
        <w:rPr>
          <w:rFonts w:ascii="Times New Roman" w:hAnsi="Times New Roman" w:cs="Times New Roman"/>
          <w:sz w:val="24"/>
          <w:szCs w:val="24"/>
        </w:rPr>
        <w:t xml:space="preserve">. Catch-per-unit-effort (CPUE) was calculated as the number of blue </w:t>
      </w:r>
      <w:proofErr w:type="gramStart"/>
      <w:r w:rsidRPr="009105BC">
        <w:rPr>
          <w:rFonts w:ascii="Times New Roman" w:hAnsi="Times New Roman" w:cs="Times New Roman"/>
          <w:sz w:val="24"/>
          <w:szCs w:val="24"/>
        </w:rPr>
        <w:t>marlin</w:t>
      </w:r>
      <w:proofErr w:type="gramEnd"/>
      <w:r w:rsidRPr="009105BC">
        <w:rPr>
          <w:rFonts w:ascii="Times New Roman" w:hAnsi="Times New Roman" w:cs="Times New Roman"/>
          <w:sz w:val="24"/>
          <w:szCs w:val="24"/>
        </w:rPr>
        <w:t xml:space="preserve"> caught per 1,000 hooks. Due to temporal changes in data quality, reporting formats, and fleet targeting behavior, the CPUE standardization was conducted separately for three periods: 1971 </w:t>
      </w:r>
      <w:r w:rsidR="00894024" w:rsidRPr="009105BC">
        <w:rPr>
          <w:rFonts w:ascii="Times New Roman" w:hAnsi="Times New Roman" w:cs="Times New Roman" w:hint="eastAsia"/>
          <w:sz w:val="24"/>
          <w:szCs w:val="24"/>
        </w:rPr>
        <w:t>-</w:t>
      </w:r>
      <w:r w:rsidRPr="009105BC">
        <w:rPr>
          <w:rFonts w:ascii="Times New Roman" w:hAnsi="Times New Roman" w:cs="Times New Roman"/>
          <w:sz w:val="24"/>
          <w:szCs w:val="24"/>
        </w:rPr>
        <w:t xml:space="preserve"> 1978</w:t>
      </w:r>
      <w:r w:rsidR="00A95019" w:rsidRPr="009105BC">
        <w:rPr>
          <w:rFonts w:ascii="Times New Roman" w:hAnsi="Times New Roman" w:cs="Times New Roman"/>
          <w:sz w:val="24"/>
          <w:szCs w:val="24"/>
        </w:rPr>
        <w:t xml:space="preserve"> (early)</w:t>
      </w:r>
      <w:r w:rsidRPr="009105BC">
        <w:rPr>
          <w:rFonts w:ascii="Times New Roman" w:hAnsi="Times New Roman" w:cs="Times New Roman"/>
          <w:sz w:val="24"/>
          <w:szCs w:val="24"/>
        </w:rPr>
        <w:t xml:space="preserve">, 1979 </w:t>
      </w:r>
      <w:r w:rsidR="00894024" w:rsidRPr="009105BC">
        <w:rPr>
          <w:rFonts w:ascii="Times New Roman" w:hAnsi="Times New Roman" w:cs="Times New Roman" w:hint="eastAsia"/>
          <w:sz w:val="24"/>
          <w:szCs w:val="24"/>
        </w:rPr>
        <w:t>-</w:t>
      </w:r>
      <w:r w:rsidRPr="009105BC">
        <w:rPr>
          <w:rFonts w:ascii="Times New Roman" w:hAnsi="Times New Roman" w:cs="Times New Roman"/>
          <w:sz w:val="24"/>
          <w:szCs w:val="24"/>
        </w:rPr>
        <w:t xml:space="preserve"> 1999</w:t>
      </w:r>
      <w:r w:rsidR="00A95019" w:rsidRPr="009105BC">
        <w:rPr>
          <w:rFonts w:ascii="Times New Roman" w:hAnsi="Times New Roman" w:cs="Times New Roman"/>
          <w:sz w:val="24"/>
          <w:szCs w:val="24"/>
        </w:rPr>
        <w:t xml:space="preserve"> (middle)</w:t>
      </w:r>
      <w:r w:rsidRPr="009105BC">
        <w:rPr>
          <w:rFonts w:ascii="Times New Roman" w:hAnsi="Times New Roman" w:cs="Times New Roman"/>
          <w:sz w:val="24"/>
          <w:szCs w:val="24"/>
        </w:rPr>
        <w:t xml:space="preserve">, and 2000 </w:t>
      </w:r>
      <w:r w:rsidR="00894024" w:rsidRPr="009105BC">
        <w:rPr>
          <w:rFonts w:ascii="Times New Roman" w:hAnsi="Times New Roman" w:cs="Times New Roman" w:hint="eastAsia"/>
          <w:sz w:val="24"/>
          <w:szCs w:val="24"/>
        </w:rPr>
        <w:t>-</w:t>
      </w:r>
      <w:r w:rsidRPr="009105BC">
        <w:rPr>
          <w:rFonts w:ascii="Times New Roman" w:hAnsi="Times New Roman" w:cs="Times New Roman"/>
          <w:sz w:val="24"/>
          <w:szCs w:val="24"/>
        </w:rPr>
        <w:t xml:space="preserve"> 2024</w:t>
      </w:r>
      <w:r w:rsidR="00A95019" w:rsidRPr="009105BC">
        <w:rPr>
          <w:rFonts w:ascii="Times New Roman" w:hAnsi="Times New Roman" w:cs="Times New Roman"/>
          <w:sz w:val="24"/>
          <w:szCs w:val="24"/>
        </w:rPr>
        <w:t xml:space="preserve"> (recent)</w:t>
      </w:r>
      <w:r w:rsidR="009662E1" w:rsidRPr="009105BC">
        <w:rPr>
          <w:rFonts w:ascii="Times New Roman" w:hAnsi="Times New Roman" w:cs="Times New Roman"/>
          <w:sz w:val="24"/>
          <w:szCs w:val="24"/>
        </w:rPr>
        <w:t xml:space="preserve"> (Hsu and Chang, 2020)</w:t>
      </w:r>
      <w:r w:rsidRPr="009105BC">
        <w:rPr>
          <w:rFonts w:ascii="Times New Roman" w:hAnsi="Times New Roman" w:cs="Times New Roman"/>
          <w:sz w:val="24"/>
          <w:szCs w:val="24"/>
        </w:rPr>
        <w:t>.</w:t>
      </w:r>
    </w:p>
    <w:p w14:paraId="3911FDB3" w14:textId="77777777" w:rsidR="009105BC" w:rsidRDefault="009105BC" w:rsidP="007B0D07">
      <w:pPr>
        <w:rPr>
          <w:rFonts w:ascii="Times New Roman" w:hAnsi="Times New Roman" w:cs="Times New Roman"/>
          <w:i/>
          <w:sz w:val="24"/>
          <w:szCs w:val="24"/>
        </w:rPr>
      </w:pPr>
    </w:p>
    <w:p w14:paraId="79FAEA57" w14:textId="73986971" w:rsidR="00BB32BA" w:rsidRPr="009105BC" w:rsidRDefault="00BB32BA" w:rsidP="007B0D07">
      <w:pPr>
        <w:rPr>
          <w:rFonts w:ascii="Times New Roman" w:hAnsi="Times New Roman" w:cs="Times New Roman"/>
          <w:i/>
          <w:sz w:val="24"/>
          <w:szCs w:val="24"/>
        </w:rPr>
      </w:pPr>
      <w:r w:rsidRPr="009105BC">
        <w:rPr>
          <w:rFonts w:ascii="Times New Roman" w:hAnsi="Times New Roman" w:cs="Times New Roman"/>
          <w:i/>
          <w:sz w:val="24"/>
          <w:szCs w:val="24"/>
        </w:rPr>
        <w:t>2.2 CPUE standardization model</w:t>
      </w:r>
    </w:p>
    <w:p w14:paraId="29FCFAF3" w14:textId="77777777" w:rsidR="00BB32BA" w:rsidRPr="009105BC" w:rsidRDefault="00B869BF" w:rsidP="00810998">
      <w:pPr>
        <w:ind w:firstLine="720"/>
        <w:rPr>
          <w:rFonts w:ascii="Times New Roman" w:hAnsi="Times New Roman" w:cs="Times New Roman"/>
          <w:sz w:val="24"/>
          <w:szCs w:val="24"/>
        </w:rPr>
      </w:pPr>
      <w:r w:rsidRPr="009105BC">
        <w:rPr>
          <w:rFonts w:ascii="Times New Roman" w:hAnsi="Times New Roman" w:cs="Times New Roman"/>
          <w:sz w:val="24"/>
          <w:szCs w:val="24"/>
        </w:rPr>
        <w:t xml:space="preserve">The CPUE standardization was conducted using the </w:t>
      </w:r>
      <w:proofErr w:type="spellStart"/>
      <w:r w:rsidRPr="0052650D">
        <w:rPr>
          <w:rFonts w:ascii="Times New Roman" w:hAnsi="Times New Roman" w:cs="Times New Roman"/>
          <w:i/>
          <w:iCs/>
          <w:sz w:val="24"/>
          <w:szCs w:val="24"/>
        </w:rPr>
        <w:t>sdmTMB</w:t>
      </w:r>
      <w:proofErr w:type="spellEnd"/>
      <w:r w:rsidRPr="009105BC">
        <w:rPr>
          <w:rFonts w:ascii="Times New Roman" w:hAnsi="Times New Roman" w:cs="Times New Roman"/>
          <w:sz w:val="24"/>
          <w:szCs w:val="24"/>
        </w:rPr>
        <w:t xml:space="preserve"> package (https://github.com/pbs-assess/sdmTMB), a </w:t>
      </w:r>
      <w:proofErr w:type="spellStart"/>
      <w:r w:rsidRPr="009105BC">
        <w:rPr>
          <w:rFonts w:ascii="Times New Roman" w:hAnsi="Times New Roman" w:cs="Times New Roman"/>
          <w:sz w:val="24"/>
          <w:szCs w:val="24"/>
        </w:rPr>
        <w:t>spatio</w:t>
      </w:r>
      <w:proofErr w:type="spellEnd"/>
      <w:r w:rsidRPr="009105BC">
        <w:rPr>
          <w:rFonts w:ascii="Times New Roman" w:hAnsi="Times New Roman" w:cs="Times New Roman"/>
          <w:sz w:val="24"/>
          <w:szCs w:val="24"/>
        </w:rPr>
        <w:t>-temporal model</w:t>
      </w:r>
      <w:r w:rsidR="00810998" w:rsidRPr="009105BC">
        <w:rPr>
          <w:rFonts w:ascii="Times New Roman" w:hAnsi="Times New Roman" w:cs="Times New Roman"/>
          <w:sz w:val="24"/>
          <w:szCs w:val="24"/>
        </w:rPr>
        <w:t>l</w:t>
      </w:r>
      <w:r w:rsidRPr="009105BC">
        <w:rPr>
          <w:rFonts w:ascii="Times New Roman" w:hAnsi="Times New Roman" w:cs="Times New Roman"/>
          <w:sz w:val="24"/>
          <w:szCs w:val="24"/>
        </w:rPr>
        <w:t xml:space="preserve">ing framework developed by Anderson </w:t>
      </w:r>
      <w:r w:rsidRPr="009105BC">
        <w:rPr>
          <w:rFonts w:ascii="Times New Roman" w:hAnsi="Times New Roman" w:cs="Times New Roman"/>
          <w:i/>
          <w:iCs/>
          <w:sz w:val="24"/>
          <w:szCs w:val="24"/>
        </w:rPr>
        <w:t>et al</w:t>
      </w:r>
      <w:r w:rsidRPr="009105BC">
        <w:rPr>
          <w:rFonts w:ascii="Times New Roman" w:hAnsi="Times New Roman" w:cs="Times New Roman"/>
          <w:sz w:val="24"/>
          <w:szCs w:val="24"/>
        </w:rPr>
        <w:t xml:space="preserve">. (2022). The model incorporates spatial correlation and </w:t>
      </w:r>
      <w:proofErr w:type="spellStart"/>
      <w:r w:rsidRPr="009105BC">
        <w:rPr>
          <w:rFonts w:ascii="Times New Roman" w:hAnsi="Times New Roman" w:cs="Times New Roman"/>
          <w:sz w:val="24"/>
          <w:szCs w:val="24"/>
        </w:rPr>
        <w:t>spatio</w:t>
      </w:r>
      <w:proofErr w:type="spellEnd"/>
      <w:r w:rsidRPr="009105BC">
        <w:rPr>
          <w:rFonts w:ascii="Times New Roman" w:hAnsi="Times New Roman" w:cs="Times New Roman"/>
          <w:sz w:val="24"/>
          <w:szCs w:val="24"/>
        </w:rPr>
        <w:t xml:space="preserve">-temporal autocorrelation by estimating Gaussian random fields with a </w:t>
      </w:r>
      <w:proofErr w:type="spellStart"/>
      <w:r w:rsidRPr="009105BC">
        <w:rPr>
          <w:rFonts w:ascii="Times New Roman" w:hAnsi="Times New Roman" w:cs="Times New Roman"/>
          <w:sz w:val="24"/>
          <w:szCs w:val="24"/>
        </w:rPr>
        <w:t>Matérn</w:t>
      </w:r>
      <w:proofErr w:type="spellEnd"/>
      <w:r w:rsidRPr="009105BC">
        <w:rPr>
          <w:rFonts w:ascii="Times New Roman" w:hAnsi="Times New Roman" w:cs="Times New Roman"/>
          <w:sz w:val="24"/>
          <w:szCs w:val="24"/>
        </w:rPr>
        <w:t xml:space="preserve"> covariance structure. Spatial knots for each period were used as basis locations for estimating the spatial and </w:t>
      </w:r>
      <w:proofErr w:type="spellStart"/>
      <w:r w:rsidRPr="009105BC">
        <w:rPr>
          <w:rFonts w:ascii="Times New Roman" w:hAnsi="Times New Roman" w:cs="Times New Roman"/>
          <w:sz w:val="24"/>
          <w:szCs w:val="24"/>
        </w:rPr>
        <w:t>spatio</w:t>
      </w:r>
      <w:proofErr w:type="spellEnd"/>
      <w:r w:rsidRPr="009105BC">
        <w:rPr>
          <w:rFonts w:ascii="Times New Roman" w:hAnsi="Times New Roman" w:cs="Times New Roman"/>
          <w:sz w:val="24"/>
          <w:szCs w:val="24"/>
        </w:rPr>
        <w:t>-temporal random effects.</w:t>
      </w:r>
      <w:r w:rsidR="00C6199B" w:rsidRPr="009105BC">
        <w:rPr>
          <w:rFonts w:ascii="Times New Roman" w:hAnsi="Times New Roman" w:cs="Times New Roman"/>
          <w:sz w:val="24"/>
          <w:szCs w:val="24"/>
        </w:rPr>
        <w:t xml:space="preserve"> </w:t>
      </w:r>
      <w:r w:rsidRPr="009105BC">
        <w:rPr>
          <w:rFonts w:ascii="Times New Roman" w:hAnsi="Times New Roman" w:cs="Times New Roman"/>
          <w:sz w:val="24"/>
          <w:szCs w:val="24"/>
        </w:rPr>
        <w:t>A delta-generalized linear mixed model (delta-GLMM) structure was applied, in which the probability distribution of CPUE is decomposed into two components:</w:t>
      </w:r>
    </w:p>
    <w:p w14:paraId="6934131E" w14:textId="77777777" w:rsidR="00CF15D7" w:rsidRPr="009105BC" w:rsidRDefault="00CF15D7" w:rsidP="00CF15D7">
      <w:pPr>
        <w:rPr>
          <w:rFonts w:ascii="Times New Roman" w:hAnsi="Times New Roman" w:cs="Times New Roman"/>
          <w:sz w:val="24"/>
          <w:szCs w:val="24"/>
        </w:rPr>
      </w:pPr>
      <w:r w:rsidRPr="009105BC">
        <w:rPr>
          <w:rFonts w:ascii="Times New Roman" w:hAnsi="Times New Roman" w:cs="Times New Roman"/>
          <w:sz w:val="24"/>
          <w:szCs w:val="24"/>
        </w:rPr>
        <w:t>(1) encounter rate component (binominal distribution):</w:t>
      </w:r>
    </w:p>
    <w:p w14:paraId="0DCE53BF" w14:textId="77777777" w:rsidR="00CF15D7" w:rsidRPr="009105BC" w:rsidRDefault="00A95019" w:rsidP="00CF15D7">
      <w:pPr>
        <w:rPr>
          <w:rFonts w:ascii="Times New Roman" w:hAnsi="Times New Roman" w:cs="Times New Roman"/>
          <w:sz w:val="24"/>
          <w:szCs w:val="24"/>
        </w:rPr>
      </w:pPr>
      <w:r w:rsidRPr="009105BC">
        <w:rPr>
          <w:position w:val="-12"/>
          <w:sz w:val="24"/>
          <w:szCs w:val="24"/>
        </w:rPr>
        <w:object w:dxaOrig="4459" w:dyaOrig="360" w14:anchorId="4311A1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75pt;height:18pt" o:ole="">
            <v:imagedata r:id="rId7" o:title=""/>
          </v:shape>
          <o:OLEObject Type="Embed" ProgID="Equation.DSMT4" ShapeID="_x0000_i1025" DrawAspect="Content" ObjectID="_1829132008" r:id="rId8"/>
        </w:object>
      </w:r>
    </w:p>
    <w:p w14:paraId="3F6F84CD" w14:textId="77777777" w:rsidR="00CF15D7" w:rsidRPr="009105BC" w:rsidRDefault="00CF15D7" w:rsidP="00CF15D7">
      <w:pPr>
        <w:rPr>
          <w:rFonts w:ascii="Times New Roman" w:hAnsi="Times New Roman" w:cs="Times New Roman"/>
          <w:sz w:val="24"/>
          <w:szCs w:val="24"/>
        </w:rPr>
      </w:pPr>
      <w:r w:rsidRPr="009105BC">
        <w:rPr>
          <w:rFonts w:ascii="Times New Roman" w:hAnsi="Times New Roman" w:cs="Times New Roman"/>
          <w:sz w:val="24"/>
          <w:szCs w:val="24"/>
        </w:rPr>
        <w:t>(2) positive catch rate component (lognormal distribution):</w:t>
      </w:r>
    </w:p>
    <w:p w14:paraId="34469214" w14:textId="77777777" w:rsidR="00CF15D7" w:rsidRPr="009105BC" w:rsidRDefault="00A95019" w:rsidP="00CF15D7">
      <w:pPr>
        <w:rPr>
          <w:rFonts w:ascii="Times New Roman" w:hAnsi="Times New Roman" w:cs="Times New Roman"/>
          <w:sz w:val="24"/>
          <w:szCs w:val="24"/>
        </w:rPr>
      </w:pPr>
      <w:r w:rsidRPr="009105BC">
        <w:rPr>
          <w:position w:val="-12"/>
          <w:sz w:val="24"/>
          <w:szCs w:val="24"/>
        </w:rPr>
        <w:object w:dxaOrig="4459" w:dyaOrig="360" w14:anchorId="167349A7">
          <v:shape id="_x0000_i1026" type="#_x0000_t75" style="width:222.75pt;height:18pt" o:ole="">
            <v:imagedata r:id="rId9" o:title=""/>
          </v:shape>
          <o:OLEObject Type="Embed" ProgID="Equation.DSMT4" ShapeID="_x0000_i1026" DrawAspect="Content" ObjectID="_1829132009" r:id="rId10"/>
        </w:object>
      </w:r>
    </w:p>
    <w:p w14:paraId="125EC86F" w14:textId="73CDFBF2" w:rsidR="00752604" w:rsidRPr="009105BC" w:rsidRDefault="00984AC3" w:rsidP="00752604">
      <w:pPr>
        <w:rPr>
          <w:rFonts w:ascii="Times New Roman" w:hAnsi="Times New Roman" w:cs="Times New Roman"/>
          <w:sz w:val="24"/>
          <w:szCs w:val="24"/>
        </w:rPr>
      </w:pPr>
      <w:r w:rsidRPr="009105BC">
        <w:rPr>
          <w:rFonts w:ascii="Times New Roman" w:hAnsi="Times New Roman" w:cs="Times New Roman"/>
          <w:sz w:val="24"/>
          <w:szCs w:val="24"/>
        </w:rPr>
        <w:t xml:space="preserve">where </w:t>
      </w:r>
      <w:r w:rsidRPr="009105BC">
        <w:rPr>
          <w:rFonts w:ascii="Times New Roman" w:hAnsi="Times New Roman" w:cs="Times New Roman"/>
          <w:i/>
          <w:sz w:val="24"/>
          <w:szCs w:val="24"/>
        </w:rPr>
        <w:t>β</w:t>
      </w:r>
      <w:r w:rsidRPr="009105BC">
        <w:rPr>
          <w:rFonts w:ascii="Times New Roman" w:hAnsi="Times New Roman" w:cs="Times New Roman"/>
          <w:sz w:val="24"/>
          <w:szCs w:val="24"/>
        </w:rPr>
        <w:t>(</w:t>
      </w:r>
      <w:r w:rsidRPr="009105BC">
        <w:rPr>
          <w:rFonts w:ascii="Times New Roman" w:hAnsi="Times New Roman" w:cs="Times New Roman"/>
          <w:i/>
          <w:sz w:val="24"/>
          <w:szCs w:val="24"/>
        </w:rPr>
        <w:t>t</w:t>
      </w:r>
      <w:r w:rsidRPr="009105BC">
        <w:rPr>
          <w:rFonts w:ascii="Times New Roman" w:hAnsi="Times New Roman" w:cs="Times New Roman"/>
          <w:sz w:val="24"/>
          <w:szCs w:val="24"/>
        </w:rPr>
        <w:t>)</w:t>
      </w:r>
      <w:r w:rsidR="00DB2837" w:rsidRPr="009105BC">
        <w:rPr>
          <w:rFonts w:ascii="Times New Roman" w:hAnsi="Times New Roman" w:cs="Times New Roman"/>
          <w:sz w:val="24"/>
          <w:szCs w:val="24"/>
        </w:rPr>
        <w:t xml:space="preserve"> is the </w:t>
      </w:r>
      <w:r w:rsidR="00D229FE" w:rsidRPr="009105BC">
        <w:rPr>
          <w:rFonts w:ascii="Times New Roman" w:hAnsi="Times New Roman" w:cs="Times New Roman"/>
          <w:sz w:val="24"/>
          <w:szCs w:val="24"/>
        </w:rPr>
        <w:t>temporal</w:t>
      </w:r>
      <w:r w:rsidR="00DB2837" w:rsidRPr="009105BC">
        <w:rPr>
          <w:rFonts w:ascii="Times New Roman" w:hAnsi="Times New Roman" w:cs="Times New Roman"/>
          <w:sz w:val="24"/>
          <w:szCs w:val="24"/>
        </w:rPr>
        <w:t xml:space="preserve"> effect for </w:t>
      </w:r>
      <w:r w:rsidR="00D229FE" w:rsidRPr="009105BC">
        <w:rPr>
          <w:rFonts w:ascii="Times New Roman" w:hAnsi="Times New Roman" w:cs="Times New Roman"/>
          <w:i/>
          <w:sz w:val="24"/>
          <w:szCs w:val="24"/>
        </w:rPr>
        <w:t>t</w:t>
      </w:r>
      <w:r w:rsidR="00D229FE" w:rsidRPr="009105BC">
        <w:rPr>
          <w:rFonts w:ascii="Times New Roman" w:hAnsi="Times New Roman" w:cs="Times New Roman"/>
          <w:sz w:val="24"/>
          <w:szCs w:val="24"/>
        </w:rPr>
        <w:t xml:space="preserve"> year as a fixed effect, </w:t>
      </w:r>
      <w:r w:rsidR="00D229FE" w:rsidRPr="009105BC">
        <w:rPr>
          <w:rFonts w:ascii="Times New Roman" w:hAnsi="Times New Roman" w:cs="Times New Roman"/>
          <w:i/>
          <w:sz w:val="24"/>
          <w:szCs w:val="24"/>
        </w:rPr>
        <w:t>ω</w:t>
      </w:r>
      <w:r w:rsidR="00D229FE" w:rsidRPr="009105BC">
        <w:rPr>
          <w:rFonts w:ascii="Times New Roman" w:hAnsi="Times New Roman" w:cs="Times New Roman"/>
          <w:sz w:val="24"/>
          <w:szCs w:val="24"/>
        </w:rPr>
        <w:t>(</w:t>
      </w:r>
      <w:r w:rsidR="00D229FE" w:rsidRPr="009105BC">
        <w:rPr>
          <w:rFonts w:ascii="Times New Roman" w:hAnsi="Times New Roman" w:cs="Times New Roman"/>
          <w:i/>
          <w:sz w:val="24"/>
          <w:szCs w:val="24"/>
        </w:rPr>
        <w:t>s</w:t>
      </w:r>
      <w:r w:rsidR="00D229FE" w:rsidRPr="009105BC">
        <w:rPr>
          <w:rFonts w:ascii="Times New Roman" w:hAnsi="Times New Roman" w:cs="Times New Roman"/>
          <w:sz w:val="24"/>
          <w:szCs w:val="24"/>
        </w:rPr>
        <w:t xml:space="preserve">) is the spatial random effect for knot </w:t>
      </w:r>
      <w:r w:rsidR="00D229FE" w:rsidRPr="009105BC">
        <w:rPr>
          <w:rFonts w:ascii="Times New Roman" w:hAnsi="Times New Roman" w:cs="Times New Roman"/>
          <w:i/>
          <w:sz w:val="24"/>
          <w:szCs w:val="24"/>
        </w:rPr>
        <w:t>s</w:t>
      </w:r>
      <w:r w:rsidR="00D229FE" w:rsidRPr="009105BC">
        <w:rPr>
          <w:rFonts w:ascii="Times New Roman" w:hAnsi="Times New Roman" w:cs="Times New Roman"/>
          <w:sz w:val="24"/>
          <w:szCs w:val="24"/>
        </w:rPr>
        <w:t xml:space="preserve">, </w:t>
      </w:r>
      <w:r w:rsidR="00D229FE" w:rsidRPr="009105BC">
        <w:rPr>
          <w:rFonts w:ascii="Times New Roman" w:hAnsi="Times New Roman" w:cs="Times New Roman"/>
          <w:i/>
          <w:sz w:val="24"/>
          <w:szCs w:val="24"/>
        </w:rPr>
        <w:t>ε</w:t>
      </w:r>
      <w:r w:rsidR="00D229FE" w:rsidRPr="009105BC">
        <w:rPr>
          <w:rFonts w:ascii="Times New Roman" w:hAnsi="Times New Roman" w:cs="Times New Roman"/>
          <w:sz w:val="24"/>
          <w:szCs w:val="24"/>
        </w:rPr>
        <w:t>(</w:t>
      </w:r>
      <w:proofErr w:type="spellStart"/>
      <w:r w:rsidR="00D229FE" w:rsidRPr="009105BC">
        <w:rPr>
          <w:rFonts w:ascii="Times New Roman" w:hAnsi="Times New Roman" w:cs="Times New Roman"/>
          <w:i/>
          <w:sz w:val="24"/>
          <w:szCs w:val="24"/>
        </w:rPr>
        <w:t>s</w:t>
      </w:r>
      <w:r w:rsidR="00D229FE" w:rsidRPr="009105BC">
        <w:rPr>
          <w:rFonts w:ascii="Times New Roman" w:hAnsi="Times New Roman" w:cs="Times New Roman"/>
          <w:sz w:val="24"/>
          <w:szCs w:val="24"/>
        </w:rPr>
        <w:t>,</w:t>
      </w:r>
      <w:r w:rsidR="00D229FE" w:rsidRPr="009105BC">
        <w:rPr>
          <w:rFonts w:ascii="Times New Roman" w:hAnsi="Times New Roman" w:cs="Times New Roman"/>
          <w:i/>
          <w:sz w:val="24"/>
          <w:szCs w:val="24"/>
        </w:rPr>
        <w:t>t</w:t>
      </w:r>
      <w:proofErr w:type="spellEnd"/>
      <w:r w:rsidR="00D229FE" w:rsidRPr="009105BC">
        <w:rPr>
          <w:rFonts w:ascii="Times New Roman" w:hAnsi="Times New Roman" w:cs="Times New Roman"/>
          <w:sz w:val="24"/>
          <w:szCs w:val="24"/>
        </w:rPr>
        <w:t>)</w:t>
      </w:r>
      <w:r w:rsidR="00D229FE" w:rsidRPr="009105BC">
        <w:rPr>
          <w:rFonts w:ascii="Times New Roman" w:hAnsi="Times New Roman" w:cs="Times New Roman" w:hint="eastAsia"/>
          <w:sz w:val="24"/>
          <w:szCs w:val="24"/>
        </w:rPr>
        <w:t xml:space="preserve"> i</w:t>
      </w:r>
      <w:r w:rsidR="00D229FE" w:rsidRPr="009105BC">
        <w:rPr>
          <w:rFonts w:ascii="Times New Roman" w:hAnsi="Times New Roman" w:cs="Times New Roman"/>
          <w:sz w:val="24"/>
          <w:szCs w:val="24"/>
        </w:rPr>
        <w:t xml:space="preserve">s the </w:t>
      </w:r>
      <w:proofErr w:type="spellStart"/>
      <w:r w:rsidR="00D229FE" w:rsidRPr="009105BC">
        <w:rPr>
          <w:rFonts w:ascii="Times New Roman" w:hAnsi="Times New Roman" w:cs="Times New Roman"/>
          <w:sz w:val="24"/>
          <w:szCs w:val="24"/>
        </w:rPr>
        <w:t>spatio</w:t>
      </w:r>
      <w:proofErr w:type="spellEnd"/>
      <w:r w:rsidR="00D229FE" w:rsidRPr="009105BC">
        <w:rPr>
          <w:rFonts w:ascii="Times New Roman" w:hAnsi="Times New Roman" w:cs="Times New Roman"/>
          <w:sz w:val="24"/>
          <w:szCs w:val="24"/>
        </w:rPr>
        <w:t xml:space="preserve">-temporal random effect for knot </w:t>
      </w:r>
      <w:r w:rsidR="00D229FE" w:rsidRPr="009105BC">
        <w:rPr>
          <w:rFonts w:ascii="Times New Roman" w:hAnsi="Times New Roman" w:cs="Times New Roman"/>
          <w:i/>
          <w:sz w:val="24"/>
          <w:szCs w:val="24"/>
        </w:rPr>
        <w:t>s</w:t>
      </w:r>
      <w:r w:rsidR="00D229FE" w:rsidRPr="009105BC">
        <w:rPr>
          <w:rFonts w:ascii="Times New Roman" w:hAnsi="Times New Roman" w:cs="Times New Roman"/>
          <w:sz w:val="24"/>
          <w:szCs w:val="24"/>
        </w:rPr>
        <w:t xml:space="preserve"> in </w:t>
      </w:r>
      <w:r w:rsidR="00D229FE" w:rsidRPr="009105BC">
        <w:rPr>
          <w:rFonts w:ascii="Times New Roman" w:hAnsi="Times New Roman" w:cs="Times New Roman"/>
          <w:i/>
          <w:sz w:val="24"/>
          <w:szCs w:val="24"/>
        </w:rPr>
        <w:t>t</w:t>
      </w:r>
      <w:r w:rsidR="00D229FE" w:rsidRPr="009105BC">
        <w:rPr>
          <w:rFonts w:ascii="Times New Roman" w:hAnsi="Times New Roman" w:cs="Times New Roman"/>
          <w:sz w:val="24"/>
          <w:szCs w:val="24"/>
        </w:rPr>
        <w:t xml:space="preserve"> year, </w:t>
      </w:r>
      <w:r w:rsidR="00D229FE" w:rsidRPr="009105BC">
        <w:rPr>
          <w:rFonts w:ascii="Times New Roman" w:hAnsi="Times New Roman" w:cs="Times New Roman"/>
          <w:i/>
          <w:sz w:val="24"/>
          <w:szCs w:val="24"/>
        </w:rPr>
        <w:t>δ</w:t>
      </w:r>
      <w:r w:rsidR="00D229FE" w:rsidRPr="009105BC">
        <w:rPr>
          <w:rFonts w:ascii="Times New Roman" w:hAnsi="Times New Roman" w:cs="Times New Roman"/>
          <w:sz w:val="24"/>
          <w:szCs w:val="24"/>
        </w:rPr>
        <w:t>(</w:t>
      </w:r>
      <w:r w:rsidR="00D229FE" w:rsidRPr="009105BC">
        <w:rPr>
          <w:rFonts w:ascii="Times New Roman" w:hAnsi="Times New Roman" w:cs="Times New Roman"/>
          <w:i/>
          <w:sz w:val="24"/>
          <w:szCs w:val="24"/>
        </w:rPr>
        <w:t>v</w:t>
      </w:r>
      <w:r w:rsidR="00D229FE" w:rsidRPr="009105BC">
        <w:rPr>
          <w:rFonts w:ascii="Times New Roman" w:hAnsi="Times New Roman" w:cs="Times New Roman"/>
          <w:sz w:val="24"/>
          <w:szCs w:val="24"/>
        </w:rPr>
        <w:t xml:space="preserve">) is the random effect variation in catchability for vessel </w:t>
      </w:r>
      <w:r w:rsidR="00D229FE" w:rsidRPr="009105BC">
        <w:rPr>
          <w:rFonts w:ascii="Times New Roman" w:hAnsi="Times New Roman" w:cs="Times New Roman"/>
          <w:i/>
          <w:sz w:val="24"/>
          <w:szCs w:val="24"/>
        </w:rPr>
        <w:t>v.</w:t>
      </w:r>
      <w:r w:rsidR="00D229FE" w:rsidRPr="009105BC">
        <w:rPr>
          <w:rFonts w:ascii="Times New Roman" w:hAnsi="Times New Roman" w:cs="Times New Roman" w:hint="eastAsia"/>
          <w:i/>
          <w:sz w:val="24"/>
          <w:szCs w:val="24"/>
        </w:rPr>
        <w:t xml:space="preserve"> </w:t>
      </w:r>
      <w:r w:rsidR="00A95019" w:rsidRPr="009105BC">
        <w:rPr>
          <w:rFonts w:ascii="Times New Roman" w:hAnsi="Times New Roman" w:cs="Times New Roman"/>
          <w:i/>
          <w:sz w:val="24"/>
          <w:szCs w:val="24"/>
        </w:rPr>
        <w:t>Q</w:t>
      </w:r>
      <w:r w:rsidR="00D229FE" w:rsidRPr="009105BC">
        <w:rPr>
          <w:rFonts w:ascii="Times New Roman" w:hAnsi="Times New Roman" w:cs="Times New Roman"/>
          <w:i/>
          <w:sz w:val="24"/>
          <w:szCs w:val="24"/>
        </w:rPr>
        <w:t xml:space="preserve">(k) </w:t>
      </w:r>
      <w:r w:rsidR="00D229FE" w:rsidRPr="009105BC">
        <w:rPr>
          <w:rFonts w:ascii="Times New Roman" w:hAnsi="Times New Roman" w:cs="Times New Roman"/>
          <w:sz w:val="24"/>
          <w:szCs w:val="24"/>
        </w:rPr>
        <w:t xml:space="preserve">is the fixed effect for </w:t>
      </w:r>
      <w:r w:rsidR="00A95019" w:rsidRPr="009105BC">
        <w:rPr>
          <w:rFonts w:ascii="Times New Roman" w:hAnsi="Times New Roman" w:cs="Times New Roman"/>
          <w:i/>
          <w:sz w:val="24"/>
          <w:szCs w:val="24"/>
        </w:rPr>
        <w:t>k</w:t>
      </w:r>
      <w:r w:rsidR="00A95019" w:rsidRPr="009105BC">
        <w:rPr>
          <w:rFonts w:ascii="Times New Roman" w:hAnsi="Times New Roman" w:cs="Times New Roman"/>
          <w:sz w:val="24"/>
          <w:szCs w:val="24"/>
        </w:rPr>
        <w:t xml:space="preserve"> </w:t>
      </w:r>
      <w:r w:rsidR="00D229FE" w:rsidRPr="009105BC">
        <w:rPr>
          <w:rFonts w:ascii="Times New Roman" w:hAnsi="Times New Roman" w:cs="Times New Roman"/>
          <w:sz w:val="24"/>
          <w:szCs w:val="24"/>
        </w:rPr>
        <w:t xml:space="preserve">catchability </w:t>
      </w:r>
      <w:r w:rsidR="00A95019" w:rsidRPr="009105BC">
        <w:rPr>
          <w:rFonts w:ascii="Times New Roman" w:hAnsi="Times New Roman" w:cs="Times New Roman"/>
          <w:sz w:val="24"/>
          <w:szCs w:val="24"/>
        </w:rPr>
        <w:t xml:space="preserve">covariate </w:t>
      </w:r>
      <w:r w:rsidR="00D229FE" w:rsidRPr="009105BC">
        <w:rPr>
          <w:rFonts w:ascii="Times New Roman" w:hAnsi="Times New Roman" w:cs="Times New Roman"/>
          <w:sz w:val="24"/>
          <w:szCs w:val="24"/>
        </w:rPr>
        <w:t xml:space="preserve">(i.e., </w:t>
      </w:r>
      <w:r w:rsidR="00A95019" w:rsidRPr="009105BC">
        <w:rPr>
          <w:rFonts w:ascii="Times New Roman" w:hAnsi="Times New Roman" w:cs="Times New Roman"/>
          <w:sz w:val="24"/>
          <w:szCs w:val="24"/>
        </w:rPr>
        <w:t xml:space="preserve">total </w:t>
      </w:r>
      <w:r w:rsidR="00D229FE" w:rsidRPr="009105BC">
        <w:rPr>
          <w:rFonts w:ascii="Times New Roman" w:hAnsi="Times New Roman" w:cs="Times New Roman"/>
          <w:sz w:val="24"/>
          <w:szCs w:val="24"/>
        </w:rPr>
        <w:t>hook numbers and HPB</w:t>
      </w:r>
      <w:r w:rsidR="00A95019" w:rsidRPr="009105BC">
        <w:rPr>
          <w:rFonts w:ascii="Times New Roman" w:hAnsi="Times New Roman" w:cs="Times New Roman"/>
          <w:sz w:val="24"/>
          <w:szCs w:val="24"/>
        </w:rPr>
        <w:t xml:space="preserve"> for middle</w:t>
      </w:r>
      <w:r w:rsidR="000756EC" w:rsidRPr="009105BC">
        <w:rPr>
          <w:rFonts w:ascii="Times New Roman" w:hAnsi="Times New Roman" w:cs="Times New Roman" w:hint="eastAsia"/>
          <w:sz w:val="24"/>
          <w:szCs w:val="24"/>
        </w:rPr>
        <w:t xml:space="preserve"> </w:t>
      </w:r>
      <w:r w:rsidR="005033FC" w:rsidRPr="009105BC">
        <w:rPr>
          <w:rFonts w:ascii="Times New Roman" w:hAnsi="Times New Roman" w:cs="Times New Roman"/>
          <w:sz w:val="24"/>
          <w:szCs w:val="24"/>
        </w:rPr>
        <w:t>[</w:t>
      </w:r>
      <w:r w:rsidR="000756EC" w:rsidRPr="009105BC">
        <w:rPr>
          <w:rFonts w:ascii="Times New Roman" w:hAnsi="Times New Roman" w:cs="Times New Roman" w:hint="eastAsia"/>
          <w:sz w:val="24"/>
          <w:szCs w:val="24"/>
        </w:rPr>
        <w:t>1979</w:t>
      </w:r>
      <w:r w:rsidR="00894024" w:rsidRPr="009105BC">
        <w:rPr>
          <w:rFonts w:ascii="Times New Roman" w:hAnsi="Times New Roman" w:cs="Times New Roman" w:hint="eastAsia"/>
          <w:sz w:val="24"/>
          <w:szCs w:val="24"/>
        </w:rPr>
        <w:t xml:space="preserve"> </w:t>
      </w:r>
      <w:r w:rsidR="000756EC" w:rsidRPr="009105BC">
        <w:rPr>
          <w:rFonts w:ascii="Times New Roman" w:hAnsi="Times New Roman" w:cs="Times New Roman" w:hint="eastAsia"/>
          <w:sz w:val="24"/>
          <w:szCs w:val="24"/>
        </w:rPr>
        <w:t>-</w:t>
      </w:r>
      <w:r w:rsidR="00894024" w:rsidRPr="009105BC">
        <w:rPr>
          <w:rFonts w:ascii="Times New Roman" w:hAnsi="Times New Roman" w:cs="Times New Roman" w:hint="eastAsia"/>
          <w:sz w:val="24"/>
          <w:szCs w:val="24"/>
        </w:rPr>
        <w:t xml:space="preserve"> </w:t>
      </w:r>
      <w:r w:rsidR="000756EC" w:rsidRPr="009105BC">
        <w:rPr>
          <w:rFonts w:ascii="Times New Roman" w:hAnsi="Times New Roman" w:cs="Times New Roman" w:hint="eastAsia"/>
          <w:sz w:val="24"/>
          <w:szCs w:val="24"/>
        </w:rPr>
        <w:t>1999</w:t>
      </w:r>
      <w:r w:rsidR="005033FC" w:rsidRPr="009105BC">
        <w:rPr>
          <w:rFonts w:ascii="Times New Roman" w:hAnsi="Times New Roman" w:cs="Times New Roman"/>
          <w:sz w:val="24"/>
          <w:szCs w:val="24"/>
        </w:rPr>
        <w:t>]</w:t>
      </w:r>
      <w:r w:rsidR="00A95019" w:rsidRPr="009105BC">
        <w:rPr>
          <w:rFonts w:ascii="Times New Roman" w:hAnsi="Times New Roman" w:cs="Times New Roman"/>
          <w:sz w:val="24"/>
          <w:szCs w:val="24"/>
        </w:rPr>
        <w:t xml:space="preserve"> and recent period</w:t>
      </w:r>
      <w:r w:rsidR="000756EC" w:rsidRPr="009105BC">
        <w:rPr>
          <w:rFonts w:ascii="Times New Roman" w:hAnsi="Times New Roman" w:cs="Times New Roman" w:hint="eastAsia"/>
          <w:sz w:val="24"/>
          <w:szCs w:val="24"/>
        </w:rPr>
        <w:t xml:space="preserve"> </w:t>
      </w:r>
      <w:r w:rsidR="005033FC" w:rsidRPr="009105BC">
        <w:rPr>
          <w:rFonts w:ascii="Times New Roman" w:hAnsi="Times New Roman" w:cs="Times New Roman"/>
          <w:sz w:val="24"/>
          <w:szCs w:val="24"/>
        </w:rPr>
        <w:t>[</w:t>
      </w:r>
      <w:r w:rsidR="000756EC" w:rsidRPr="009105BC">
        <w:rPr>
          <w:rFonts w:ascii="Times New Roman" w:hAnsi="Times New Roman" w:cs="Times New Roman" w:hint="eastAsia"/>
          <w:sz w:val="24"/>
          <w:szCs w:val="24"/>
        </w:rPr>
        <w:t>2000</w:t>
      </w:r>
      <w:r w:rsidR="00894024" w:rsidRPr="009105BC">
        <w:rPr>
          <w:rFonts w:ascii="Times New Roman" w:hAnsi="Times New Roman" w:cs="Times New Roman" w:hint="eastAsia"/>
          <w:sz w:val="24"/>
          <w:szCs w:val="24"/>
        </w:rPr>
        <w:t xml:space="preserve"> </w:t>
      </w:r>
      <w:r w:rsidR="000756EC" w:rsidRPr="009105BC">
        <w:rPr>
          <w:rFonts w:ascii="Times New Roman" w:hAnsi="Times New Roman" w:cs="Times New Roman" w:hint="eastAsia"/>
          <w:sz w:val="24"/>
          <w:szCs w:val="24"/>
        </w:rPr>
        <w:t>-</w:t>
      </w:r>
      <w:r w:rsidR="00894024" w:rsidRPr="009105BC">
        <w:rPr>
          <w:rFonts w:ascii="Times New Roman" w:hAnsi="Times New Roman" w:cs="Times New Roman" w:hint="eastAsia"/>
          <w:sz w:val="24"/>
          <w:szCs w:val="24"/>
        </w:rPr>
        <w:t xml:space="preserve"> </w:t>
      </w:r>
      <w:r w:rsidR="000756EC" w:rsidRPr="009105BC">
        <w:rPr>
          <w:rFonts w:ascii="Times New Roman" w:hAnsi="Times New Roman" w:cs="Times New Roman" w:hint="eastAsia"/>
          <w:sz w:val="24"/>
          <w:szCs w:val="24"/>
        </w:rPr>
        <w:t>2024</w:t>
      </w:r>
      <w:r w:rsidR="005033FC" w:rsidRPr="009105BC">
        <w:rPr>
          <w:rFonts w:ascii="Times New Roman" w:hAnsi="Times New Roman" w:cs="Times New Roman"/>
          <w:sz w:val="24"/>
          <w:szCs w:val="24"/>
        </w:rPr>
        <w:t>]</w:t>
      </w:r>
      <w:r w:rsidR="00A95019" w:rsidRPr="009105BC">
        <w:rPr>
          <w:rFonts w:ascii="Times New Roman" w:hAnsi="Times New Roman" w:cs="Times New Roman"/>
          <w:sz w:val="24"/>
          <w:szCs w:val="24"/>
        </w:rPr>
        <w:t>, respectively</w:t>
      </w:r>
      <w:r w:rsidR="00D229FE" w:rsidRPr="009105BC">
        <w:rPr>
          <w:rFonts w:ascii="Times New Roman" w:hAnsi="Times New Roman" w:cs="Times New Roman"/>
          <w:sz w:val="24"/>
          <w:szCs w:val="24"/>
        </w:rPr>
        <w:t>)</w:t>
      </w:r>
      <w:r w:rsidR="00A95019" w:rsidRPr="009105BC">
        <w:rPr>
          <w:rFonts w:ascii="Times New Roman" w:hAnsi="Times New Roman" w:cs="Times New Roman"/>
          <w:sz w:val="24"/>
          <w:szCs w:val="24"/>
        </w:rPr>
        <w:t>.</w:t>
      </w:r>
      <w:r w:rsidR="00880B0F" w:rsidRPr="009105BC">
        <w:rPr>
          <w:rFonts w:ascii="Times New Roman" w:hAnsi="Times New Roman" w:cs="Times New Roman" w:hint="eastAsia"/>
          <w:sz w:val="24"/>
          <w:szCs w:val="24"/>
        </w:rPr>
        <w:t xml:space="preserve"> </w:t>
      </w:r>
      <w:r w:rsidR="000756EC" w:rsidRPr="009105BC">
        <w:rPr>
          <w:rFonts w:ascii="Times New Roman" w:hAnsi="Times New Roman" w:cs="Times New Roman"/>
          <w:sz w:val="24"/>
          <w:szCs w:val="24"/>
        </w:rPr>
        <w:t>The choice of catchability covariates differed between periods based on data exploratory analysis. For the middle period (1979</w:t>
      </w:r>
      <w:r w:rsidR="00894024" w:rsidRPr="009105BC">
        <w:rPr>
          <w:rFonts w:ascii="Times New Roman" w:hAnsi="Times New Roman" w:cs="Times New Roman" w:hint="eastAsia"/>
          <w:sz w:val="24"/>
          <w:szCs w:val="24"/>
        </w:rPr>
        <w:t xml:space="preserve"> - </w:t>
      </w:r>
      <w:r w:rsidR="000756EC" w:rsidRPr="009105BC">
        <w:rPr>
          <w:rFonts w:ascii="Times New Roman" w:hAnsi="Times New Roman" w:cs="Times New Roman"/>
          <w:sz w:val="24"/>
          <w:szCs w:val="24"/>
        </w:rPr>
        <w:t>1999), the total number of hooks was included as a covariate because it exhibited substantial inter-annual variability and a clear increasing trend over time, potentially influencing the effective fishing effort. For the recent period (2000</w:t>
      </w:r>
      <w:r w:rsidR="00894024" w:rsidRPr="009105BC">
        <w:rPr>
          <w:rFonts w:ascii="Times New Roman" w:hAnsi="Times New Roman" w:cs="Times New Roman" w:hint="eastAsia"/>
          <w:sz w:val="24"/>
          <w:szCs w:val="24"/>
        </w:rPr>
        <w:t xml:space="preserve"> - </w:t>
      </w:r>
      <w:r w:rsidR="000756EC" w:rsidRPr="009105BC">
        <w:rPr>
          <w:rFonts w:ascii="Times New Roman" w:hAnsi="Times New Roman" w:cs="Times New Roman"/>
          <w:sz w:val="24"/>
          <w:szCs w:val="24"/>
        </w:rPr>
        <w:t>2024), HPB was incorporated as a factor to account for changes in vertical fishing strategy, as detailed set-level HPB records only became consistently available starting in 2000.</w:t>
      </w:r>
      <w:r w:rsidR="000756EC" w:rsidRPr="009105BC">
        <w:rPr>
          <w:rFonts w:ascii="Times New Roman" w:hAnsi="Times New Roman" w:cs="Times New Roman" w:hint="eastAsia"/>
          <w:sz w:val="24"/>
          <w:szCs w:val="24"/>
        </w:rPr>
        <w:t xml:space="preserve"> </w:t>
      </w:r>
      <w:r w:rsidR="00752604" w:rsidRPr="009105BC">
        <w:rPr>
          <w:rFonts w:ascii="Times New Roman" w:hAnsi="Times New Roman" w:cs="Times New Roman"/>
          <w:sz w:val="24"/>
          <w:szCs w:val="24"/>
        </w:rPr>
        <w:t xml:space="preserve">Specifically, </w:t>
      </w:r>
      <w:r w:rsidR="00894024" w:rsidRPr="009105BC">
        <w:rPr>
          <w:rFonts w:ascii="Times New Roman" w:hAnsi="Times New Roman" w:cs="Times New Roman" w:hint="eastAsia"/>
          <w:sz w:val="24"/>
          <w:szCs w:val="24"/>
        </w:rPr>
        <w:t>t</w:t>
      </w:r>
      <w:r w:rsidR="000756EC" w:rsidRPr="009105BC">
        <w:rPr>
          <w:rFonts w:ascii="Times New Roman" w:hAnsi="Times New Roman" w:cs="Times New Roman"/>
          <w:sz w:val="24"/>
          <w:szCs w:val="24"/>
        </w:rPr>
        <w:t>he effects of total hook numbers and HPB were modeled using smoothing splines with a default basis dimension, allowing for non-linear relationships with catch rates.</w:t>
      </w:r>
      <w:r w:rsidR="000756EC" w:rsidRPr="009105BC">
        <w:rPr>
          <w:rFonts w:ascii="Times New Roman" w:hAnsi="Times New Roman" w:cs="Times New Roman" w:hint="eastAsia"/>
          <w:sz w:val="24"/>
          <w:szCs w:val="24"/>
        </w:rPr>
        <w:t xml:space="preserve"> </w:t>
      </w:r>
      <w:r w:rsidR="00752604" w:rsidRPr="009105BC">
        <w:rPr>
          <w:rFonts w:ascii="Times New Roman" w:hAnsi="Times New Roman" w:cs="Times New Roman"/>
          <w:sz w:val="24"/>
          <w:szCs w:val="24"/>
        </w:rPr>
        <w:t xml:space="preserve">Residual diagnostics </w:t>
      </w:r>
      <w:r w:rsidR="00752604" w:rsidRPr="009105BC">
        <w:rPr>
          <w:rFonts w:ascii="Times New Roman" w:hAnsi="Times New Roman" w:cs="Times New Roman"/>
          <w:sz w:val="24"/>
          <w:szCs w:val="24"/>
        </w:rPr>
        <w:lastRenderedPageBreak/>
        <w:t xml:space="preserve">were conducted using probability integral transform (PIT) residuals, evaluated with the </w:t>
      </w:r>
      <w:proofErr w:type="spellStart"/>
      <w:r w:rsidR="00752604" w:rsidRPr="009105BC">
        <w:rPr>
          <w:rFonts w:ascii="Times New Roman" w:hAnsi="Times New Roman" w:cs="Times New Roman"/>
          <w:i/>
          <w:sz w:val="24"/>
          <w:szCs w:val="24"/>
        </w:rPr>
        <w:t>DHARMa</w:t>
      </w:r>
      <w:proofErr w:type="spellEnd"/>
      <w:r w:rsidR="00752604" w:rsidRPr="009105BC">
        <w:rPr>
          <w:rFonts w:ascii="Times New Roman" w:hAnsi="Times New Roman" w:cs="Times New Roman"/>
          <w:sz w:val="24"/>
          <w:szCs w:val="24"/>
        </w:rPr>
        <w:t xml:space="preserve"> R package (</w:t>
      </w:r>
      <w:proofErr w:type="spellStart"/>
      <w:r w:rsidR="00752604" w:rsidRPr="009105BC">
        <w:rPr>
          <w:rFonts w:ascii="Times New Roman" w:hAnsi="Times New Roman" w:cs="Times New Roman"/>
          <w:sz w:val="24"/>
          <w:szCs w:val="24"/>
        </w:rPr>
        <w:t>Hartig</w:t>
      </w:r>
      <w:proofErr w:type="spellEnd"/>
      <w:r w:rsidR="00752604" w:rsidRPr="009105BC">
        <w:rPr>
          <w:rFonts w:ascii="Times New Roman" w:hAnsi="Times New Roman" w:cs="Times New Roman"/>
          <w:sz w:val="24"/>
          <w:szCs w:val="24"/>
        </w:rPr>
        <w:t xml:space="preserve"> and Lohse, 2017).</w:t>
      </w:r>
    </w:p>
    <w:p w14:paraId="593C0285" w14:textId="77777777" w:rsidR="003F5BC8" w:rsidRPr="009105BC" w:rsidRDefault="003F5BC8" w:rsidP="00A95019">
      <w:pPr>
        <w:rPr>
          <w:rFonts w:ascii="Times New Roman" w:hAnsi="Times New Roman" w:cs="Times New Roman"/>
          <w:i/>
          <w:sz w:val="24"/>
          <w:szCs w:val="24"/>
        </w:rPr>
      </w:pPr>
    </w:p>
    <w:p w14:paraId="6E398AFF" w14:textId="77777777" w:rsidR="00A95019" w:rsidRPr="009105BC" w:rsidRDefault="00A95019" w:rsidP="00A95019">
      <w:pPr>
        <w:rPr>
          <w:rFonts w:ascii="Times New Roman" w:hAnsi="Times New Roman" w:cs="Times New Roman"/>
          <w:i/>
          <w:sz w:val="24"/>
          <w:szCs w:val="24"/>
        </w:rPr>
      </w:pPr>
      <w:r w:rsidRPr="009105BC">
        <w:rPr>
          <w:rFonts w:ascii="Times New Roman" w:hAnsi="Times New Roman" w:cs="Times New Roman"/>
          <w:i/>
          <w:sz w:val="24"/>
          <w:szCs w:val="24"/>
        </w:rPr>
        <w:t>2.3 Estimated abundance indices</w:t>
      </w:r>
    </w:p>
    <w:p w14:paraId="30963AF2" w14:textId="77777777" w:rsidR="00A95019" w:rsidRPr="009105BC" w:rsidRDefault="00A95019" w:rsidP="00752604">
      <w:pPr>
        <w:ind w:firstLine="720"/>
        <w:rPr>
          <w:rFonts w:ascii="Times New Roman" w:hAnsi="Times New Roman" w:cs="Times New Roman"/>
          <w:sz w:val="24"/>
          <w:szCs w:val="24"/>
        </w:rPr>
      </w:pPr>
      <w:r w:rsidRPr="009105BC">
        <w:rPr>
          <w:rFonts w:ascii="Times New Roman" w:hAnsi="Times New Roman" w:cs="Times New Roman"/>
          <w:sz w:val="24"/>
          <w:szCs w:val="24"/>
        </w:rPr>
        <w:t xml:space="preserve">Estimated values of fixed and random effect are used to predict the density, </w:t>
      </w:r>
      <w:r w:rsidRPr="009105BC">
        <w:rPr>
          <w:rFonts w:ascii="Times New Roman" w:hAnsi="Times New Roman" w:cs="Times New Roman"/>
          <w:i/>
          <w:sz w:val="24"/>
          <w:szCs w:val="24"/>
        </w:rPr>
        <w:t>d</w:t>
      </w:r>
      <w:r w:rsidRPr="009105BC">
        <w:rPr>
          <w:rFonts w:ascii="Times New Roman" w:hAnsi="Times New Roman" w:cs="Times New Roman"/>
          <w:sz w:val="24"/>
          <w:szCs w:val="24"/>
        </w:rPr>
        <w:t>(</w:t>
      </w:r>
      <w:proofErr w:type="spellStart"/>
      <w:proofErr w:type="gramStart"/>
      <w:r w:rsidRPr="009105BC">
        <w:rPr>
          <w:rFonts w:ascii="Times New Roman" w:hAnsi="Times New Roman" w:cs="Times New Roman"/>
          <w:i/>
          <w:sz w:val="24"/>
          <w:szCs w:val="24"/>
        </w:rPr>
        <w:t>s</w:t>
      </w:r>
      <w:r w:rsidRPr="009105BC">
        <w:rPr>
          <w:rFonts w:ascii="Times New Roman" w:hAnsi="Times New Roman" w:cs="Times New Roman"/>
          <w:sz w:val="24"/>
          <w:szCs w:val="24"/>
        </w:rPr>
        <w:t>,</w:t>
      </w:r>
      <w:r w:rsidRPr="009105BC">
        <w:rPr>
          <w:rFonts w:ascii="Times New Roman" w:hAnsi="Times New Roman" w:cs="Times New Roman"/>
          <w:i/>
          <w:sz w:val="24"/>
          <w:szCs w:val="24"/>
        </w:rPr>
        <w:t>t</w:t>
      </w:r>
      <w:proofErr w:type="spellEnd"/>
      <w:proofErr w:type="gramEnd"/>
      <w:r w:rsidRPr="009105BC">
        <w:rPr>
          <w:rFonts w:ascii="Times New Roman" w:hAnsi="Times New Roman" w:cs="Times New Roman"/>
          <w:sz w:val="24"/>
          <w:szCs w:val="24"/>
        </w:rPr>
        <w:t xml:space="preserve">), for knot </w:t>
      </w:r>
      <w:r w:rsidRPr="009105BC">
        <w:rPr>
          <w:rFonts w:ascii="Times New Roman" w:hAnsi="Times New Roman" w:cs="Times New Roman"/>
          <w:i/>
          <w:sz w:val="24"/>
          <w:szCs w:val="24"/>
        </w:rPr>
        <w:t>s</w:t>
      </w:r>
      <w:r w:rsidRPr="009105BC">
        <w:rPr>
          <w:rFonts w:ascii="Times New Roman" w:hAnsi="Times New Roman" w:cs="Times New Roman"/>
          <w:sz w:val="24"/>
          <w:szCs w:val="24"/>
        </w:rPr>
        <w:t xml:space="preserve"> and year </w:t>
      </w:r>
      <w:r w:rsidRPr="009105BC">
        <w:rPr>
          <w:rFonts w:ascii="Times New Roman" w:hAnsi="Times New Roman" w:cs="Times New Roman"/>
          <w:i/>
          <w:sz w:val="24"/>
          <w:szCs w:val="24"/>
        </w:rPr>
        <w:t>t</w:t>
      </w:r>
      <w:r w:rsidRPr="009105BC">
        <w:rPr>
          <w:rFonts w:ascii="Times New Roman" w:hAnsi="Times New Roman" w:cs="Times New Roman"/>
          <w:sz w:val="24"/>
          <w:szCs w:val="24"/>
        </w:rPr>
        <w:t xml:space="preserve"> except for the catchability variables</w:t>
      </w:r>
      <w:r w:rsidR="00D704D6" w:rsidRPr="009105BC">
        <w:rPr>
          <w:rFonts w:ascii="Times New Roman" w:hAnsi="Times New Roman" w:cs="Times New Roman"/>
          <w:sz w:val="24"/>
          <w:szCs w:val="24"/>
        </w:rPr>
        <w:t>:</w:t>
      </w:r>
    </w:p>
    <w:bookmarkStart w:id="0" w:name="_Hlk215073888"/>
    <w:p w14:paraId="0E601562" w14:textId="77777777" w:rsidR="00D704D6" w:rsidRPr="009105BC" w:rsidRDefault="00752604" w:rsidP="00A95019">
      <w:pPr>
        <w:rPr>
          <w:rFonts w:ascii="Times New Roman" w:hAnsi="Times New Roman" w:cs="Times New Roman"/>
          <w:sz w:val="24"/>
          <w:szCs w:val="24"/>
        </w:rPr>
      </w:pPr>
      <w:r w:rsidRPr="009105BC">
        <w:rPr>
          <w:rFonts w:ascii="Times New Roman" w:hAnsi="Times New Roman" w:cs="Times New Roman"/>
          <w:position w:val="-12"/>
          <w:sz w:val="24"/>
          <w:szCs w:val="24"/>
        </w:rPr>
        <w:object w:dxaOrig="6460" w:dyaOrig="380" w14:anchorId="5FDD582B">
          <v:shape id="_x0000_i1027" type="#_x0000_t75" style="width:322.5pt;height:19.5pt" o:ole="">
            <v:imagedata r:id="rId11" o:title=""/>
          </v:shape>
          <o:OLEObject Type="Embed" ProgID="Equation.DSMT4" ShapeID="_x0000_i1027" DrawAspect="Content" ObjectID="_1829132010" r:id="rId12"/>
        </w:object>
      </w:r>
      <w:bookmarkEnd w:id="0"/>
    </w:p>
    <w:p w14:paraId="1720FE50" w14:textId="404777E9" w:rsidR="00C80E59" w:rsidRPr="009105BC" w:rsidRDefault="00501939" w:rsidP="00501939">
      <w:pPr>
        <w:ind w:firstLine="720"/>
        <w:rPr>
          <w:rFonts w:ascii="Times New Roman" w:hAnsi="Times New Roman" w:cs="Times New Roman"/>
          <w:sz w:val="24"/>
          <w:szCs w:val="24"/>
        </w:rPr>
      </w:pPr>
      <w:r w:rsidRPr="009105BC">
        <w:rPr>
          <w:rFonts w:ascii="Times New Roman" w:hAnsi="Times New Roman" w:cs="Times New Roman"/>
          <w:sz w:val="24"/>
          <w:szCs w:val="24"/>
        </w:rPr>
        <w:t>When predicting the annual abundance indices, the catchability covariates were kept constant to standardize the effort. Specifically, the total hook numbers in the middle-period model and HPB in the recent-period model were fixed at their respective grand means across the entire study period.</w:t>
      </w:r>
      <w:r w:rsidRPr="009105BC">
        <w:rPr>
          <w:rFonts w:ascii="Times New Roman" w:hAnsi="Times New Roman" w:cs="Times New Roman" w:hint="eastAsia"/>
          <w:sz w:val="24"/>
          <w:szCs w:val="24"/>
        </w:rPr>
        <w:t xml:space="preserve"> </w:t>
      </w:r>
      <w:r w:rsidR="00C80E59" w:rsidRPr="009105BC">
        <w:rPr>
          <w:rFonts w:ascii="Times New Roman" w:hAnsi="Times New Roman" w:cs="Times New Roman"/>
          <w:sz w:val="24"/>
          <w:szCs w:val="24"/>
        </w:rPr>
        <w:t xml:space="preserve">Then, the yearly index of abundance of blue marlin, </w:t>
      </w:r>
      <w:r w:rsidR="00C80E59" w:rsidRPr="009105BC">
        <w:rPr>
          <w:rFonts w:ascii="Times New Roman" w:hAnsi="Times New Roman" w:cs="Times New Roman"/>
          <w:i/>
          <w:sz w:val="24"/>
          <w:szCs w:val="24"/>
        </w:rPr>
        <w:t>I</w:t>
      </w:r>
      <w:r w:rsidR="00C80E59" w:rsidRPr="009105BC">
        <w:rPr>
          <w:rFonts w:ascii="Times New Roman" w:hAnsi="Times New Roman" w:cs="Times New Roman"/>
          <w:sz w:val="24"/>
          <w:szCs w:val="24"/>
        </w:rPr>
        <w:t>(</w:t>
      </w:r>
      <w:r w:rsidR="00C80E59" w:rsidRPr="009105BC">
        <w:rPr>
          <w:rFonts w:ascii="Times New Roman" w:hAnsi="Times New Roman" w:cs="Times New Roman"/>
          <w:i/>
          <w:sz w:val="24"/>
          <w:szCs w:val="24"/>
        </w:rPr>
        <w:t>t</w:t>
      </w:r>
      <w:r w:rsidR="00C80E59" w:rsidRPr="009105BC">
        <w:rPr>
          <w:rFonts w:ascii="Times New Roman" w:hAnsi="Times New Roman" w:cs="Times New Roman"/>
          <w:sz w:val="24"/>
          <w:szCs w:val="24"/>
        </w:rPr>
        <w:t>), is calculated as the sum of the density of each knot by using an area-weighted approach:</w:t>
      </w:r>
      <w:r w:rsidR="00880B0F" w:rsidRPr="009105BC">
        <w:rPr>
          <w:rFonts w:ascii="Times New Roman" w:hAnsi="Times New Roman" w:cs="Times New Roman" w:hint="eastAsia"/>
          <w:sz w:val="24"/>
          <w:szCs w:val="24"/>
        </w:rPr>
        <w:t xml:space="preserve"> </w:t>
      </w:r>
    </w:p>
    <w:p w14:paraId="67C8EEE5" w14:textId="77777777" w:rsidR="00A95019" w:rsidRPr="009105BC" w:rsidRDefault="00C80E59" w:rsidP="00A95019">
      <w:pPr>
        <w:rPr>
          <w:sz w:val="24"/>
          <w:szCs w:val="24"/>
        </w:rPr>
      </w:pPr>
      <w:r w:rsidRPr="009105BC">
        <w:rPr>
          <w:position w:val="-28"/>
          <w:sz w:val="24"/>
          <w:szCs w:val="24"/>
        </w:rPr>
        <w:object w:dxaOrig="2160" w:dyaOrig="700" w14:anchorId="498C54EB">
          <v:shape id="_x0000_i1028" type="#_x0000_t75" style="width:108pt;height:35.25pt" o:ole="">
            <v:imagedata r:id="rId13" o:title=""/>
          </v:shape>
          <o:OLEObject Type="Embed" ProgID="Equation.DSMT4" ShapeID="_x0000_i1028" DrawAspect="Content" ObjectID="_1829132011" r:id="rId14"/>
        </w:object>
      </w:r>
    </w:p>
    <w:p w14:paraId="2281AAFF" w14:textId="77777777" w:rsidR="00C80E59" w:rsidRPr="009105BC" w:rsidRDefault="00C80E59" w:rsidP="00A95019">
      <w:pPr>
        <w:rPr>
          <w:rFonts w:ascii="Times New Roman" w:hAnsi="Times New Roman" w:cs="Times New Roman"/>
          <w:i/>
          <w:sz w:val="24"/>
          <w:szCs w:val="24"/>
        </w:rPr>
      </w:pPr>
      <w:r w:rsidRPr="009105BC">
        <w:rPr>
          <w:rFonts w:ascii="Times New Roman" w:hAnsi="Times New Roman" w:cs="Times New Roman"/>
          <w:sz w:val="24"/>
          <w:szCs w:val="24"/>
        </w:rPr>
        <w:t xml:space="preserve">where </w:t>
      </w:r>
      <w:r w:rsidRPr="009105BC">
        <w:rPr>
          <w:rFonts w:ascii="Times New Roman" w:hAnsi="Times New Roman" w:cs="Times New Roman"/>
          <w:i/>
          <w:sz w:val="24"/>
          <w:szCs w:val="24"/>
        </w:rPr>
        <w:t>I</w:t>
      </w:r>
      <w:r w:rsidRPr="009105BC">
        <w:rPr>
          <w:rFonts w:ascii="Times New Roman" w:hAnsi="Times New Roman" w:cs="Times New Roman"/>
          <w:sz w:val="24"/>
          <w:szCs w:val="24"/>
        </w:rPr>
        <w:t>(</w:t>
      </w:r>
      <w:r w:rsidRPr="009105BC">
        <w:rPr>
          <w:rFonts w:ascii="Times New Roman" w:hAnsi="Times New Roman" w:cs="Times New Roman"/>
          <w:i/>
          <w:sz w:val="24"/>
          <w:szCs w:val="24"/>
        </w:rPr>
        <w:t>t</w:t>
      </w:r>
      <w:r w:rsidRPr="009105BC">
        <w:rPr>
          <w:rFonts w:ascii="Times New Roman" w:hAnsi="Times New Roman" w:cs="Times New Roman"/>
          <w:sz w:val="24"/>
          <w:szCs w:val="24"/>
        </w:rPr>
        <w:t xml:space="preserve">) </w:t>
      </w:r>
      <w:proofErr w:type="gramStart"/>
      <w:r w:rsidRPr="009105BC">
        <w:rPr>
          <w:rFonts w:ascii="Times New Roman" w:hAnsi="Times New Roman" w:cs="Times New Roman"/>
          <w:sz w:val="24"/>
          <w:szCs w:val="24"/>
        </w:rPr>
        <w:t>is</w:t>
      </w:r>
      <w:proofErr w:type="gramEnd"/>
      <w:r w:rsidRPr="009105BC">
        <w:rPr>
          <w:rFonts w:ascii="Times New Roman" w:hAnsi="Times New Roman" w:cs="Times New Roman"/>
          <w:sz w:val="24"/>
          <w:szCs w:val="24"/>
        </w:rPr>
        <w:t xml:space="preserve"> the area re-weighted density in year </w:t>
      </w:r>
      <w:r w:rsidRPr="009105BC">
        <w:rPr>
          <w:rFonts w:ascii="Times New Roman" w:hAnsi="Times New Roman" w:cs="Times New Roman"/>
          <w:i/>
          <w:sz w:val="24"/>
          <w:szCs w:val="24"/>
        </w:rPr>
        <w:t>t</w:t>
      </w:r>
      <w:r w:rsidRPr="009105BC">
        <w:rPr>
          <w:rFonts w:ascii="Times New Roman" w:hAnsi="Times New Roman" w:cs="Times New Roman"/>
          <w:sz w:val="24"/>
          <w:szCs w:val="24"/>
        </w:rPr>
        <w:t xml:space="preserve"> throughout the population domain, </w:t>
      </w:r>
      <w:r w:rsidRPr="009105BC">
        <w:rPr>
          <w:rFonts w:ascii="Times New Roman" w:hAnsi="Times New Roman" w:cs="Times New Roman"/>
          <w:i/>
          <w:sz w:val="24"/>
          <w:szCs w:val="24"/>
        </w:rPr>
        <w:t>a</w:t>
      </w:r>
      <w:r w:rsidRPr="009105BC">
        <w:rPr>
          <w:rFonts w:ascii="Times New Roman" w:hAnsi="Times New Roman" w:cs="Times New Roman"/>
          <w:sz w:val="24"/>
          <w:szCs w:val="24"/>
        </w:rPr>
        <w:t>(</w:t>
      </w:r>
      <w:r w:rsidRPr="009105BC">
        <w:rPr>
          <w:rFonts w:ascii="Times New Roman" w:hAnsi="Times New Roman" w:cs="Times New Roman"/>
          <w:i/>
          <w:sz w:val="24"/>
          <w:szCs w:val="24"/>
        </w:rPr>
        <w:t>s</w:t>
      </w:r>
      <w:r w:rsidRPr="009105BC">
        <w:rPr>
          <w:rFonts w:ascii="Times New Roman" w:hAnsi="Times New Roman" w:cs="Times New Roman"/>
          <w:sz w:val="24"/>
          <w:szCs w:val="24"/>
        </w:rPr>
        <w:t>)</w:t>
      </w:r>
      <w:r w:rsidRPr="009105BC">
        <w:rPr>
          <w:rFonts w:ascii="Times New Roman" w:hAnsi="Times New Roman" w:cs="Times New Roman"/>
          <w:sz w:val="24"/>
          <w:szCs w:val="24"/>
        </w:rPr>
        <w:cr/>
        <w:t xml:space="preserve">is the area of knot </w:t>
      </w:r>
      <w:r w:rsidRPr="009105BC">
        <w:rPr>
          <w:rFonts w:ascii="Times New Roman" w:hAnsi="Times New Roman" w:cs="Times New Roman"/>
          <w:i/>
          <w:sz w:val="24"/>
          <w:szCs w:val="24"/>
        </w:rPr>
        <w:t>s.</w:t>
      </w:r>
    </w:p>
    <w:p w14:paraId="6389D060" w14:textId="77777777" w:rsidR="004B2402" w:rsidRPr="009105BC" w:rsidRDefault="004B2402" w:rsidP="00A95019">
      <w:pPr>
        <w:rPr>
          <w:rFonts w:ascii="Times New Roman" w:hAnsi="Times New Roman" w:cs="Times New Roman"/>
          <w:sz w:val="24"/>
          <w:szCs w:val="24"/>
        </w:rPr>
      </w:pPr>
    </w:p>
    <w:p w14:paraId="390BE79D" w14:textId="77777777" w:rsidR="00D704D6" w:rsidRPr="009105BC" w:rsidRDefault="0094639F" w:rsidP="00A95019">
      <w:pPr>
        <w:rPr>
          <w:rFonts w:ascii="Times New Roman" w:hAnsi="Times New Roman" w:cs="Times New Roman"/>
          <w:b/>
          <w:sz w:val="24"/>
          <w:szCs w:val="24"/>
        </w:rPr>
      </w:pPr>
      <w:r w:rsidRPr="009105BC">
        <w:rPr>
          <w:rFonts w:ascii="Times New Roman" w:hAnsi="Times New Roman" w:cs="Times New Roman"/>
          <w:b/>
          <w:sz w:val="24"/>
          <w:szCs w:val="24"/>
        </w:rPr>
        <w:t>3. Results</w:t>
      </w:r>
    </w:p>
    <w:p w14:paraId="18C14BBA" w14:textId="1E0DB055" w:rsidR="000F40BE" w:rsidRPr="0015293A" w:rsidRDefault="0015293A" w:rsidP="000F40BE">
      <w:pPr>
        <w:rPr>
          <w:rFonts w:ascii="Times New Roman" w:hAnsi="Times New Roman" w:cs="Times New Roman"/>
          <w:i/>
          <w:iCs/>
          <w:sz w:val="24"/>
          <w:szCs w:val="24"/>
        </w:rPr>
      </w:pPr>
      <w:r w:rsidRPr="0015293A">
        <w:rPr>
          <w:rFonts w:ascii="Times New Roman" w:hAnsi="Times New Roman" w:cs="Times New Roman"/>
          <w:i/>
          <w:iCs/>
          <w:sz w:val="24"/>
          <w:szCs w:val="24"/>
        </w:rPr>
        <w:t xml:space="preserve">3.1 </w:t>
      </w:r>
      <w:proofErr w:type="spellStart"/>
      <w:r w:rsidR="000F40BE" w:rsidRPr="0015293A">
        <w:rPr>
          <w:rFonts w:ascii="Times New Roman" w:hAnsi="Times New Roman" w:cs="Times New Roman"/>
          <w:i/>
          <w:iCs/>
          <w:sz w:val="24"/>
          <w:szCs w:val="24"/>
        </w:rPr>
        <w:t>Spatio</w:t>
      </w:r>
      <w:proofErr w:type="spellEnd"/>
      <w:r w:rsidR="000F40BE" w:rsidRPr="0015293A">
        <w:rPr>
          <w:rFonts w:ascii="Times New Roman" w:hAnsi="Times New Roman" w:cs="Times New Roman"/>
          <w:i/>
          <w:iCs/>
          <w:sz w:val="24"/>
          <w:szCs w:val="24"/>
        </w:rPr>
        <w:t>-temporal distribution of fishery data</w:t>
      </w:r>
    </w:p>
    <w:p w14:paraId="4A82E24E" w14:textId="03755E8D" w:rsidR="00F16408" w:rsidRPr="009105BC" w:rsidRDefault="00AA7759" w:rsidP="00F16408">
      <w:pPr>
        <w:ind w:firstLine="720"/>
        <w:rPr>
          <w:rFonts w:ascii="Times New Roman" w:hAnsi="Times New Roman" w:cs="Times New Roman"/>
          <w:sz w:val="24"/>
          <w:szCs w:val="24"/>
        </w:rPr>
      </w:pPr>
      <w:r w:rsidRPr="009105BC">
        <w:rPr>
          <w:rFonts w:ascii="Times New Roman" w:hAnsi="Times New Roman" w:cs="Times New Roman"/>
          <w:sz w:val="24"/>
          <w:szCs w:val="24"/>
        </w:rPr>
        <w:t xml:space="preserve">In this study, we compiled publicly available 5° × 5° latitude-longitude data </w:t>
      </w:r>
      <w:bookmarkStart w:id="1" w:name="_Hlk217587853"/>
      <w:r w:rsidRPr="009105BC">
        <w:rPr>
          <w:rFonts w:ascii="Times New Roman" w:hAnsi="Times New Roman" w:cs="Times New Roman"/>
          <w:sz w:val="24"/>
          <w:szCs w:val="24"/>
        </w:rPr>
        <w:t>from the WCPFC and IATTC</w:t>
      </w:r>
      <w:bookmarkEnd w:id="1"/>
      <w:r w:rsidRPr="009105BC">
        <w:rPr>
          <w:rFonts w:ascii="Times New Roman" w:hAnsi="Times New Roman" w:cs="Times New Roman"/>
          <w:sz w:val="24"/>
          <w:szCs w:val="24"/>
        </w:rPr>
        <w:t xml:space="preserve"> to summarize historical annual catches by </w:t>
      </w:r>
      <w:bookmarkStart w:id="2" w:name="_Hlk217588081"/>
      <w:r w:rsidRPr="009105BC">
        <w:rPr>
          <w:rFonts w:ascii="Times New Roman" w:hAnsi="Times New Roman" w:cs="Times New Roman"/>
          <w:sz w:val="24"/>
          <w:szCs w:val="24"/>
        </w:rPr>
        <w:t>national fleets</w:t>
      </w:r>
      <w:r w:rsidR="0060235F" w:rsidRPr="009105BC">
        <w:rPr>
          <w:rFonts w:ascii="Times New Roman" w:hAnsi="Times New Roman" w:cs="Times New Roman"/>
          <w:sz w:val="24"/>
          <w:szCs w:val="24"/>
        </w:rPr>
        <w:t xml:space="preserve"> </w:t>
      </w:r>
      <w:bookmarkEnd w:id="2"/>
      <w:r w:rsidR="0060235F" w:rsidRPr="009105BC">
        <w:rPr>
          <w:rFonts w:ascii="Times New Roman" w:hAnsi="Times New Roman" w:cs="Times New Roman"/>
          <w:sz w:val="24"/>
          <w:szCs w:val="24"/>
        </w:rPr>
        <w:t xml:space="preserve">from </w:t>
      </w:r>
      <w:r w:rsidR="00894024" w:rsidRPr="009105BC">
        <w:rPr>
          <w:rFonts w:ascii="Times New Roman" w:hAnsi="Times New Roman" w:cs="Times New Roman"/>
          <w:sz w:val="24"/>
          <w:szCs w:val="24"/>
        </w:rPr>
        <w:t>1950</w:t>
      </w:r>
      <w:r w:rsidR="0060235F" w:rsidRPr="009105BC">
        <w:rPr>
          <w:rFonts w:ascii="Times New Roman" w:hAnsi="Times New Roman" w:cs="Times New Roman"/>
          <w:sz w:val="24"/>
          <w:szCs w:val="24"/>
        </w:rPr>
        <w:t xml:space="preserve"> - 2023</w:t>
      </w:r>
      <w:r w:rsidRPr="009105BC">
        <w:rPr>
          <w:rFonts w:ascii="Times New Roman" w:hAnsi="Times New Roman" w:cs="Times New Roman"/>
          <w:sz w:val="24"/>
          <w:szCs w:val="24"/>
        </w:rPr>
        <w:t xml:space="preserve">. As shown in </w:t>
      </w:r>
      <w:r w:rsidRPr="009105BC">
        <w:rPr>
          <w:rFonts w:ascii="Times New Roman" w:hAnsi="Times New Roman" w:cs="Times New Roman"/>
          <w:b/>
          <w:sz w:val="24"/>
          <w:szCs w:val="24"/>
        </w:rPr>
        <w:t>Figure 1</w:t>
      </w:r>
      <w:r w:rsidRPr="009105BC">
        <w:rPr>
          <w:rFonts w:ascii="Times New Roman" w:hAnsi="Times New Roman" w:cs="Times New Roman"/>
          <w:sz w:val="24"/>
          <w:szCs w:val="24"/>
        </w:rPr>
        <w:t>, the major fishing nations, in descending order of total catch, were Japan, Taiwan, Korea, China, and the United States.</w:t>
      </w:r>
      <w:r w:rsidR="00CE1D45" w:rsidRPr="009105BC">
        <w:rPr>
          <w:rFonts w:ascii="Times New Roman" w:hAnsi="Times New Roman" w:cs="Times New Roman"/>
          <w:sz w:val="24"/>
          <w:szCs w:val="24"/>
        </w:rPr>
        <w:t xml:space="preserve"> The spatiotemporal distribution </w:t>
      </w:r>
      <w:r w:rsidR="006C3397" w:rsidRPr="009105BC">
        <w:rPr>
          <w:rFonts w:ascii="Times New Roman" w:hAnsi="Times New Roman" w:cs="Times New Roman"/>
          <w:sz w:val="24"/>
          <w:szCs w:val="24"/>
        </w:rPr>
        <w:t xml:space="preserve">and annual species composition </w:t>
      </w:r>
      <w:r w:rsidR="00CE1D45" w:rsidRPr="009105BC">
        <w:rPr>
          <w:rFonts w:ascii="Times New Roman" w:hAnsi="Times New Roman" w:cs="Times New Roman"/>
          <w:sz w:val="24"/>
          <w:szCs w:val="24"/>
        </w:rPr>
        <w:t xml:space="preserve">of </w:t>
      </w:r>
      <w:bookmarkStart w:id="3" w:name="_Hlk217588279"/>
      <w:r w:rsidR="00CE1D45" w:rsidRPr="009105BC">
        <w:rPr>
          <w:rFonts w:ascii="Times New Roman" w:hAnsi="Times New Roman" w:cs="Times New Roman"/>
          <w:sz w:val="24"/>
          <w:szCs w:val="24"/>
        </w:rPr>
        <w:t xml:space="preserve">TWN DWLL during 1971 </w:t>
      </w:r>
      <w:r w:rsidR="00894024" w:rsidRPr="009105BC">
        <w:rPr>
          <w:rFonts w:ascii="Times New Roman" w:hAnsi="Times New Roman" w:cs="Times New Roman" w:hint="eastAsia"/>
          <w:sz w:val="24"/>
          <w:szCs w:val="24"/>
        </w:rPr>
        <w:t>-</w:t>
      </w:r>
      <w:r w:rsidR="00CE1D45" w:rsidRPr="009105BC">
        <w:rPr>
          <w:rFonts w:ascii="Times New Roman" w:hAnsi="Times New Roman" w:cs="Times New Roman"/>
          <w:sz w:val="24"/>
          <w:szCs w:val="24"/>
        </w:rPr>
        <w:t xml:space="preserve"> 2024 </w:t>
      </w:r>
      <w:bookmarkEnd w:id="3"/>
      <w:r w:rsidR="00CE1D45" w:rsidRPr="009105BC">
        <w:rPr>
          <w:rFonts w:ascii="Times New Roman" w:hAnsi="Times New Roman" w:cs="Times New Roman"/>
          <w:sz w:val="24"/>
          <w:szCs w:val="24"/>
        </w:rPr>
        <w:t xml:space="preserve">are shown in </w:t>
      </w:r>
      <w:r w:rsidR="00CE1D45" w:rsidRPr="009105BC">
        <w:rPr>
          <w:rFonts w:ascii="Times New Roman" w:hAnsi="Times New Roman" w:cs="Times New Roman"/>
          <w:b/>
          <w:sz w:val="24"/>
          <w:szCs w:val="24"/>
        </w:rPr>
        <w:t>Figures 2</w:t>
      </w:r>
      <w:r w:rsidR="00CE1D45" w:rsidRPr="009105BC">
        <w:rPr>
          <w:rFonts w:ascii="Times New Roman" w:hAnsi="Times New Roman" w:cs="Times New Roman"/>
          <w:sz w:val="24"/>
          <w:szCs w:val="24"/>
        </w:rPr>
        <w:t xml:space="preserve"> and </w:t>
      </w:r>
      <w:r w:rsidR="00CE1D45" w:rsidRPr="009105BC">
        <w:rPr>
          <w:rFonts w:ascii="Times New Roman" w:hAnsi="Times New Roman" w:cs="Times New Roman"/>
          <w:b/>
          <w:sz w:val="24"/>
          <w:szCs w:val="24"/>
        </w:rPr>
        <w:t>3</w:t>
      </w:r>
      <w:r w:rsidR="00CE1D45" w:rsidRPr="009105BC">
        <w:rPr>
          <w:rFonts w:ascii="Times New Roman" w:hAnsi="Times New Roman" w:cs="Times New Roman"/>
          <w:sz w:val="24"/>
          <w:szCs w:val="24"/>
        </w:rPr>
        <w:t>.</w:t>
      </w:r>
      <w:r w:rsidR="00CE1D45" w:rsidRPr="009105BC">
        <w:rPr>
          <w:sz w:val="24"/>
          <w:szCs w:val="24"/>
        </w:rPr>
        <w:t xml:space="preserve"> </w:t>
      </w:r>
      <w:r w:rsidR="00CE1D45" w:rsidRPr="009105BC">
        <w:rPr>
          <w:rFonts w:ascii="Times New Roman" w:hAnsi="Times New Roman" w:cs="Times New Roman"/>
          <w:sz w:val="24"/>
          <w:szCs w:val="24"/>
        </w:rPr>
        <w:t xml:space="preserve">Since 2000, tropical tuna fisheries have become increasingly </w:t>
      </w:r>
      <w:r w:rsidR="00851F30" w:rsidRPr="009105BC">
        <w:rPr>
          <w:rFonts w:ascii="Times New Roman" w:hAnsi="Times New Roman" w:cs="Times New Roman"/>
          <w:sz w:val="24"/>
          <w:szCs w:val="24"/>
        </w:rPr>
        <w:t>dominant</w:t>
      </w:r>
      <w:r w:rsidR="00CE1D45" w:rsidRPr="009105BC">
        <w:rPr>
          <w:rFonts w:ascii="Times New Roman" w:hAnsi="Times New Roman" w:cs="Times New Roman"/>
          <w:sz w:val="24"/>
          <w:szCs w:val="24"/>
        </w:rPr>
        <w:t>, with the proportions of yellowfin tuna and bigeye tuna catches rising markedly.</w:t>
      </w:r>
      <w:r w:rsidR="00A166E0" w:rsidRPr="009105BC">
        <w:rPr>
          <w:rFonts w:ascii="Times New Roman" w:hAnsi="Times New Roman" w:cs="Times New Roman"/>
          <w:sz w:val="24"/>
          <w:szCs w:val="24"/>
        </w:rPr>
        <w:t xml:space="preserve"> </w:t>
      </w:r>
      <w:r w:rsidR="00EF55D0" w:rsidRPr="009105BC">
        <w:rPr>
          <w:rFonts w:ascii="Times New Roman" w:hAnsi="Times New Roman" w:cs="Times New Roman"/>
          <w:sz w:val="24"/>
          <w:szCs w:val="24"/>
        </w:rPr>
        <w:t>In addition, the spatiotemporal distributions of nominal CPUE and mean body weight (</w:t>
      </w:r>
      <w:r w:rsidR="00DD2E3B" w:rsidRPr="009105BC">
        <w:rPr>
          <w:rFonts w:ascii="Times New Roman" w:hAnsi="Times New Roman" w:cs="Times New Roman"/>
          <w:sz w:val="24"/>
          <w:szCs w:val="24"/>
        </w:rPr>
        <w:t>total catch divided by number of individuals</w:t>
      </w:r>
      <w:r w:rsidR="00EF55D0" w:rsidRPr="009105BC">
        <w:rPr>
          <w:rFonts w:ascii="Times New Roman" w:hAnsi="Times New Roman" w:cs="Times New Roman"/>
          <w:sz w:val="24"/>
          <w:szCs w:val="24"/>
        </w:rPr>
        <w:t xml:space="preserve">) of blue marlin in the </w:t>
      </w:r>
      <w:r w:rsidR="00E94371" w:rsidRPr="009105BC">
        <w:rPr>
          <w:rFonts w:ascii="Times New Roman" w:hAnsi="Times New Roman" w:cs="Times New Roman"/>
          <w:sz w:val="24"/>
          <w:szCs w:val="24"/>
        </w:rPr>
        <w:t>Taiwanese</w:t>
      </w:r>
      <w:r w:rsidR="00EF55D0" w:rsidRPr="009105BC">
        <w:rPr>
          <w:rFonts w:ascii="Times New Roman" w:hAnsi="Times New Roman" w:cs="Times New Roman"/>
          <w:sz w:val="24"/>
          <w:szCs w:val="24"/>
        </w:rPr>
        <w:t xml:space="preserve"> DWLL fishery are shown in </w:t>
      </w:r>
      <w:r w:rsidR="00EF55D0" w:rsidRPr="009105BC">
        <w:rPr>
          <w:rFonts w:ascii="Times New Roman" w:hAnsi="Times New Roman" w:cs="Times New Roman"/>
          <w:b/>
          <w:sz w:val="24"/>
          <w:szCs w:val="24"/>
        </w:rPr>
        <w:t>Figures 4</w:t>
      </w:r>
      <w:r w:rsidR="00EF55D0" w:rsidRPr="009105BC">
        <w:rPr>
          <w:rFonts w:ascii="Times New Roman" w:hAnsi="Times New Roman" w:cs="Times New Roman"/>
          <w:sz w:val="24"/>
          <w:szCs w:val="24"/>
        </w:rPr>
        <w:t xml:space="preserve"> and </w:t>
      </w:r>
      <w:r w:rsidR="00EF55D0" w:rsidRPr="009105BC">
        <w:rPr>
          <w:rFonts w:ascii="Times New Roman" w:hAnsi="Times New Roman" w:cs="Times New Roman"/>
          <w:b/>
          <w:sz w:val="24"/>
          <w:szCs w:val="24"/>
        </w:rPr>
        <w:t>5</w:t>
      </w:r>
      <w:r w:rsidR="00EF55D0" w:rsidRPr="009105BC">
        <w:rPr>
          <w:rFonts w:ascii="Times New Roman" w:hAnsi="Times New Roman" w:cs="Times New Roman"/>
          <w:sz w:val="24"/>
          <w:szCs w:val="24"/>
        </w:rPr>
        <w:t>. Blue marlin exhibit higher catch rates in tropical regions, while fishing activity in temperate areas of the North Pacific began to emerge around 1995. Prior to 2000, effort in the North Pacific was limited, resulting in only patchy observations. After 2000, blue marlin in tropical regions east of 150°W tended to show relatively higher mean body weights.</w:t>
      </w:r>
      <w:r w:rsidR="00F16408" w:rsidRPr="009105BC">
        <w:rPr>
          <w:rFonts w:ascii="Times New Roman" w:hAnsi="Times New Roman" w:cs="Times New Roman"/>
          <w:sz w:val="24"/>
          <w:szCs w:val="24"/>
        </w:rPr>
        <w:t xml:space="preserve"> It is noted that the catch rates in tropical waters in 2024 were higher than in previous years, with particularly pronounced increases in areas west of 180° longitude. </w:t>
      </w:r>
    </w:p>
    <w:p w14:paraId="1A30ABF8" w14:textId="77777777" w:rsidR="00F16408" w:rsidRPr="009105BC" w:rsidRDefault="00F16408" w:rsidP="00CF15D7">
      <w:pPr>
        <w:rPr>
          <w:rFonts w:ascii="Times New Roman" w:hAnsi="Times New Roman" w:cs="Times New Roman"/>
          <w:sz w:val="24"/>
          <w:szCs w:val="24"/>
        </w:rPr>
      </w:pPr>
    </w:p>
    <w:p w14:paraId="58421692" w14:textId="7FD2CB14" w:rsidR="000F40BE" w:rsidRPr="0015293A" w:rsidRDefault="0015293A" w:rsidP="00CF15D7">
      <w:pPr>
        <w:rPr>
          <w:rFonts w:ascii="Times New Roman" w:hAnsi="Times New Roman" w:cs="Times New Roman"/>
          <w:i/>
          <w:iCs/>
          <w:sz w:val="24"/>
          <w:szCs w:val="24"/>
        </w:rPr>
      </w:pPr>
      <w:r w:rsidRPr="0015293A">
        <w:rPr>
          <w:rFonts w:ascii="Times New Roman" w:hAnsi="Times New Roman" w:cs="Times New Roman"/>
          <w:i/>
          <w:iCs/>
          <w:sz w:val="24"/>
          <w:szCs w:val="24"/>
        </w:rPr>
        <w:lastRenderedPageBreak/>
        <w:t xml:space="preserve">3.2 </w:t>
      </w:r>
      <w:r w:rsidR="000F40BE" w:rsidRPr="0015293A">
        <w:rPr>
          <w:rFonts w:ascii="Times New Roman" w:hAnsi="Times New Roman" w:cs="Times New Roman"/>
          <w:i/>
          <w:iCs/>
          <w:sz w:val="24"/>
          <w:szCs w:val="24"/>
        </w:rPr>
        <w:t>Model diagnostics</w:t>
      </w:r>
    </w:p>
    <w:p w14:paraId="7A68B1D5" w14:textId="77777777" w:rsidR="00F7096D" w:rsidRPr="009105BC" w:rsidRDefault="00F7096D" w:rsidP="00F7096D">
      <w:pPr>
        <w:ind w:firstLine="720"/>
        <w:rPr>
          <w:rFonts w:ascii="Times New Roman" w:hAnsi="Times New Roman" w:cs="Times New Roman"/>
          <w:sz w:val="24"/>
          <w:szCs w:val="24"/>
        </w:rPr>
      </w:pPr>
      <w:r w:rsidRPr="009105BC">
        <w:rPr>
          <w:rFonts w:ascii="Times New Roman" w:hAnsi="Times New Roman" w:cs="Times New Roman"/>
          <w:b/>
          <w:sz w:val="24"/>
          <w:szCs w:val="24"/>
        </w:rPr>
        <w:t xml:space="preserve">Figure 6 </w:t>
      </w:r>
      <w:r w:rsidRPr="009105BC">
        <w:rPr>
          <w:rFonts w:ascii="Times New Roman" w:hAnsi="Times New Roman" w:cs="Times New Roman"/>
          <w:sz w:val="24"/>
          <w:szCs w:val="24"/>
        </w:rPr>
        <w:t>shows PIT residuals aggregated across years at each spatial grid for the three period-specific models. The PIT residual distributions are approximately uniform, suggesting adequate model fit for each period (</w:t>
      </w:r>
      <w:r w:rsidRPr="009105BC">
        <w:rPr>
          <w:rFonts w:ascii="Times New Roman" w:hAnsi="Times New Roman" w:cs="Times New Roman"/>
          <w:b/>
          <w:sz w:val="24"/>
          <w:szCs w:val="24"/>
        </w:rPr>
        <w:t>Figure 6a</w:t>
      </w:r>
      <w:r w:rsidRPr="009105BC">
        <w:rPr>
          <w:rFonts w:ascii="Times New Roman" w:hAnsi="Times New Roman" w:cs="Times New Roman"/>
          <w:sz w:val="24"/>
          <w:szCs w:val="24"/>
        </w:rPr>
        <w:t xml:space="preserve">). Also, spatial PIT values are generally centered around 0.5, with no clear large-scale spatial structure, indicating no obvious spatially systematic model misfit </w:t>
      </w:r>
      <w:r w:rsidR="00412805" w:rsidRPr="009105BC">
        <w:rPr>
          <w:rFonts w:ascii="Times New Roman" w:hAnsi="Times New Roman" w:cs="Times New Roman"/>
          <w:sz w:val="24"/>
          <w:szCs w:val="24"/>
        </w:rPr>
        <w:t xml:space="preserve">for each period </w:t>
      </w:r>
      <w:r w:rsidRPr="009105BC">
        <w:rPr>
          <w:rFonts w:ascii="Times New Roman" w:hAnsi="Times New Roman" w:cs="Times New Roman"/>
          <w:sz w:val="24"/>
          <w:szCs w:val="24"/>
        </w:rPr>
        <w:t>(</w:t>
      </w:r>
      <w:r w:rsidRPr="009105BC">
        <w:rPr>
          <w:rFonts w:ascii="Times New Roman" w:hAnsi="Times New Roman" w:cs="Times New Roman"/>
          <w:b/>
          <w:sz w:val="24"/>
          <w:szCs w:val="24"/>
        </w:rPr>
        <w:t>Figure 6b</w:t>
      </w:r>
      <w:r w:rsidRPr="009105BC">
        <w:rPr>
          <w:rFonts w:ascii="Times New Roman" w:hAnsi="Times New Roman" w:cs="Times New Roman"/>
          <w:sz w:val="24"/>
          <w:szCs w:val="24"/>
        </w:rPr>
        <w:t>).</w:t>
      </w:r>
    </w:p>
    <w:p w14:paraId="1D7B2D92" w14:textId="77777777" w:rsidR="00825C7E" w:rsidRPr="009105BC" w:rsidRDefault="00825C7E" w:rsidP="00AB60EF">
      <w:pPr>
        <w:rPr>
          <w:rFonts w:ascii="Times New Roman" w:hAnsi="Times New Roman" w:cs="Times New Roman"/>
          <w:sz w:val="24"/>
          <w:szCs w:val="24"/>
        </w:rPr>
      </w:pPr>
    </w:p>
    <w:p w14:paraId="198FF0D0" w14:textId="3E1159D8" w:rsidR="000F40BE" w:rsidRPr="0015293A" w:rsidRDefault="0015293A" w:rsidP="00AB60EF">
      <w:pPr>
        <w:rPr>
          <w:rFonts w:ascii="Times New Roman" w:hAnsi="Times New Roman" w:cs="Times New Roman"/>
          <w:i/>
          <w:iCs/>
          <w:sz w:val="24"/>
          <w:szCs w:val="24"/>
        </w:rPr>
      </w:pPr>
      <w:r w:rsidRPr="0015293A">
        <w:rPr>
          <w:rFonts w:ascii="Times New Roman" w:hAnsi="Times New Roman" w:cs="Times New Roman"/>
          <w:i/>
          <w:iCs/>
          <w:sz w:val="24"/>
          <w:szCs w:val="24"/>
        </w:rPr>
        <w:t xml:space="preserve">3.3 </w:t>
      </w:r>
      <w:r w:rsidR="000F40BE" w:rsidRPr="0015293A">
        <w:rPr>
          <w:rFonts w:ascii="Times New Roman" w:hAnsi="Times New Roman" w:cs="Times New Roman"/>
          <w:i/>
          <w:iCs/>
          <w:sz w:val="24"/>
          <w:szCs w:val="24"/>
        </w:rPr>
        <w:t>Derived relative abundance indices for blue marlin</w:t>
      </w:r>
    </w:p>
    <w:p w14:paraId="42162CEF" w14:textId="77777777" w:rsidR="00825C7E" w:rsidRPr="009105BC" w:rsidRDefault="00825C7E" w:rsidP="00854E8C">
      <w:pPr>
        <w:ind w:firstLine="720"/>
        <w:rPr>
          <w:rFonts w:ascii="Times New Roman" w:hAnsi="Times New Roman" w:cs="Times New Roman"/>
          <w:sz w:val="24"/>
          <w:szCs w:val="24"/>
        </w:rPr>
      </w:pPr>
      <w:r w:rsidRPr="009105BC">
        <w:rPr>
          <w:rFonts w:ascii="Times New Roman" w:hAnsi="Times New Roman" w:cs="Times New Roman"/>
          <w:sz w:val="24"/>
          <w:szCs w:val="24"/>
        </w:rPr>
        <w:t xml:space="preserve">For the 1979 - 1999 period, </w:t>
      </w:r>
      <w:r w:rsidRPr="009105BC">
        <w:rPr>
          <w:rFonts w:ascii="Times New Roman" w:hAnsi="Times New Roman" w:cs="Times New Roman"/>
          <w:b/>
          <w:sz w:val="24"/>
          <w:szCs w:val="24"/>
        </w:rPr>
        <w:t>Figure 7a</w:t>
      </w:r>
      <w:r w:rsidRPr="009105BC">
        <w:rPr>
          <w:rFonts w:ascii="Times New Roman" w:hAnsi="Times New Roman" w:cs="Times New Roman"/>
          <w:sz w:val="24"/>
          <w:szCs w:val="24"/>
        </w:rPr>
        <w:t xml:space="preserve"> shows a gradual shift toward higher total hook numbers, while </w:t>
      </w:r>
      <w:r w:rsidRPr="009105BC">
        <w:rPr>
          <w:rFonts w:ascii="Times New Roman" w:hAnsi="Times New Roman" w:cs="Times New Roman"/>
          <w:b/>
          <w:sz w:val="24"/>
          <w:szCs w:val="24"/>
        </w:rPr>
        <w:t>Figure 7b</w:t>
      </w:r>
      <w:r w:rsidRPr="009105BC">
        <w:rPr>
          <w:rFonts w:ascii="Times New Roman" w:hAnsi="Times New Roman" w:cs="Times New Roman"/>
          <w:sz w:val="24"/>
          <w:szCs w:val="24"/>
        </w:rPr>
        <w:t xml:space="preserve"> indicates that increasing hook numbers are associated with higher encounter probability but lower catch rates in the standardized model. Additionally, in the 2000 - 2024 period, </w:t>
      </w:r>
      <w:r w:rsidRPr="009105BC">
        <w:rPr>
          <w:rFonts w:ascii="Times New Roman" w:hAnsi="Times New Roman" w:cs="Times New Roman"/>
          <w:b/>
          <w:sz w:val="24"/>
          <w:szCs w:val="24"/>
        </w:rPr>
        <w:t>Figure 8a</w:t>
      </w:r>
      <w:r w:rsidRPr="009105BC">
        <w:rPr>
          <w:rFonts w:ascii="Times New Roman" w:hAnsi="Times New Roman" w:cs="Times New Roman"/>
          <w:sz w:val="24"/>
          <w:szCs w:val="24"/>
        </w:rPr>
        <w:t xml:space="preserve"> shows an increasing prevalence of higher HPB configurations, while </w:t>
      </w:r>
      <w:r w:rsidRPr="009105BC">
        <w:rPr>
          <w:rFonts w:ascii="Times New Roman" w:hAnsi="Times New Roman" w:cs="Times New Roman"/>
          <w:b/>
          <w:sz w:val="24"/>
          <w:szCs w:val="24"/>
        </w:rPr>
        <w:t xml:space="preserve">Figure </w:t>
      </w:r>
      <w:r w:rsidR="004002F2" w:rsidRPr="009105BC">
        <w:rPr>
          <w:rFonts w:ascii="Times New Roman" w:hAnsi="Times New Roman" w:cs="Times New Roman"/>
          <w:b/>
          <w:sz w:val="24"/>
          <w:szCs w:val="24"/>
        </w:rPr>
        <w:t>8</w:t>
      </w:r>
      <w:r w:rsidRPr="009105BC">
        <w:rPr>
          <w:rFonts w:ascii="Times New Roman" w:hAnsi="Times New Roman" w:cs="Times New Roman"/>
          <w:b/>
          <w:sz w:val="24"/>
          <w:szCs w:val="24"/>
        </w:rPr>
        <w:t>b</w:t>
      </w:r>
      <w:r w:rsidRPr="009105BC">
        <w:rPr>
          <w:rFonts w:ascii="Times New Roman" w:hAnsi="Times New Roman" w:cs="Times New Roman"/>
          <w:sz w:val="24"/>
          <w:szCs w:val="24"/>
        </w:rPr>
        <w:t xml:space="preserve"> indicates that higher HPB is associated with reduced encounter probability and lower catch rates in the standardized model.</w:t>
      </w:r>
    </w:p>
    <w:p w14:paraId="67C6B0B4" w14:textId="77777777" w:rsidR="00AB60EF" w:rsidRPr="009105BC" w:rsidRDefault="00BA7B3E" w:rsidP="00854E8C">
      <w:pPr>
        <w:ind w:firstLine="720"/>
        <w:rPr>
          <w:rFonts w:ascii="Times New Roman" w:hAnsi="Times New Roman" w:cs="Times New Roman"/>
          <w:sz w:val="24"/>
          <w:szCs w:val="24"/>
        </w:rPr>
      </w:pPr>
      <w:r w:rsidRPr="009105BC">
        <w:rPr>
          <w:rFonts w:ascii="Times New Roman" w:hAnsi="Times New Roman" w:cs="Times New Roman"/>
          <w:sz w:val="24"/>
          <w:szCs w:val="24"/>
        </w:rPr>
        <w:t xml:space="preserve">The </w:t>
      </w:r>
      <w:r w:rsidR="00AB60EF" w:rsidRPr="009105BC">
        <w:rPr>
          <w:rFonts w:ascii="Times New Roman" w:hAnsi="Times New Roman" w:cs="Times New Roman"/>
          <w:sz w:val="24"/>
          <w:szCs w:val="24"/>
        </w:rPr>
        <w:t xml:space="preserve">derived relative abundance indices, together with the </w:t>
      </w:r>
      <w:r w:rsidRPr="009105BC">
        <w:rPr>
          <w:rFonts w:ascii="Times New Roman" w:hAnsi="Times New Roman" w:cs="Times New Roman"/>
          <w:sz w:val="24"/>
          <w:szCs w:val="24"/>
        </w:rPr>
        <w:t>spatial distributions</w:t>
      </w:r>
      <w:r w:rsidR="00AB60EF" w:rsidRPr="009105BC">
        <w:rPr>
          <w:rFonts w:ascii="Times New Roman" w:hAnsi="Times New Roman" w:cs="Times New Roman"/>
          <w:sz w:val="24"/>
          <w:szCs w:val="24"/>
        </w:rPr>
        <w:t xml:space="preserve"> </w:t>
      </w:r>
      <w:r w:rsidRPr="009105BC">
        <w:rPr>
          <w:rFonts w:ascii="Times New Roman" w:hAnsi="Times New Roman" w:cs="Times New Roman"/>
          <w:sz w:val="24"/>
          <w:szCs w:val="24"/>
        </w:rPr>
        <w:t xml:space="preserve">of observed CPUE and knot mesh </w:t>
      </w:r>
      <w:r w:rsidR="00AB60EF" w:rsidRPr="009105BC">
        <w:rPr>
          <w:rFonts w:ascii="Times New Roman" w:hAnsi="Times New Roman" w:cs="Times New Roman"/>
          <w:sz w:val="24"/>
          <w:szCs w:val="24"/>
        </w:rPr>
        <w:t xml:space="preserve">used in the standardized model, for blue marlin across three periods </w:t>
      </w:r>
      <w:r w:rsidRPr="009105BC">
        <w:rPr>
          <w:rFonts w:ascii="Times New Roman" w:hAnsi="Times New Roman" w:cs="Times New Roman"/>
          <w:sz w:val="24"/>
          <w:szCs w:val="24"/>
        </w:rPr>
        <w:t xml:space="preserve">were shown in </w:t>
      </w:r>
      <w:r w:rsidRPr="009105BC">
        <w:rPr>
          <w:rFonts w:ascii="Times New Roman" w:hAnsi="Times New Roman" w:cs="Times New Roman"/>
          <w:b/>
          <w:sz w:val="24"/>
          <w:szCs w:val="24"/>
        </w:rPr>
        <w:t xml:space="preserve">Figure </w:t>
      </w:r>
      <w:r w:rsidR="004002F2" w:rsidRPr="009105BC">
        <w:rPr>
          <w:rFonts w:ascii="Times New Roman" w:hAnsi="Times New Roman" w:cs="Times New Roman"/>
          <w:b/>
          <w:sz w:val="24"/>
          <w:szCs w:val="24"/>
        </w:rPr>
        <w:t>9</w:t>
      </w:r>
      <w:r w:rsidRPr="009105BC">
        <w:rPr>
          <w:rFonts w:ascii="Times New Roman" w:hAnsi="Times New Roman" w:cs="Times New Roman"/>
          <w:sz w:val="24"/>
          <w:szCs w:val="24"/>
        </w:rPr>
        <w:t>.</w:t>
      </w:r>
      <w:r w:rsidR="006110DF" w:rsidRPr="009105BC">
        <w:rPr>
          <w:rFonts w:ascii="Times New Roman" w:hAnsi="Times New Roman" w:cs="Times New Roman" w:hint="eastAsia"/>
          <w:sz w:val="24"/>
          <w:szCs w:val="24"/>
        </w:rPr>
        <w:t xml:space="preserve"> </w:t>
      </w:r>
      <w:r w:rsidRPr="009105BC">
        <w:rPr>
          <w:rFonts w:ascii="Times New Roman" w:hAnsi="Times New Roman" w:cs="Times New Roman"/>
          <w:sz w:val="24"/>
          <w:szCs w:val="24"/>
        </w:rPr>
        <w:t>Specifically, d</w:t>
      </w:r>
      <w:r w:rsidR="00AB60EF" w:rsidRPr="009105BC">
        <w:rPr>
          <w:rFonts w:ascii="Times New Roman" w:hAnsi="Times New Roman" w:cs="Times New Roman"/>
          <w:sz w:val="24"/>
          <w:szCs w:val="24"/>
        </w:rPr>
        <w:t>uring the early period (1971</w:t>
      </w:r>
      <w:r w:rsidRPr="009105BC">
        <w:rPr>
          <w:rFonts w:ascii="Times New Roman" w:hAnsi="Times New Roman" w:cs="Times New Roman"/>
          <w:sz w:val="24"/>
          <w:szCs w:val="24"/>
        </w:rPr>
        <w:t xml:space="preserve"> - </w:t>
      </w:r>
      <w:r w:rsidR="00AB60EF" w:rsidRPr="009105BC">
        <w:rPr>
          <w:rFonts w:ascii="Times New Roman" w:hAnsi="Times New Roman" w:cs="Times New Roman"/>
          <w:sz w:val="24"/>
          <w:szCs w:val="24"/>
        </w:rPr>
        <w:t xml:space="preserve">1978), interannual variability was high and uncertainty was relatively large. Most CPUE observations </w:t>
      </w:r>
      <w:r w:rsidR="00854E8C" w:rsidRPr="009105BC">
        <w:rPr>
          <w:rFonts w:ascii="Times New Roman" w:hAnsi="Times New Roman" w:cs="Times New Roman"/>
          <w:sz w:val="24"/>
          <w:szCs w:val="24"/>
        </w:rPr>
        <w:t xml:space="preserve">(98% of data) </w:t>
      </w:r>
      <w:r w:rsidR="00AB60EF" w:rsidRPr="009105BC">
        <w:rPr>
          <w:rFonts w:ascii="Times New Roman" w:hAnsi="Times New Roman" w:cs="Times New Roman"/>
          <w:sz w:val="24"/>
          <w:szCs w:val="24"/>
        </w:rPr>
        <w:t xml:space="preserve">were concentrated in the South Pacific, and consequently, the estimated </w:t>
      </w:r>
      <w:r w:rsidRPr="009105BC">
        <w:rPr>
          <w:rFonts w:ascii="Times New Roman" w:hAnsi="Times New Roman" w:cs="Times New Roman"/>
          <w:sz w:val="24"/>
          <w:szCs w:val="24"/>
        </w:rPr>
        <w:t xml:space="preserve">relative </w:t>
      </w:r>
      <w:r w:rsidR="00AB60EF" w:rsidRPr="009105BC">
        <w:rPr>
          <w:rFonts w:ascii="Times New Roman" w:hAnsi="Times New Roman" w:cs="Times New Roman"/>
          <w:sz w:val="24"/>
          <w:szCs w:val="24"/>
        </w:rPr>
        <w:t>abundance</w:t>
      </w:r>
      <w:r w:rsidRPr="009105BC">
        <w:rPr>
          <w:rFonts w:ascii="Times New Roman" w:hAnsi="Times New Roman" w:cs="Times New Roman"/>
          <w:sz w:val="24"/>
          <w:szCs w:val="24"/>
        </w:rPr>
        <w:t xml:space="preserve"> index </w:t>
      </w:r>
      <w:r w:rsidR="00AB60EF" w:rsidRPr="009105BC">
        <w:rPr>
          <w:rFonts w:ascii="Times New Roman" w:hAnsi="Times New Roman" w:cs="Times New Roman"/>
          <w:sz w:val="24"/>
          <w:szCs w:val="24"/>
        </w:rPr>
        <w:t xml:space="preserve">during this period </w:t>
      </w:r>
      <w:r w:rsidR="0022726F" w:rsidRPr="009105BC">
        <w:rPr>
          <w:rFonts w:ascii="Times New Roman" w:hAnsi="Times New Roman" w:cs="Times New Roman"/>
          <w:sz w:val="24"/>
          <w:szCs w:val="24"/>
        </w:rPr>
        <w:t>mainly</w:t>
      </w:r>
      <w:r w:rsidR="00AB60EF" w:rsidRPr="009105BC">
        <w:rPr>
          <w:rFonts w:ascii="Times New Roman" w:hAnsi="Times New Roman" w:cs="Times New Roman"/>
          <w:sz w:val="24"/>
          <w:szCs w:val="24"/>
        </w:rPr>
        <w:t xml:space="preserve"> reflects conditions in the South Pacific.</w:t>
      </w:r>
      <w:r w:rsidR="006110DF" w:rsidRPr="009105BC">
        <w:rPr>
          <w:rFonts w:ascii="Times New Roman" w:hAnsi="Times New Roman" w:cs="Times New Roman" w:hint="eastAsia"/>
          <w:sz w:val="24"/>
          <w:szCs w:val="24"/>
        </w:rPr>
        <w:t xml:space="preserve"> </w:t>
      </w:r>
      <w:r w:rsidR="00AB60EF" w:rsidRPr="009105BC">
        <w:rPr>
          <w:rFonts w:ascii="Times New Roman" w:hAnsi="Times New Roman" w:cs="Times New Roman"/>
          <w:sz w:val="24"/>
          <w:szCs w:val="24"/>
        </w:rPr>
        <w:t>In the middle period (1979</w:t>
      </w:r>
      <w:r w:rsidRPr="009105BC">
        <w:rPr>
          <w:rFonts w:ascii="Times New Roman" w:hAnsi="Times New Roman" w:cs="Times New Roman"/>
          <w:sz w:val="24"/>
          <w:szCs w:val="24"/>
        </w:rPr>
        <w:t xml:space="preserve"> - </w:t>
      </w:r>
      <w:r w:rsidR="00AB60EF" w:rsidRPr="009105BC">
        <w:rPr>
          <w:rFonts w:ascii="Times New Roman" w:hAnsi="Times New Roman" w:cs="Times New Roman"/>
          <w:sz w:val="24"/>
          <w:szCs w:val="24"/>
        </w:rPr>
        <w:t xml:space="preserve">1999), </w:t>
      </w:r>
      <w:r w:rsidR="0022726F" w:rsidRPr="009105BC">
        <w:rPr>
          <w:rFonts w:ascii="Times New Roman" w:hAnsi="Times New Roman" w:cs="Times New Roman"/>
          <w:sz w:val="24"/>
          <w:szCs w:val="24"/>
        </w:rPr>
        <w:t xml:space="preserve">the </w:t>
      </w:r>
      <w:r w:rsidR="00AB60EF" w:rsidRPr="009105BC">
        <w:rPr>
          <w:rFonts w:ascii="Times New Roman" w:hAnsi="Times New Roman" w:cs="Times New Roman"/>
          <w:sz w:val="24"/>
          <w:szCs w:val="24"/>
        </w:rPr>
        <w:t>relative abundance showed an overall declining trend, with a</w:t>
      </w:r>
      <w:r w:rsidR="00854E8C" w:rsidRPr="009105BC">
        <w:rPr>
          <w:rFonts w:ascii="Times New Roman" w:hAnsi="Times New Roman" w:cs="Times New Roman"/>
          <w:sz w:val="24"/>
          <w:szCs w:val="24"/>
        </w:rPr>
        <w:t>n</w:t>
      </w:r>
      <w:r w:rsidR="00AB60EF" w:rsidRPr="009105BC">
        <w:rPr>
          <w:rFonts w:ascii="Times New Roman" w:hAnsi="Times New Roman" w:cs="Times New Roman"/>
          <w:sz w:val="24"/>
          <w:szCs w:val="24"/>
        </w:rPr>
        <w:t xml:space="preserve"> increase in 1994. Similar to the early period, CPUE </w:t>
      </w:r>
      <w:r w:rsidRPr="009105BC">
        <w:rPr>
          <w:rFonts w:ascii="Times New Roman" w:hAnsi="Times New Roman" w:cs="Times New Roman"/>
          <w:sz w:val="24"/>
          <w:szCs w:val="24"/>
        </w:rPr>
        <w:t xml:space="preserve">observations </w:t>
      </w:r>
      <w:r w:rsidR="00AB60EF" w:rsidRPr="009105BC">
        <w:rPr>
          <w:rFonts w:ascii="Times New Roman" w:hAnsi="Times New Roman" w:cs="Times New Roman"/>
          <w:sz w:val="24"/>
          <w:szCs w:val="24"/>
        </w:rPr>
        <w:t>remained largely concentrated in the South Pacific</w:t>
      </w:r>
      <w:r w:rsidR="00854E8C" w:rsidRPr="009105BC">
        <w:rPr>
          <w:rFonts w:ascii="Times New Roman" w:hAnsi="Times New Roman" w:cs="Times New Roman"/>
          <w:sz w:val="24"/>
          <w:szCs w:val="24"/>
        </w:rPr>
        <w:t xml:space="preserve"> (95% of data)</w:t>
      </w:r>
      <w:r w:rsidR="00AB60EF" w:rsidRPr="009105BC">
        <w:rPr>
          <w:rFonts w:ascii="Times New Roman" w:hAnsi="Times New Roman" w:cs="Times New Roman"/>
          <w:sz w:val="24"/>
          <w:szCs w:val="24"/>
        </w:rPr>
        <w:t>, and abundance estimates were therefore still dominated by this region.</w:t>
      </w:r>
      <w:r w:rsidRPr="009105BC">
        <w:rPr>
          <w:rFonts w:ascii="Times New Roman" w:hAnsi="Times New Roman" w:cs="Times New Roman"/>
          <w:sz w:val="24"/>
          <w:szCs w:val="24"/>
        </w:rPr>
        <w:t xml:space="preserve"> </w:t>
      </w:r>
      <w:r w:rsidR="00AB60EF" w:rsidRPr="009105BC">
        <w:rPr>
          <w:rFonts w:ascii="Times New Roman" w:hAnsi="Times New Roman" w:cs="Times New Roman"/>
          <w:sz w:val="24"/>
          <w:szCs w:val="24"/>
        </w:rPr>
        <w:t xml:space="preserve">In contrast, the </w:t>
      </w:r>
      <w:r w:rsidRPr="009105BC">
        <w:rPr>
          <w:rFonts w:ascii="Times New Roman" w:hAnsi="Times New Roman" w:cs="Times New Roman"/>
          <w:sz w:val="24"/>
          <w:szCs w:val="24"/>
        </w:rPr>
        <w:t xml:space="preserve">estimated relative abundance in the </w:t>
      </w:r>
      <w:r w:rsidR="00AB60EF" w:rsidRPr="009105BC">
        <w:rPr>
          <w:rFonts w:ascii="Times New Roman" w:hAnsi="Times New Roman" w:cs="Times New Roman"/>
          <w:sz w:val="24"/>
          <w:szCs w:val="24"/>
        </w:rPr>
        <w:t>late period (2000</w:t>
      </w:r>
      <w:r w:rsidRPr="009105BC">
        <w:rPr>
          <w:rFonts w:ascii="Times New Roman" w:hAnsi="Times New Roman" w:cs="Times New Roman"/>
          <w:sz w:val="24"/>
          <w:szCs w:val="24"/>
        </w:rPr>
        <w:t xml:space="preserve"> - </w:t>
      </w:r>
      <w:r w:rsidR="00AB60EF" w:rsidRPr="009105BC">
        <w:rPr>
          <w:rFonts w:ascii="Times New Roman" w:hAnsi="Times New Roman" w:cs="Times New Roman"/>
          <w:sz w:val="24"/>
          <w:szCs w:val="24"/>
        </w:rPr>
        <w:t xml:space="preserve">2024) exhibited </w:t>
      </w:r>
      <w:r w:rsidR="00854E8C" w:rsidRPr="009105BC">
        <w:rPr>
          <w:rFonts w:ascii="Times New Roman" w:hAnsi="Times New Roman" w:cs="Times New Roman"/>
          <w:sz w:val="24"/>
          <w:szCs w:val="24"/>
        </w:rPr>
        <w:t>fluctuated pattern</w:t>
      </w:r>
      <w:r w:rsidR="00AB60EF" w:rsidRPr="009105BC">
        <w:rPr>
          <w:rFonts w:ascii="Times New Roman" w:hAnsi="Times New Roman" w:cs="Times New Roman"/>
          <w:sz w:val="24"/>
          <w:szCs w:val="24"/>
        </w:rPr>
        <w:t>. CPUE observations increased notably in the North Pacific, resulting in abundance estimates that reflect a broader basin‐wide distribution. Notably, relative abundance in 2024 increased sharply, reaching the highest level observed in the time series.</w:t>
      </w:r>
    </w:p>
    <w:p w14:paraId="4C75C819" w14:textId="77777777" w:rsidR="000F40BE" w:rsidRPr="009105BC" w:rsidRDefault="000F40BE" w:rsidP="00AB60EF">
      <w:pPr>
        <w:rPr>
          <w:rFonts w:ascii="Times New Roman" w:hAnsi="Times New Roman" w:cs="Times New Roman"/>
          <w:sz w:val="24"/>
          <w:szCs w:val="24"/>
        </w:rPr>
      </w:pPr>
    </w:p>
    <w:p w14:paraId="5D8A57B3" w14:textId="77777777" w:rsidR="006A5A51" w:rsidRPr="009105BC" w:rsidRDefault="006A5A51" w:rsidP="00AB60EF">
      <w:pPr>
        <w:rPr>
          <w:rFonts w:ascii="Times New Roman" w:hAnsi="Times New Roman" w:cs="Times New Roman"/>
          <w:b/>
          <w:sz w:val="24"/>
          <w:szCs w:val="24"/>
        </w:rPr>
      </w:pPr>
      <w:r w:rsidRPr="009105BC">
        <w:rPr>
          <w:rFonts w:ascii="Times New Roman" w:hAnsi="Times New Roman" w:cs="Times New Roman"/>
          <w:b/>
          <w:sz w:val="24"/>
          <w:szCs w:val="24"/>
        </w:rPr>
        <w:t>References</w:t>
      </w:r>
    </w:p>
    <w:p w14:paraId="1F534818" w14:textId="77777777" w:rsidR="009662E1" w:rsidRPr="009105BC" w:rsidRDefault="009662E1" w:rsidP="009662E1">
      <w:pPr>
        <w:spacing w:after="200" w:line="276" w:lineRule="auto"/>
        <w:ind w:left="480" w:hangingChars="200" w:hanging="480"/>
        <w:rPr>
          <w:rFonts w:ascii="Times New Roman" w:hAnsi="Times New Roman" w:cs="Times New Roman"/>
          <w:sz w:val="24"/>
          <w:szCs w:val="24"/>
        </w:rPr>
      </w:pPr>
      <w:r w:rsidRPr="009105BC">
        <w:rPr>
          <w:rFonts w:ascii="Times New Roman" w:hAnsi="Times New Roman" w:cs="Times New Roman"/>
          <w:sz w:val="24"/>
          <w:szCs w:val="24"/>
        </w:rPr>
        <w:t xml:space="preserve">Anderson, S. C., Ward, E. J., English, P. A., and Barnett, L. A. K. (2022). </w:t>
      </w:r>
      <w:proofErr w:type="spellStart"/>
      <w:r w:rsidRPr="009105BC">
        <w:rPr>
          <w:rFonts w:ascii="Times New Roman" w:hAnsi="Times New Roman" w:cs="Times New Roman"/>
          <w:sz w:val="24"/>
          <w:szCs w:val="24"/>
        </w:rPr>
        <w:t>sdmTMB</w:t>
      </w:r>
      <w:proofErr w:type="spellEnd"/>
      <w:r w:rsidRPr="009105BC">
        <w:rPr>
          <w:rFonts w:ascii="Times New Roman" w:hAnsi="Times New Roman" w:cs="Times New Roman"/>
          <w:sz w:val="24"/>
          <w:szCs w:val="24"/>
        </w:rPr>
        <w:t>: an R package for fast, flexible, and user-friendly generalized linear mixed effects models with spatial and spatiotemporal random fields. preprint, Ecology.</w:t>
      </w:r>
    </w:p>
    <w:p w14:paraId="590180EE" w14:textId="48B90902" w:rsidR="00FF2CA4" w:rsidRPr="009105BC" w:rsidRDefault="00FF2CA4" w:rsidP="009662E1">
      <w:pPr>
        <w:spacing w:after="200" w:line="276" w:lineRule="auto"/>
        <w:ind w:left="480" w:hangingChars="200" w:hanging="480"/>
        <w:rPr>
          <w:rFonts w:ascii="Times New Roman" w:hAnsi="Times New Roman" w:cs="Times New Roman"/>
          <w:sz w:val="24"/>
          <w:szCs w:val="24"/>
        </w:rPr>
      </w:pPr>
      <w:r w:rsidRPr="009105BC">
        <w:rPr>
          <w:rFonts w:ascii="Times New Roman" w:hAnsi="Times New Roman" w:cs="Times New Roman"/>
          <w:sz w:val="24"/>
          <w:szCs w:val="24"/>
        </w:rPr>
        <w:t xml:space="preserve">Graves, J.E., McDowell, J.R. (2003). Stock structure of the world’s </w:t>
      </w:r>
      <w:proofErr w:type="spellStart"/>
      <w:r w:rsidRPr="009105BC">
        <w:rPr>
          <w:rFonts w:ascii="Times New Roman" w:hAnsi="Times New Roman" w:cs="Times New Roman"/>
          <w:sz w:val="24"/>
          <w:szCs w:val="24"/>
        </w:rPr>
        <w:t>istiophorid</w:t>
      </w:r>
      <w:proofErr w:type="spellEnd"/>
      <w:r w:rsidRPr="009105BC">
        <w:rPr>
          <w:rFonts w:ascii="Times New Roman" w:hAnsi="Times New Roman" w:cs="Times New Roman"/>
          <w:sz w:val="24"/>
          <w:szCs w:val="24"/>
        </w:rPr>
        <w:t xml:space="preserve"> billfishes: a genetic perspective. Mar. </w:t>
      </w:r>
      <w:proofErr w:type="spellStart"/>
      <w:r w:rsidRPr="009105BC">
        <w:rPr>
          <w:rFonts w:ascii="Times New Roman" w:hAnsi="Times New Roman" w:cs="Times New Roman"/>
          <w:sz w:val="24"/>
          <w:szCs w:val="24"/>
        </w:rPr>
        <w:t>Freshw</w:t>
      </w:r>
      <w:proofErr w:type="spellEnd"/>
      <w:r w:rsidRPr="009105BC">
        <w:rPr>
          <w:rFonts w:ascii="Times New Roman" w:hAnsi="Times New Roman" w:cs="Times New Roman"/>
          <w:sz w:val="24"/>
          <w:szCs w:val="24"/>
        </w:rPr>
        <w:t>. Res., 54: 287</w:t>
      </w:r>
      <w:r w:rsidR="00894024" w:rsidRPr="009105BC">
        <w:rPr>
          <w:rFonts w:ascii="Times New Roman" w:hAnsi="Times New Roman" w:cs="Times New Roman" w:hint="eastAsia"/>
          <w:sz w:val="24"/>
          <w:szCs w:val="24"/>
        </w:rPr>
        <w:t xml:space="preserve"> - </w:t>
      </w:r>
      <w:r w:rsidRPr="009105BC">
        <w:rPr>
          <w:rFonts w:ascii="Times New Roman" w:hAnsi="Times New Roman" w:cs="Times New Roman"/>
          <w:sz w:val="24"/>
          <w:szCs w:val="24"/>
        </w:rPr>
        <w:t>298.</w:t>
      </w:r>
    </w:p>
    <w:p w14:paraId="29BC1DDA" w14:textId="411ECFD3" w:rsidR="009662E1" w:rsidRPr="009105BC" w:rsidRDefault="009662E1" w:rsidP="009662E1">
      <w:pPr>
        <w:spacing w:after="200" w:line="276" w:lineRule="auto"/>
        <w:ind w:left="480" w:hangingChars="200" w:hanging="480"/>
        <w:rPr>
          <w:rFonts w:ascii="Times New Roman" w:hAnsi="Times New Roman" w:cs="Times New Roman"/>
          <w:sz w:val="24"/>
          <w:szCs w:val="24"/>
        </w:rPr>
      </w:pPr>
      <w:r w:rsidRPr="009105BC">
        <w:rPr>
          <w:rFonts w:ascii="Times New Roman" w:hAnsi="Times New Roman" w:cs="Times New Roman"/>
          <w:sz w:val="24"/>
          <w:szCs w:val="24"/>
        </w:rPr>
        <w:t>Hartig, F. and Lohse, L. (2017). Residual diagnostics for hierarchical (multi-level/mixed) regression models. R package version 0.1, 5:1</w:t>
      </w:r>
      <w:r w:rsidR="00894024" w:rsidRPr="009105BC">
        <w:rPr>
          <w:rFonts w:ascii="Times New Roman" w:hAnsi="Times New Roman" w:cs="Times New Roman" w:hint="eastAsia"/>
          <w:sz w:val="24"/>
          <w:szCs w:val="24"/>
        </w:rPr>
        <w:t xml:space="preserve"> - </w:t>
      </w:r>
      <w:r w:rsidRPr="009105BC">
        <w:rPr>
          <w:rFonts w:ascii="Times New Roman" w:hAnsi="Times New Roman" w:cs="Times New Roman"/>
          <w:sz w:val="24"/>
          <w:szCs w:val="24"/>
        </w:rPr>
        <w:t>21.</w:t>
      </w:r>
    </w:p>
    <w:p w14:paraId="30D2038C" w14:textId="5617AF50" w:rsidR="00FF2CA4" w:rsidRPr="009105BC" w:rsidRDefault="00FF2CA4" w:rsidP="009662E1">
      <w:pPr>
        <w:spacing w:after="200" w:line="276" w:lineRule="auto"/>
        <w:ind w:left="480" w:hangingChars="200" w:hanging="480"/>
        <w:rPr>
          <w:rFonts w:ascii="Times New Roman" w:hAnsi="Times New Roman" w:cs="Times New Roman"/>
          <w:sz w:val="24"/>
          <w:szCs w:val="24"/>
        </w:rPr>
      </w:pPr>
      <w:r w:rsidRPr="009105BC">
        <w:rPr>
          <w:rFonts w:ascii="Times New Roman" w:hAnsi="Times New Roman" w:cs="Times New Roman"/>
          <w:sz w:val="24"/>
          <w:szCs w:val="24"/>
        </w:rPr>
        <w:lastRenderedPageBreak/>
        <w:t>Hinton, M.G. (2001). Status of blue marlin in the Pacific Ocean. Inter‐American Tropical Tuna Commission (IATTC), Stock Assessment Report 1, pp. 284</w:t>
      </w:r>
      <w:r w:rsidR="00894024" w:rsidRPr="009105BC">
        <w:rPr>
          <w:rFonts w:ascii="Times New Roman" w:hAnsi="Times New Roman" w:cs="Times New Roman" w:hint="eastAsia"/>
          <w:sz w:val="24"/>
          <w:szCs w:val="24"/>
        </w:rPr>
        <w:t xml:space="preserve"> - </w:t>
      </w:r>
      <w:r w:rsidRPr="009105BC">
        <w:rPr>
          <w:rFonts w:ascii="Times New Roman" w:hAnsi="Times New Roman" w:cs="Times New Roman"/>
          <w:sz w:val="24"/>
          <w:szCs w:val="24"/>
        </w:rPr>
        <w:t>319.</w:t>
      </w:r>
    </w:p>
    <w:p w14:paraId="03DED30D" w14:textId="65AD6BD9" w:rsidR="009662E1" w:rsidRPr="009105BC" w:rsidRDefault="009662E1" w:rsidP="009662E1">
      <w:pPr>
        <w:spacing w:after="200" w:line="276" w:lineRule="auto"/>
        <w:ind w:left="480" w:hangingChars="200" w:hanging="480"/>
        <w:rPr>
          <w:rFonts w:ascii="Times New Roman" w:hAnsi="Times New Roman" w:cs="Times New Roman"/>
          <w:sz w:val="24"/>
          <w:szCs w:val="24"/>
        </w:rPr>
      </w:pPr>
      <w:r w:rsidRPr="009105BC">
        <w:rPr>
          <w:rFonts w:ascii="Times New Roman" w:hAnsi="Times New Roman" w:cs="Times New Roman"/>
          <w:sz w:val="24"/>
          <w:szCs w:val="24"/>
        </w:rPr>
        <w:t>Hsu, J., and Chang, Y. J. (2020). CPUE standardization of blue marlin (</w:t>
      </w:r>
      <w:r w:rsidRPr="009105BC">
        <w:rPr>
          <w:rFonts w:ascii="Times New Roman" w:hAnsi="Times New Roman" w:cs="Times New Roman"/>
          <w:i/>
          <w:sz w:val="24"/>
          <w:szCs w:val="24"/>
        </w:rPr>
        <w:t>Makaira nigricans</w:t>
      </w:r>
      <w:r w:rsidRPr="009105BC">
        <w:rPr>
          <w:rFonts w:ascii="Times New Roman" w:hAnsi="Times New Roman" w:cs="Times New Roman"/>
          <w:sz w:val="24"/>
          <w:szCs w:val="24"/>
        </w:rPr>
        <w:t xml:space="preserve">) for the Taiwanese distant‐water tuna longline fishery in the Pacific Ocean during 1971 </w:t>
      </w:r>
      <w:r w:rsidR="00894024" w:rsidRPr="009105BC">
        <w:rPr>
          <w:rFonts w:ascii="Times New Roman" w:hAnsi="Times New Roman" w:cs="Times New Roman" w:hint="eastAsia"/>
          <w:sz w:val="24"/>
          <w:szCs w:val="24"/>
        </w:rPr>
        <w:t>-</w:t>
      </w:r>
      <w:r w:rsidRPr="009105BC">
        <w:rPr>
          <w:rFonts w:ascii="Times New Roman" w:hAnsi="Times New Roman" w:cs="Times New Roman"/>
          <w:sz w:val="24"/>
          <w:szCs w:val="24"/>
        </w:rPr>
        <w:t xml:space="preserve"> 2019.  ISC/20/BILLWG-03/03.</w:t>
      </w:r>
    </w:p>
    <w:p w14:paraId="16534E40" w14:textId="490F513A" w:rsidR="00386BBC" w:rsidRPr="009105BC" w:rsidRDefault="00FF2CA4" w:rsidP="00FF2CA4">
      <w:pPr>
        <w:spacing w:after="200" w:line="276" w:lineRule="auto"/>
        <w:ind w:left="480" w:hangingChars="200" w:hanging="480"/>
        <w:rPr>
          <w:rFonts w:ascii="Times New Roman" w:hAnsi="Times New Roman" w:cs="Times New Roman"/>
          <w:sz w:val="24"/>
          <w:szCs w:val="24"/>
        </w:rPr>
      </w:pPr>
      <w:r w:rsidRPr="009105BC">
        <w:rPr>
          <w:rFonts w:ascii="Times New Roman" w:hAnsi="Times New Roman" w:cs="Times New Roman"/>
          <w:sz w:val="24"/>
          <w:szCs w:val="24"/>
        </w:rPr>
        <w:t>Kleiber, P., Hinton, M.G., Uozumi, Y. (2003). Stock assessment of blue marlin (</w:t>
      </w:r>
      <w:r w:rsidRPr="009105BC">
        <w:rPr>
          <w:rFonts w:ascii="Times New Roman" w:hAnsi="Times New Roman" w:cs="Times New Roman"/>
          <w:i/>
          <w:sz w:val="24"/>
          <w:szCs w:val="24"/>
        </w:rPr>
        <w:t>Makaira nigricans)</w:t>
      </w:r>
      <w:r w:rsidRPr="009105BC">
        <w:rPr>
          <w:rFonts w:ascii="Times New Roman" w:hAnsi="Times New Roman" w:cs="Times New Roman"/>
          <w:sz w:val="24"/>
          <w:szCs w:val="24"/>
        </w:rPr>
        <w:t xml:space="preserve"> in the Pacific using MUNTIFAN‐CL. Mar. </w:t>
      </w:r>
      <w:proofErr w:type="spellStart"/>
      <w:r w:rsidRPr="009105BC">
        <w:rPr>
          <w:rFonts w:ascii="Times New Roman" w:hAnsi="Times New Roman" w:cs="Times New Roman"/>
          <w:sz w:val="24"/>
          <w:szCs w:val="24"/>
        </w:rPr>
        <w:t>Freshw</w:t>
      </w:r>
      <w:proofErr w:type="spellEnd"/>
      <w:r w:rsidRPr="009105BC">
        <w:rPr>
          <w:rFonts w:ascii="Times New Roman" w:hAnsi="Times New Roman" w:cs="Times New Roman"/>
          <w:sz w:val="24"/>
          <w:szCs w:val="24"/>
        </w:rPr>
        <w:t>. Res., 54: 349</w:t>
      </w:r>
      <w:r w:rsidR="00894024" w:rsidRPr="009105BC">
        <w:rPr>
          <w:rFonts w:ascii="Times New Roman" w:hAnsi="Times New Roman" w:cs="Times New Roman" w:hint="eastAsia"/>
          <w:sz w:val="24"/>
          <w:szCs w:val="24"/>
        </w:rPr>
        <w:t xml:space="preserve"> - </w:t>
      </w:r>
      <w:r w:rsidRPr="009105BC">
        <w:rPr>
          <w:rFonts w:ascii="Times New Roman" w:hAnsi="Times New Roman" w:cs="Times New Roman"/>
          <w:sz w:val="24"/>
          <w:szCs w:val="24"/>
        </w:rPr>
        <w:t>360.</w:t>
      </w:r>
    </w:p>
    <w:p w14:paraId="2680D48F" w14:textId="77777777" w:rsidR="00386BBC" w:rsidRPr="009105BC" w:rsidRDefault="00386BBC">
      <w:pPr>
        <w:rPr>
          <w:rFonts w:ascii="Times New Roman" w:hAnsi="Times New Roman" w:cs="Times New Roman"/>
          <w:sz w:val="24"/>
          <w:szCs w:val="24"/>
        </w:rPr>
      </w:pPr>
      <w:r w:rsidRPr="009105BC">
        <w:rPr>
          <w:rFonts w:ascii="Times New Roman" w:hAnsi="Times New Roman" w:cs="Times New Roman"/>
          <w:sz w:val="24"/>
          <w:szCs w:val="24"/>
        </w:rPr>
        <w:br w:type="page"/>
      </w:r>
    </w:p>
    <w:p w14:paraId="01E85DD2" w14:textId="77777777" w:rsidR="00386BBC" w:rsidRPr="009105BC" w:rsidRDefault="00386BBC" w:rsidP="00386BBC">
      <w:pPr>
        <w:jc w:val="center"/>
        <w:rPr>
          <w:rFonts w:ascii="Times New Roman" w:hAnsi="Times New Roman" w:cs="Times New Roman"/>
          <w:sz w:val="24"/>
          <w:szCs w:val="24"/>
        </w:rPr>
      </w:pPr>
      <w:r w:rsidRPr="009105BC">
        <w:rPr>
          <w:rFonts w:ascii="Times New Roman" w:hAnsi="Times New Roman" w:cs="Times New Roman"/>
          <w:noProof/>
          <w:sz w:val="24"/>
          <w:szCs w:val="24"/>
        </w:rPr>
        <w:lastRenderedPageBreak/>
        <w:drawing>
          <wp:inline distT="0" distB="0" distL="0" distR="0" wp14:anchorId="2C45E79B" wp14:editId="10D2F243">
            <wp:extent cx="5761146" cy="3840480"/>
            <wp:effectExtent l="0" t="0" r="0" b="7620"/>
            <wp:docPr id="1" name="Picture 1" descr="C:\Users\Jhen\Dropbox\2025漁業署計畫\旗魚長鰭鮪\黑皮旗魚CPUE標準化\result\Fig\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en\Dropbox\2025漁業署計畫\旗魚長鰭鮪\黑皮旗魚CPUE標準化\result\Fig\F.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1146" cy="3840480"/>
                    </a:xfrm>
                    <a:prstGeom prst="rect">
                      <a:avLst/>
                    </a:prstGeom>
                    <a:noFill/>
                    <a:ln>
                      <a:noFill/>
                    </a:ln>
                  </pic:spPr>
                </pic:pic>
              </a:graphicData>
            </a:graphic>
          </wp:inline>
        </w:drawing>
      </w:r>
    </w:p>
    <w:p w14:paraId="4A63F357" w14:textId="77777777" w:rsidR="00386BBC" w:rsidRPr="009105BC" w:rsidRDefault="00386BBC" w:rsidP="00386BBC">
      <w:pPr>
        <w:rPr>
          <w:rFonts w:ascii="Times New Roman" w:hAnsi="Times New Roman" w:cs="Times New Roman"/>
          <w:sz w:val="24"/>
          <w:szCs w:val="24"/>
        </w:rPr>
      </w:pPr>
      <w:r w:rsidRPr="009105BC">
        <w:rPr>
          <w:rFonts w:ascii="Times New Roman" w:hAnsi="Times New Roman" w:cs="Times New Roman"/>
          <w:sz w:val="24"/>
          <w:szCs w:val="24"/>
        </w:rPr>
        <w:t>Figure 1. Annual catch (in metric tons) of Pacific blue marlin by national</w:t>
      </w:r>
      <w:r w:rsidRPr="009105BC">
        <w:rPr>
          <w:rFonts w:ascii="Times New Roman" w:hAnsi="Times New Roman" w:cs="Times New Roman" w:hint="eastAsia"/>
          <w:sz w:val="24"/>
          <w:szCs w:val="24"/>
        </w:rPr>
        <w:t xml:space="preserve"> longline</w:t>
      </w:r>
      <w:r w:rsidRPr="009105BC">
        <w:rPr>
          <w:rFonts w:ascii="Times New Roman" w:hAnsi="Times New Roman" w:cs="Times New Roman"/>
          <w:sz w:val="24"/>
          <w:szCs w:val="24"/>
        </w:rPr>
        <w:t xml:space="preserve"> fleets, derived from publicly available datasets of the WCPFC and IATTC during </w:t>
      </w:r>
      <w:r w:rsidRPr="009105BC">
        <w:rPr>
          <w:rFonts w:ascii="Times New Roman" w:hAnsi="Times New Roman" w:cs="Times New Roman" w:hint="eastAsia"/>
          <w:sz w:val="24"/>
          <w:szCs w:val="24"/>
        </w:rPr>
        <w:t>1950 -</w:t>
      </w:r>
      <w:r w:rsidRPr="009105BC">
        <w:rPr>
          <w:rFonts w:ascii="Times New Roman" w:hAnsi="Times New Roman" w:cs="Times New Roman"/>
          <w:sz w:val="24"/>
          <w:szCs w:val="24"/>
        </w:rPr>
        <w:t xml:space="preserve"> 2024.</w:t>
      </w:r>
    </w:p>
    <w:p w14:paraId="777B3755" w14:textId="77777777" w:rsidR="00386BBC" w:rsidRPr="009105BC" w:rsidRDefault="00386BBC" w:rsidP="00386BBC">
      <w:pPr>
        <w:rPr>
          <w:rFonts w:ascii="Times New Roman" w:hAnsi="Times New Roman" w:cs="Times New Roman"/>
          <w:sz w:val="24"/>
          <w:szCs w:val="24"/>
        </w:rPr>
      </w:pPr>
    </w:p>
    <w:p w14:paraId="4D06A9D8" w14:textId="77777777" w:rsidR="00386BBC" w:rsidRPr="009105BC" w:rsidRDefault="00386BBC" w:rsidP="00386BBC">
      <w:pPr>
        <w:rPr>
          <w:rFonts w:ascii="Times New Roman" w:eastAsia="Times New Roman" w:hAnsi="Times New Roman" w:cs="Times New Roman"/>
          <w:sz w:val="24"/>
          <w:szCs w:val="24"/>
        </w:rPr>
      </w:pPr>
      <w:r w:rsidRPr="009105BC">
        <w:br w:type="page"/>
      </w:r>
    </w:p>
    <w:p w14:paraId="13AEA7F3" w14:textId="77777777" w:rsidR="00386BBC" w:rsidRPr="009105BC" w:rsidRDefault="00386BBC" w:rsidP="00386BBC">
      <w:pPr>
        <w:pStyle w:val="NormalWeb"/>
        <w:jc w:val="center"/>
      </w:pPr>
      <w:r w:rsidRPr="009105BC">
        <w:rPr>
          <w:noProof/>
        </w:rPr>
        <w:lastRenderedPageBreak/>
        <w:drawing>
          <wp:inline distT="0" distB="0" distL="0" distR="0" wp14:anchorId="07A4BCB9" wp14:editId="55E8CA84">
            <wp:extent cx="4251327" cy="2834640"/>
            <wp:effectExtent l="0" t="0" r="0" b="3810"/>
            <wp:docPr id="2" name="Picture 2" descr="C:\Users\Jhen\Dropbox\2025漁業署計畫\旗魚長鰭鮪\黑皮旗魚CPUE標準化\result\Fig\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en\Dropbox\2025漁業署計畫\旗魚長鰭鮪\黑皮旗魚CPUE標準化\result\Fig\F.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327" cy="2834640"/>
                    </a:xfrm>
                    <a:prstGeom prst="rect">
                      <a:avLst/>
                    </a:prstGeom>
                    <a:noFill/>
                    <a:ln>
                      <a:noFill/>
                    </a:ln>
                  </pic:spPr>
                </pic:pic>
              </a:graphicData>
            </a:graphic>
          </wp:inline>
        </w:drawing>
      </w:r>
    </w:p>
    <w:p w14:paraId="2E6DDF02" w14:textId="77777777" w:rsidR="00386BBC" w:rsidRPr="009105BC" w:rsidRDefault="00386BBC" w:rsidP="00386BBC">
      <w:pPr>
        <w:rPr>
          <w:rFonts w:ascii="Times New Roman" w:hAnsi="Times New Roman" w:cs="Times New Roman"/>
          <w:sz w:val="24"/>
          <w:szCs w:val="24"/>
        </w:rPr>
        <w:sectPr w:rsidR="00386BBC" w:rsidRPr="009105BC" w:rsidSect="00386BBC">
          <w:headerReference w:type="default" r:id="rId17"/>
          <w:footerReference w:type="default" r:id="rId18"/>
          <w:pgSz w:w="12240" w:h="15840"/>
          <w:pgMar w:top="1440" w:right="1440" w:bottom="1440" w:left="1440" w:header="720" w:footer="720" w:gutter="0"/>
          <w:cols w:space="720"/>
          <w:docGrid w:linePitch="360"/>
        </w:sectPr>
      </w:pPr>
      <w:r w:rsidRPr="009105BC">
        <w:rPr>
          <w:rFonts w:ascii="Times New Roman" w:hAnsi="Times New Roman" w:cs="Times New Roman"/>
          <w:sz w:val="24"/>
          <w:szCs w:val="24"/>
        </w:rPr>
        <w:t xml:space="preserve">Figure </w:t>
      </w:r>
      <w:r w:rsidRPr="009105BC">
        <w:rPr>
          <w:rFonts w:ascii="Times New Roman" w:hAnsi="Times New Roman" w:cs="Times New Roman" w:hint="eastAsia"/>
          <w:sz w:val="24"/>
          <w:szCs w:val="24"/>
        </w:rPr>
        <w:t>2</w:t>
      </w:r>
      <w:r w:rsidRPr="009105BC">
        <w:rPr>
          <w:rFonts w:ascii="Times New Roman" w:hAnsi="Times New Roman" w:cs="Times New Roman"/>
          <w:sz w:val="24"/>
          <w:szCs w:val="24"/>
        </w:rPr>
        <w:t xml:space="preserve">. Annual species composition (proportional catch) of the Taiwanese distant-water longline (TWN DWLL) fishery in the Pacific Ocean during 1971 - 2024. ALB = albacore, BET = bigeye tuna, YFT = yellowfin tuna, SWO = swordfish, MLS = striped marlin, and BUM = blue marlin. </w:t>
      </w:r>
    </w:p>
    <w:p w14:paraId="48111F60" w14:textId="77777777" w:rsidR="00386BBC" w:rsidRPr="009105BC" w:rsidRDefault="00386BBC" w:rsidP="00386BBC">
      <w:pPr>
        <w:pStyle w:val="NormalWeb"/>
      </w:pPr>
      <w:r w:rsidRPr="009105BC">
        <w:rPr>
          <w:noProof/>
        </w:rPr>
        <w:lastRenderedPageBreak/>
        <w:drawing>
          <wp:inline distT="0" distB="0" distL="0" distR="0" wp14:anchorId="5EAE0477" wp14:editId="54EE3341">
            <wp:extent cx="6035040" cy="3851047"/>
            <wp:effectExtent l="0" t="0" r="3810" b="0"/>
            <wp:docPr id="3" name="Picture 3" descr="C:\Users\Jhen\Dropbox\2025漁業署計畫\旗魚長鰭鮪\黑皮旗魚CPUE標準化\result\Fig\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en\Dropbox\2025漁業署計畫\旗魚長鰭鮪\黑皮旗魚CPUE標準化\result\Fig\F.2.png"/>
                    <pic:cNvPicPr>
                      <a:picLocks noChangeAspect="1" noChangeArrowheads="1"/>
                    </pic:cNvPicPr>
                  </pic:nvPicPr>
                  <pic:blipFill rotWithShape="1">
                    <a:blip r:embed="rId19">
                      <a:extLst>
                        <a:ext uri="{28A0092B-C50C-407E-A947-70E740481C1C}">
                          <a14:useLocalDpi xmlns:a14="http://schemas.microsoft.com/office/drawing/2010/main" val="0"/>
                        </a:ext>
                      </a:extLst>
                    </a:blip>
                    <a:srcRect t="4276"/>
                    <a:stretch/>
                  </pic:blipFill>
                  <pic:spPr bwMode="auto">
                    <a:xfrm>
                      <a:off x="0" y="0"/>
                      <a:ext cx="6035486" cy="3851332"/>
                    </a:xfrm>
                    <a:prstGeom prst="rect">
                      <a:avLst/>
                    </a:prstGeom>
                    <a:noFill/>
                    <a:ln>
                      <a:noFill/>
                    </a:ln>
                    <a:extLst>
                      <a:ext uri="{53640926-AAD7-44D8-BBD7-CCE9431645EC}">
                        <a14:shadowObscured xmlns:a14="http://schemas.microsoft.com/office/drawing/2010/main"/>
                      </a:ext>
                    </a:extLst>
                  </pic:spPr>
                </pic:pic>
              </a:graphicData>
            </a:graphic>
          </wp:inline>
        </w:drawing>
      </w:r>
    </w:p>
    <w:p w14:paraId="53ED82EF" w14:textId="77777777" w:rsidR="00386BBC" w:rsidRPr="009105BC" w:rsidRDefault="00386BBC" w:rsidP="00386BBC">
      <w:pPr>
        <w:rPr>
          <w:rFonts w:ascii="Times New Roman" w:hAnsi="Times New Roman" w:cs="Times New Roman"/>
          <w:sz w:val="24"/>
          <w:szCs w:val="24"/>
        </w:rPr>
      </w:pPr>
      <w:r w:rsidRPr="009105BC">
        <w:rPr>
          <w:rFonts w:ascii="Times New Roman" w:hAnsi="Times New Roman" w:cs="Times New Roman"/>
          <w:sz w:val="24"/>
          <w:szCs w:val="24"/>
        </w:rPr>
        <w:t xml:space="preserve">Figure 3.  Spatial distributions of species composition (proportional catch) for the Taiwanese distant-water longline (TWN DWLL) fishery in the Pacific Ocean during 1971 - 2024. </w:t>
      </w:r>
      <w:bookmarkStart w:id="4" w:name="_Hlk217589025"/>
      <w:r w:rsidRPr="009105BC">
        <w:rPr>
          <w:rFonts w:ascii="Times New Roman" w:hAnsi="Times New Roman" w:cs="Times New Roman"/>
          <w:sz w:val="24"/>
          <w:szCs w:val="24"/>
        </w:rPr>
        <w:t>Operational data were aggregated into 5 × 5 grids per year. The colors represent the proportion of different species, and the circle sizes reflect the relative catch in number.</w:t>
      </w:r>
    </w:p>
    <w:bookmarkEnd w:id="4"/>
    <w:p w14:paraId="59C4FB97" w14:textId="77777777" w:rsidR="00386BBC" w:rsidRPr="009105BC" w:rsidRDefault="00386BBC" w:rsidP="00386BBC">
      <w:pPr>
        <w:rPr>
          <w:rFonts w:ascii="Times New Roman" w:hAnsi="Times New Roman" w:cs="Times New Roman"/>
          <w:sz w:val="24"/>
          <w:szCs w:val="24"/>
        </w:rPr>
        <w:sectPr w:rsidR="00386BBC" w:rsidRPr="009105BC" w:rsidSect="00386BBC">
          <w:pgSz w:w="12240" w:h="15840"/>
          <w:pgMar w:top="1440" w:right="1440" w:bottom="1440" w:left="1440" w:header="720" w:footer="720" w:gutter="0"/>
          <w:cols w:space="720"/>
          <w:docGrid w:linePitch="360"/>
        </w:sectPr>
      </w:pPr>
    </w:p>
    <w:p w14:paraId="74F4B7DA" w14:textId="77777777" w:rsidR="00386BBC" w:rsidRPr="009105BC" w:rsidRDefault="00386BBC" w:rsidP="00386BBC">
      <w:pPr>
        <w:pStyle w:val="NormalWeb"/>
      </w:pPr>
      <w:r w:rsidRPr="009105BC">
        <w:rPr>
          <w:noProof/>
        </w:rPr>
        <w:lastRenderedPageBreak/>
        <w:drawing>
          <wp:inline distT="0" distB="0" distL="0" distR="0" wp14:anchorId="51311F47" wp14:editId="6489B863">
            <wp:extent cx="6171339" cy="3744029"/>
            <wp:effectExtent l="0" t="0" r="1270" b="8890"/>
            <wp:docPr id="4" name="Picture 4" descr="C:\Users\Jhen\Dropbox\2025漁業署計畫\旗魚長鰭鮪\黑皮旗魚CPUE標準化\result\Fig\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en\Dropbox\2025漁業署計畫\旗魚長鰭鮪\黑皮旗魚CPUE標準化\result\Fig\F.4.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4181" b="4809"/>
                    <a:stretch/>
                  </pic:blipFill>
                  <pic:spPr bwMode="auto">
                    <a:xfrm>
                      <a:off x="0" y="0"/>
                      <a:ext cx="6172656" cy="3744828"/>
                    </a:xfrm>
                    <a:prstGeom prst="rect">
                      <a:avLst/>
                    </a:prstGeom>
                    <a:noFill/>
                    <a:ln>
                      <a:noFill/>
                    </a:ln>
                    <a:extLst>
                      <a:ext uri="{53640926-AAD7-44D8-BBD7-CCE9431645EC}">
                        <a14:shadowObscured xmlns:a14="http://schemas.microsoft.com/office/drawing/2010/main"/>
                      </a:ext>
                    </a:extLst>
                  </pic:spPr>
                </pic:pic>
              </a:graphicData>
            </a:graphic>
          </wp:inline>
        </w:drawing>
      </w:r>
    </w:p>
    <w:p w14:paraId="6B3E2AE4" w14:textId="77777777" w:rsidR="00386BBC" w:rsidRPr="009105BC" w:rsidRDefault="00386BBC" w:rsidP="00386BBC">
      <w:pPr>
        <w:rPr>
          <w:rFonts w:ascii="Times New Roman" w:hAnsi="Times New Roman" w:cs="Times New Roman"/>
          <w:sz w:val="24"/>
          <w:szCs w:val="24"/>
        </w:rPr>
      </w:pPr>
      <w:r w:rsidRPr="009105BC">
        <w:rPr>
          <w:rFonts w:ascii="Times New Roman" w:hAnsi="Times New Roman" w:cs="Times New Roman"/>
          <w:sz w:val="24"/>
          <w:szCs w:val="24"/>
        </w:rPr>
        <w:t>Figure 4. Spatial distributions of observed CPUE (N/1,000 hooks) and fishing efforts (in 1,000 hooks) for blue marlin in the Taiwanese distant-water longline (DWLL) fishery across the Pacific Ocean during 1971 - 2024. Circle size indicates fishing effort within each spatial grid.</w:t>
      </w:r>
      <w:r w:rsidRPr="009105BC">
        <w:rPr>
          <w:rFonts w:ascii="PMingLiU" w:eastAsia="PMingLiU" w:hAnsi="PMingLiU" w:cs="PMingLiU"/>
          <w:sz w:val="24"/>
          <w:szCs w:val="24"/>
        </w:rPr>
        <w:t xml:space="preserve"> </w:t>
      </w:r>
      <w:r w:rsidRPr="009105BC">
        <w:rPr>
          <w:rFonts w:ascii="Times New Roman" w:hAnsi="Times New Roman" w:cs="Times New Roman"/>
          <w:sz w:val="24"/>
          <w:szCs w:val="24"/>
        </w:rPr>
        <w:t>The nominal CPUE was calculated at a 5 × 5 grid resolution per year by dividing the total catch in number by the total fishing effort (</w:t>
      </w:r>
      <w:r w:rsidRPr="009105BC">
        <w:rPr>
          <w:rFonts w:ascii="Times New Roman" w:hAnsi="Times New Roman" w:cs="Times New Roman" w:hint="eastAsia"/>
          <w:sz w:val="24"/>
          <w:szCs w:val="24"/>
        </w:rPr>
        <w:t xml:space="preserve">1,000 </w:t>
      </w:r>
      <w:r w:rsidRPr="009105BC">
        <w:rPr>
          <w:rFonts w:ascii="Times New Roman" w:hAnsi="Times New Roman" w:cs="Times New Roman"/>
          <w:sz w:val="24"/>
          <w:szCs w:val="24"/>
        </w:rPr>
        <w:t>hooks). Circle size indicates the fishing effort within each spatial grid.</w:t>
      </w:r>
    </w:p>
    <w:p w14:paraId="4B00610B" w14:textId="77777777" w:rsidR="00386BBC" w:rsidRPr="009105BC" w:rsidRDefault="00386BBC" w:rsidP="00386BBC">
      <w:pPr>
        <w:rPr>
          <w:rFonts w:ascii="Times New Roman" w:hAnsi="Times New Roman" w:cs="Times New Roman"/>
          <w:sz w:val="24"/>
          <w:szCs w:val="24"/>
        </w:rPr>
        <w:sectPr w:rsidR="00386BBC" w:rsidRPr="009105BC" w:rsidSect="00386BBC">
          <w:pgSz w:w="12240" w:h="15840"/>
          <w:pgMar w:top="1440" w:right="1440" w:bottom="1440" w:left="1440" w:header="720" w:footer="720" w:gutter="0"/>
          <w:cols w:space="720"/>
          <w:docGrid w:linePitch="360"/>
        </w:sectPr>
      </w:pPr>
    </w:p>
    <w:p w14:paraId="6897B258" w14:textId="77777777" w:rsidR="00386BBC" w:rsidRPr="009105BC" w:rsidRDefault="00386BBC" w:rsidP="00386BBC">
      <w:pPr>
        <w:rPr>
          <w:rFonts w:ascii="Times New Roman" w:hAnsi="Times New Roman" w:cs="Times New Roman"/>
          <w:sz w:val="24"/>
          <w:szCs w:val="24"/>
        </w:rPr>
      </w:pPr>
      <w:r w:rsidRPr="009105BC">
        <w:rPr>
          <w:rFonts w:ascii="Times New Roman" w:hAnsi="Times New Roman" w:cs="Times New Roman"/>
          <w:noProof/>
          <w:sz w:val="24"/>
          <w:szCs w:val="24"/>
        </w:rPr>
        <w:lastRenderedPageBreak/>
        <w:drawing>
          <wp:inline distT="0" distB="0" distL="0" distR="0" wp14:anchorId="1273A6C1" wp14:editId="79D0E618">
            <wp:extent cx="5897880" cy="3715741"/>
            <wp:effectExtent l="0" t="0" r="7620" b="0"/>
            <wp:docPr id="10" name="Picture 10" descr="C:\Users\Jhen\Dropbox\2025漁業署計畫\旗魚長鰭鮪\黑皮旗魚CPUE標準化\result\Fig\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en\Dropbox\2025漁業署計畫\旗魚長鰭鮪\黑皮旗魚CPUE標準化\result\Fig\F.5.png"/>
                    <pic:cNvPicPr>
                      <a:picLocks noChangeAspect="1" noChangeArrowheads="1"/>
                    </pic:cNvPicPr>
                  </pic:nvPicPr>
                  <pic:blipFill rotWithShape="1">
                    <a:blip r:embed="rId21">
                      <a:extLst>
                        <a:ext uri="{28A0092B-C50C-407E-A947-70E740481C1C}">
                          <a14:useLocalDpi xmlns:a14="http://schemas.microsoft.com/office/drawing/2010/main" val="0"/>
                        </a:ext>
                      </a:extLst>
                    </a:blip>
                    <a:srcRect b="5498"/>
                    <a:stretch/>
                  </pic:blipFill>
                  <pic:spPr bwMode="auto">
                    <a:xfrm>
                      <a:off x="0" y="0"/>
                      <a:ext cx="5897880" cy="3715741"/>
                    </a:xfrm>
                    <a:prstGeom prst="rect">
                      <a:avLst/>
                    </a:prstGeom>
                    <a:noFill/>
                    <a:ln>
                      <a:noFill/>
                    </a:ln>
                    <a:extLst>
                      <a:ext uri="{53640926-AAD7-44D8-BBD7-CCE9431645EC}">
                        <a14:shadowObscured xmlns:a14="http://schemas.microsoft.com/office/drawing/2010/main"/>
                      </a:ext>
                    </a:extLst>
                  </pic:spPr>
                </pic:pic>
              </a:graphicData>
            </a:graphic>
          </wp:inline>
        </w:drawing>
      </w:r>
    </w:p>
    <w:p w14:paraId="1EA1C186" w14:textId="77777777" w:rsidR="00386BBC" w:rsidRPr="009105BC" w:rsidRDefault="00386BBC" w:rsidP="00386BBC">
      <w:pPr>
        <w:rPr>
          <w:rFonts w:ascii="Times New Roman" w:hAnsi="Times New Roman" w:cs="Times New Roman"/>
          <w:sz w:val="24"/>
          <w:szCs w:val="24"/>
        </w:rPr>
      </w:pPr>
      <w:r w:rsidRPr="009105BC">
        <w:rPr>
          <w:rFonts w:ascii="Times New Roman" w:hAnsi="Times New Roman" w:cs="Times New Roman"/>
          <w:sz w:val="24"/>
          <w:szCs w:val="24"/>
        </w:rPr>
        <w:t>Figure 5.  Spatial distribution of average weight (</w:t>
      </w:r>
      <w:bookmarkStart w:id="5" w:name="_Hlk217588927"/>
      <w:r w:rsidRPr="009105BC">
        <w:rPr>
          <w:rFonts w:ascii="Times New Roman" w:hAnsi="Times New Roman" w:cs="Times New Roman"/>
          <w:sz w:val="24"/>
          <w:szCs w:val="24"/>
        </w:rPr>
        <w:t>total catch divided by number of individuals</w:t>
      </w:r>
      <w:bookmarkEnd w:id="5"/>
      <w:r w:rsidRPr="009105BC">
        <w:rPr>
          <w:rFonts w:ascii="Times New Roman" w:hAnsi="Times New Roman" w:cs="Times New Roman"/>
          <w:sz w:val="24"/>
          <w:szCs w:val="24"/>
        </w:rPr>
        <w:t>) of blue marlin in the Taiwanese distant-water longline (DWLL) fishery in the Pacific Ocean from 1971 to 2024.  Circle size indicates the total catch (in number) of blue marlin within each spatial grid.</w:t>
      </w:r>
      <w:r w:rsidRPr="009105BC">
        <w:rPr>
          <w:rFonts w:ascii="PMingLiU" w:eastAsia="PMingLiU" w:hAnsi="PMingLiU" w:cs="PMingLiU"/>
          <w:sz w:val="24"/>
          <w:szCs w:val="24"/>
        </w:rPr>
        <w:t xml:space="preserve"> </w:t>
      </w:r>
      <w:r w:rsidRPr="009105BC">
        <w:rPr>
          <w:rFonts w:ascii="Times New Roman" w:hAnsi="Times New Roman" w:cs="Times New Roman"/>
          <w:sz w:val="24"/>
          <w:szCs w:val="24"/>
        </w:rPr>
        <w:t xml:space="preserve">The average weight was calculated at a 5 × 5 grid resolution per year by dividing the total catch in weight by the total catch in number. Circle size indicates the total catch in number of blue </w:t>
      </w:r>
      <w:proofErr w:type="gramStart"/>
      <w:r w:rsidRPr="009105BC">
        <w:rPr>
          <w:rFonts w:ascii="Times New Roman" w:hAnsi="Times New Roman" w:cs="Times New Roman"/>
          <w:sz w:val="24"/>
          <w:szCs w:val="24"/>
        </w:rPr>
        <w:t>marlin</w:t>
      </w:r>
      <w:proofErr w:type="gramEnd"/>
      <w:r w:rsidRPr="009105BC">
        <w:rPr>
          <w:rFonts w:ascii="Times New Roman" w:hAnsi="Times New Roman" w:cs="Times New Roman"/>
          <w:sz w:val="24"/>
          <w:szCs w:val="24"/>
        </w:rPr>
        <w:t xml:space="preserve"> within each spatial grid.</w:t>
      </w:r>
    </w:p>
    <w:p w14:paraId="3E89E634" w14:textId="77777777" w:rsidR="00386BBC" w:rsidRPr="009105BC" w:rsidRDefault="00386BBC" w:rsidP="00386BBC">
      <w:pPr>
        <w:rPr>
          <w:rFonts w:ascii="Times New Roman" w:hAnsi="Times New Roman" w:cs="Times New Roman"/>
          <w:sz w:val="24"/>
          <w:szCs w:val="24"/>
        </w:rPr>
        <w:sectPr w:rsidR="00386BBC" w:rsidRPr="009105BC" w:rsidSect="00386BBC">
          <w:pgSz w:w="12240" w:h="15840"/>
          <w:pgMar w:top="1440" w:right="1440" w:bottom="1440" w:left="1440" w:header="720" w:footer="720" w:gutter="0"/>
          <w:cols w:space="720"/>
          <w:docGrid w:linePitch="360"/>
        </w:sectPr>
      </w:pPr>
    </w:p>
    <w:p w14:paraId="4B513F64" w14:textId="77777777" w:rsidR="00386BBC" w:rsidRPr="009105BC" w:rsidRDefault="00386BBC" w:rsidP="00386BBC">
      <w:pPr>
        <w:jc w:val="center"/>
        <w:rPr>
          <w:rFonts w:ascii="Times New Roman" w:hAnsi="Times New Roman" w:cs="Times New Roman"/>
          <w:sz w:val="24"/>
          <w:szCs w:val="24"/>
        </w:rPr>
      </w:pPr>
      <w:r w:rsidRPr="009105BC">
        <w:rPr>
          <w:rFonts w:ascii="Times New Roman" w:hAnsi="Times New Roman" w:cs="Times New Roman"/>
          <w:noProof/>
          <w:sz w:val="24"/>
          <w:szCs w:val="24"/>
        </w:rPr>
        <w:lastRenderedPageBreak/>
        <w:drawing>
          <wp:inline distT="0" distB="0" distL="0" distR="0" wp14:anchorId="5E181875" wp14:editId="68AD67FC">
            <wp:extent cx="4649374" cy="3657600"/>
            <wp:effectExtent l="0" t="0" r="0" b="0"/>
            <wp:docPr id="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9374" cy="3657600"/>
                    </a:xfrm>
                    <a:prstGeom prst="rect">
                      <a:avLst/>
                    </a:prstGeom>
                    <a:noFill/>
                  </pic:spPr>
                </pic:pic>
              </a:graphicData>
            </a:graphic>
          </wp:inline>
        </w:drawing>
      </w:r>
    </w:p>
    <w:p w14:paraId="06F9CBC1" w14:textId="77777777" w:rsidR="00386BBC" w:rsidRPr="009105BC" w:rsidRDefault="00386BBC" w:rsidP="00386BBC">
      <w:pPr>
        <w:rPr>
          <w:rFonts w:ascii="Times New Roman" w:hAnsi="Times New Roman" w:cs="Times New Roman"/>
          <w:sz w:val="24"/>
          <w:szCs w:val="24"/>
        </w:rPr>
        <w:sectPr w:rsidR="00386BBC" w:rsidRPr="009105BC" w:rsidSect="00386BBC">
          <w:pgSz w:w="12240" w:h="15840"/>
          <w:pgMar w:top="1440" w:right="1440" w:bottom="1440" w:left="1440" w:header="720" w:footer="720" w:gutter="0"/>
          <w:cols w:space="720"/>
          <w:docGrid w:linePitch="360"/>
        </w:sectPr>
      </w:pPr>
      <w:r w:rsidRPr="009105BC">
        <w:rPr>
          <w:rFonts w:ascii="Times New Roman" w:hAnsi="Times New Roman" w:cs="Times New Roman"/>
          <w:sz w:val="24"/>
          <w:szCs w:val="24"/>
        </w:rPr>
        <w:t xml:space="preserve">Figure 6.  Probability Integral Transform (PIT) diagnostics for period-specific </w:t>
      </w:r>
      <w:proofErr w:type="spellStart"/>
      <w:r w:rsidRPr="0052650D">
        <w:rPr>
          <w:rFonts w:ascii="Times New Roman" w:hAnsi="Times New Roman" w:cs="Times New Roman"/>
          <w:i/>
          <w:iCs/>
          <w:sz w:val="24"/>
          <w:szCs w:val="24"/>
        </w:rPr>
        <w:t>sdmTMB</w:t>
      </w:r>
      <w:proofErr w:type="spellEnd"/>
      <w:r w:rsidRPr="009105BC">
        <w:rPr>
          <w:rFonts w:ascii="Times New Roman" w:hAnsi="Times New Roman" w:cs="Times New Roman"/>
          <w:sz w:val="24"/>
          <w:szCs w:val="24"/>
        </w:rPr>
        <w:t xml:space="preserve"> models fitted to blue marlin data from the Taiwanese distant-water longline (TWN DWLL) fishery. (a) Distributions of PIT residuals for the three fitted periods (1971 - 1978, 1979 - 1999, and 2000 - 2024). (b) Spatial distributions of the mean PIT residuals for each period-specific model, calculated by averaging residuals within each spatial grid.</w:t>
      </w:r>
    </w:p>
    <w:p w14:paraId="380A5839" w14:textId="77777777" w:rsidR="00386BBC" w:rsidRPr="009105BC" w:rsidRDefault="00386BBC" w:rsidP="00386BBC">
      <w:pPr>
        <w:jc w:val="center"/>
        <w:rPr>
          <w:rFonts w:ascii="Times New Roman" w:hAnsi="Times New Roman" w:cs="Times New Roman"/>
          <w:sz w:val="24"/>
          <w:szCs w:val="24"/>
        </w:rPr>
      </w:pPr>
      <w:r w:rsidRPr="009105BC">
        <w:rPr>
          <w:rFonts w:ascii="Times New Roman" w:hAnsi="Times New Roman" w:cs="Times New Roman"/>
          <w:noProof/>
          <w:sz w:val="24"/>
          <w:szCs w:val="24"/>
        </w:rPr>
        <w:lastRenderedPageBreak/>
        <w:drawing>
          <wp:inline distT="0" distB="0" distL="0" distR="0" wp14:anchorId="0E8B4304" wp14:editId="191A53D1">
            <wp:extent cx="3311335" cy="4114800"/>
            <wp:effectExtent l="0" t="0" r="3810" b="0"/>
            <wp:docPr id="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1335" cy="4114800"/>
                    </a:xfrm>
                    <a:prstGeom prst="rect">
                      <a:avLst/>
                    </a:prstGeom>
                    <a:noFill/>
                  </pic:spPr>
                </pic:pic>
              </a:graphicData>
            </a:graphic>
          </wp:inline>
        </w:drawing>
      </w:r>
    </w:p>
    <w:p w14:paraId="7FE74384" w14:textId="77777777" w:rsidR="00386BBC" w:rsidRPr="009105BC" w:rsidRDefault="00386BBC" w:rsidP="00386BBC">
      <w:pPr>
        <w:rPr>
          <w:rFonts w:ascii="Times New Roman" w:hAnsi="Times New Roman" w:cs="Times New Roman"/>
          <w:sz w:val="24"/>
          <w:szCs w:val="24"/>
        </w:rPr>
        <w:sectPr w:rsidR="00386BBC" w:rsidRPr="009105BC" w:rsidSect="00386BBC">
          <w:pgSz w:w="12240" w:h="15840"/>
          <w:pgMar w:top="1440" w:right="1440" w:bottom="1440" w:left="1440" w:header="720" w:footer="720" w:gutter="0"/>
          <w:cols w:space="720"/>
          <w:docGrid w:linePitch="360"/>
        </w:sectPr>
      </w:pPr>
      <w:r w:rsidRPr="009105BC">
        <w:rPr>
          <w:rFonts w:ascii="Times New Roman" w:hAnsi="Times New Roman" w:cs="Times New Roman"/>
          <w:sz w:val="24"/>
          <w:szCs w:val="24"/>
        </w:rPr>
        <w:t>Figure 7. Annual composition and modeled effects of total hook numbers in the Taiwanese distant-water longline (DWLL) fishery during 1979 - 1999. (a) temporal changes in the proportional composition of total hook numbers. (b) Estimated effects of total hook numbers on encounter probability and catch rate from the standardized model.</w:t>
      </w:r>
    </w:p>
    <w:p w14:paraId="661623B9" w14:textId="77777777" w:rsidR="00386BBC" w:rsidRPr="009105BC" w:rsidRDefault="00386BBC" w:rsidP="00386BBC">
      <w:pPr>
        <w:jc w:val="center"/>
        <w:rPr>
          <w:rFonts w:ascii="Times New Roman" w:hAnsi="Times New Roman" w:cs="Times New Roman"/>
          <w:sz w:val="24"/>
          <w:szCs w:val="24"/>
        </w:rPr>
      </w:pPr>
      <w:r w:rsidRPr="009105BC">
        <w:rPr>
          <w:rFonts w:ascii="Times New Roman" w:hAnsi="Times New Roman" w:cs="Times New Roman"/>
          <w:noProof/>
          <w:sz w:val="24"/>
          <w:szCs w:val="24"/>
        </w:rPr>
        <w:lastRenderedPageBreak/>
        <w:drawing>
          <wp:inline distT="0" distB="0" distL="0" distR="0" wp14:anchorId="248B4B90" wp14:editId="220E394B">
            <wp:extent cx="3245656" cy="41148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5656" cy="4114800"/>
                    </a:xfrm>
                    <a:prstGeom prst="rect">
                      <a:avLst/>
                    </a:prstGeom>
                    <a:noFill/>
                  </pic:spPr>
                </pic:pic>
              </a:graphicData>
            </a:graphic>
          </wp:inline>
        </w:drawing>
      </w:r>
    </w:p>
    <w:p w14:paraId="7A656B50" w14:textId="77777777" w:rsidR="00386BBC" w:rsidRPr="009105BC" w:rsidRDefault="00386BBC" w:rsidP="00386BBC">
      <w:pPr>
        <w:rPr>
          <w:rFonts w:ascii="Times New Roman" w:hAnsi="Times New Roman" w:cs="Times New Roman"/>
          <w:sz w:val="24"/>
          <w:szCs w:val="24"/>
        </w:rPr>
        <w:sectPr w:rsidR="00386BBC" w:rsidRPr="009105BC" w:rsidSect="00386BBC">
          <w:pgSz w:w="12240" w:h="15840"/>
          <w:pgMar w:top="1440" w:right="1440" w:bottom="1440" w:left="1440" w:header="720" w:footer="720" w:gutter="0"/>
          <w:cols w:space="720"/>
          <w:docGrid w:linePitch="360"/>
        </w:sectPr>
      </w:pPr>
      <w:r w:rsidRPr="009105BC">
        <w:rPr>
          <w:rFonts w:ascii="Times New Roman" w:hAnsi="Times New Roman" w:cs="Times New Roman"/>
          <w:sz w:val="24"/>
          <w:szCs w:val="24"/>
        </w:rPr>
        <w:t>Figure 8. Annual composition and modelled effects of hooks per basket (HPB) in the Taiwanese distant-water longline (DWLL) fishery during 2000 - 2024. (a) Temporal changes in the proportional composition of HPB. (b) Estimated effects of HPB on encounter probability and catch rate from the standardized model.</w:t>
      </w:r>
    </w:p>
    <w:p w14:paraId="1FD2C69D" w14:textId="77777777" w:rsidR="00386BBC" w:rsidRPr="009105BC" w:rsidRDefault="00386BBC" w:rsidP="00386BBC">
      <w:pPr>
        <w:jc w:val="center"/>
        <w:rPr>
          <w:rFonts w:ascii="Times New Roman" w:hAnsi="Times New Roman" w:cs="Times New Roman"/>
          <w:sz w:val="24"/>
          <w:szCs w:val="24"/>
        </w:rPr>
      </w:pPr>
      <w:r w:rsidRPr="009105BC">
        <w:rPr>
          <w:rFonts w:ascii="Times New Roman" w:hAnsi="Times New Roman" w:cs="Times New Roman"/>
          <w:noProof/>
          <w:sz w:val="24"/>
          <w:szCs w:val="24"/>
        </w:rPr>
        <w:lastRenderedPageBreak/>
        <w:drawing>
          <wp:inline distT="0" distB="0" distL="0" distR="0" wp14:anchorId="0A923D4C" wp14:editId="16B8A6D9">
            <wp:extent cx="5486618" cy="3657600"/>
            <wp:effectExtent l="0" t="0" r="0" b="0"/>
            <wp:docPr id="6" name="Picture 6"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different types of graph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618" cy="3657600"/>
                    </a:xfrm>
                    <a:prstGeom prst="rect">
                      <a:avLst/>
                    </a:prstGeom>
                    <a:noFill/>
                  </pic:spPr>
                </pic:pic>
              </a:graphicData>
            </a:graphic>
          </wp:inline>
        </w:drawing>
      </w:r>
    </w:p>
    <w:p w14:paraId="741A33E6" w14:textId="77777777" w:rsidR="00386BBC" w:rsidRPr="009105BC" w:rsidRDefault="00386BBC" w:rsidP="00386BBC">
      <w:pPr>
        <w:rPr>
          <w:rFonts w:ascii="Times New Roman" w:hAnsi="Times New Roman" w:cs="Times New Roman"/>
          <w:sz w:val="24"/>
          <w:szCs w:val="24"/>
        </w:rPr>
      </w:pPr>
      <w:r w:rsidRPr="009105BC">
        <w:rPr>
          <w:rFonts w:ascii="Times New Roman" w:hAnsi="Times New Roman" w:cs="Times New Roman"/>
          <w:sz w:val="24"/>
          <w:szCs w:val="24"/>
        </w:rPr>
        <w:t xml:space="preserve">Figure 9.  Period-specific relative abundance indices of blue marlin estimated using </w:t>
      </w:r>
      <w:proofErr w:type="spellStart"/>
      <w:r w:rsidRPr="0052650D">
        <w:rPr>
          <w:rFonts w:ascii="Times New Roman" w:hAnsi="Times New Roman" w:cs="Times New Roman"/>
          <w:i/>
          <w:iCs/>
          <w:sz w:val="24"/>
          <w:szCs w:val="24"/>
        </w:rPr>
        <w:t>sdmTMB</w:t>
      </w:r>
      <w:proofErr w:type="spellEnd"/>
      <w:r w:rsidRPr="009105BC">
        <w:rPr>
          <w:rFonts w:ascii="Times New Roman" w:hAnsi="Times New Roman" w:cs="Times New Roman"/>
          <w:sz w:val="24"/>
          <w:szCs w:val="24"/>
        </w:rPr>
        <w:t xml:space="preserve"> from Taiwanese distant-water longline (DWLL) fishery data for 1971 - 1978, 1979 - 1999, and 2000 - 2024. Left panels show nominal and standardized indices, while right panels display the spatial knot meshes used in each model.</w:t>
      </w:r>
    </w:p>
    <w:p w14:paraId="3B262AEF" w14:textId="77777777" w:rsidR="000F40BE" w:rsidRPr="009105BC" w:rsidRDefault="000F40BE" w:rsidP="00FF2CA4">
      <w:pPr>
        <w:spacing w:after="200" w:line="276" w:lineRule="auto"/>
        <w:ind w:left="480" w:hangingChars="200" w:hanging="480"/>
        <w:rPr>
          <w:rFonts w:ascii="Times New Roman" w:hAnsi="Times New Roman" w:cs="Times New Roman"/>
          <w:sz w:val="24"/>
          <w:szCs w:val="24"/>
        </w:rPr>
      </w:pPr>
    </w:p>
    <w:p w14:paraId="14EDAD64" w14:textId="77777777" w:rsidR="0094639F" w:rsidRPr="009105BC" w:rsidRDefault="0094639F" w:rsidP="00CF15D7">
      <w:pPr>
        <w:rPr>
          <w:rFonts w:ascii="Times New Roman" w:hAnsi="Times New Roman" w:cs="Times New Roman"/>
          <w:sz w:val="24"/>
          <w:szCs w:val="24"/>
        </w:rPr>
      </w:pPr>
    </w:p>
    <w:p w14:paraId="7D219B62" w14:textId="77777777" w:rsidR="0094639F" w:rsidRPr="009105BC" w:rsidRDefault="0094639F" w:rsidP="00CF15D7">
      <w:pPr>
        <w:rPr>
          <w:rFonts w:ascii="Times New Roman" w:hAnsi="Times New Roman" w:cs="Times New Roman"/>
          <w:sz w:val="24"/>
          <w:szCs w:val="24"/>
        </w:rPr>
      </w:pPr>
    </w:p>
    <w:p w14:paraId="0D52F870" w14:textId="77777777" w:rsidR="002C5433" w:rsidRPr="009105BC" w:rsidRDefault="002C5433" w:rsidP="00CF15D7">
      <w:pPr>
        <w:rPr>
          <w:rFonts w:ascii="Times New Roman" w:hAnsi="Times New Roman" w:cs="Times New Roman"/>
          <w:sz w:val="24"/>
          <w:szCs w:val="24"/>
        </w:rPr>
      </w:pPr>
    </w:p>
    <w:sectPr w:rsidR="002C5433" w:rsidRPr="009105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AD61C" w14:textId="77777777" w:rsidR="00CA4755" w:rsidRDefault="00CA4755" w:rsidP="006110DF">
      <w:pPr>
        <w:spacing w:after="0" w:line="240" w:lineRule="auto"/>
      </w:pPr>
      <w:r>
        <w:separator/>
      </w:r>
    </w:p>
  </w:endnote>
  <w:endnote w:type="continuationSeparator" w:id="0">
    <w:p w14:paraId="62632527" w14:textId="77777777" w:rsidR="00CA4755" w:rsidRDefault="00CA4755" w:rsidP="00611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667515375"/>
      <w:docPartObj>
        <w:docPartGallery w:val="Page Numbers (Bottom of Page)"/>
        <w:docPartUnique/>
      </w:docPartObj>
    </w:sdtPr>
    <w:sdtEndPr>
      <w:rPr>
        <w:noProof/>
      </w:rPr>
    </w:sdtEndPr>
    <w:sdtContent>
      <w:p w14:paraId="7BFD6875" w14:textId="06F70D04" w:rsidR="009105BC" w:rsidRPr="009105BC" w:rsidRDefault="009105BC">
        <w:pPr>
          <w:pStyle w:val="Footer"/>
          <w:jc w:val="center"/>
          <w:rPr>
            <w:rFonts w:ascii="Times New Roman" w:hAnsi="Times New Roman" w:cs="Times New Roman"/>
            <w:sz w:val="24"/>
            <w:szCs w:val="24"/>
          </w:rPr>
        </w:pPr>
        <w:r w:rsidRPr="009105BC">
          <w:rPr>
            <w:rFonts w:ascii="Times New Roman" w:hAnsi="Times New Roman" w:cs="Times New Roman"/>
            <w:sz w:val="24"/>
            <w:szCs w:val="24"/>
          </w:rPr>
          <w:fldChar w:fldCharType="begin"/>
        </w:r>
        <w:r w:rsidRPr="009105BC">
          <w:rPr>
            <w:rFonts w:ascii="Times New Roman" w:hAnsi="Times New Roman" w:cs="Times New Roman"/>
            <w:sz w:val="24"/>
            <w:szCs w:val="24"/>
          </w:rPr>
          <w:instrText xml:space="preserve"> PAGE   \* MERGEFORMAT </w:instrText>
        </w:r>
        <w:r w:rsidRPr="009105BC">
          <w:rPr>
            <w:rFonts w:ascii="Times New Roman" w:hAnsi="Times New Roman" w:cs="Times New Roman"/>
            <w:sz w:val="24"/>
            <w:szCs w:val="24"/>
          </w:rPr>
          <w:fldChar w:fldCharType="separate"/>
        </w:r>
        <w:r w:rsidRPr="009105BC">
          <w:rPr>
            <w:rFonts w:ascii="Times New Roman" w:hAnsi="Times New Roman" w:cs="Times New Roman"/>
            <w:noProof/>
            <w:sz w:val="24"/>
            <w:szCs w:val="24"/>
          </w:rPr>
          <w:t>2</w:t>
        </w:r>
        <w:r w:rsidRPr="009105BC">
          <w:rPr>
            <w:rFonts w:ascii="Times New Roman" w:hAnsi="Times New Roman" w:cs="Times New Roman"/>
            <w:noProof/>
            <w:sz w:val="24"/>
            <w:szCs w:val="24"/>
          </w:rPr>
          <w:fldChar w:fldCharType="end"/>
        </w:r>
      </w:p>
    </w:sdtContent>
  </w:sdt>
  <w:p w14:paraId="1B5A1247" w14:textId="77777777" w:rsidR="009105BC" w:rsidRDefault="00910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9D12B" w14:textId="77777777" w:rsidR="00CA4755" w:rsidRDefault="00CA4755" w:rsidP="006110DF">
      <w:pPr>
        <w:spacing w:after="0" w:line="240" w:lineRule="auto"/>
      </w:pPr>
      <w:r>
        <w:separator/>
      </w:r>
    </w:p>
  </w:footnote>
  <w:footnote w:type="continuationSeparator" w:id="0">
    <w:p w14:paraId="26A7B869" w14:textId="77777777" w:rsidR="00CA4755" w:rsidRDefault="00CA4755" w:rsidP="00611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585B4" w14:textId="66E685A1" w:rsidR="004E1ADC" w:rsidRDefault="004E1ADC">
    <w:pPr>
      <w:pStyle w:val="Header"/>
    </w:pPr>
    <w:r>
      <w:tab/>
    </w:r>
    <w:r>
      <w:tab/>
      <w:t>ISC/26/BILLWG-01/07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09"/>
    <w:rsid w:val="000756EC"/>
    <w:rsid w:val="0009550E"/>
    <w:rsid w:val="000B583E"/>
    <w:rsid w:val="000D2C65"/>
    <w:rsid w:val="000F40BE"/>
    <w:rsid w:val="0014788B"/>
    <w:rsid w:val="0015293A"/>
    <w:rsid w:val="0016039A"/>
    <w:rsid w:val="0018519E"/>
    <w:rsid w:val="00192302"/>
    <w:rsid w:val="001C1088"/>
    <w:rsid w:val="001D0990"/>
    <w:rsid w:val="001E731D"/>
    <w:rsid w:val="0022726F"/>
    <w:rsid w:val="002C5433"/>
    <w:rsid w:val="002F4FFF"/>
    <w:rsid w:val="0032095A"/>
    <w:rsid w:val="00351129"/>
    <w:rsid w:val="00386BBC"/>
    <w:rsid w:val="003D7A5A"/>
    <w:rsid w:val="003F5BC8"/>
    <w:rsid w:val="004002F2"/>
    <w:rsid w:val="00412177"/>
    <w:rsid w:val="00412805"/>
    <w:rsid w:val="00425F4F"/>
    <w:rsid w:val="00442AE9"/>
    <w:rsid w:val="004B2402"/>
    <w:rsid w:val="004E1ADC"/>
    <w:rsid w:val="00501939"/>
    <w:rsid w:val="005033FC"/>
    <w:rsid w:val="0052650D"/>
    <w:rsid w:val="00564498"/>
    <w:rsid w:val="0060235F"/>
    <w:rsid w:val="006110DF"/>
    <w:rsid w:val="006155CB"/>
    <w:rsid w:val="00650256"/>
    <w:rsid w:val="006A5A51"/>
    <w:rsid w:val="006C3397"/>
    <w:rsid w:val="006F55D9"/>
    <w:rsid w:val="0073046E"/>
    <w:rsid w:val="00752604"/>
    <w:rsid w:val="00760555"/>
    <w:rsid w:val="007B0D07"/>
    <w:rsid w:val="007C64E3"/>
    <w:rsid w:val="00810998"/>
    <w:rsid w:val="00825C7E"/>
    <w:rsid w:val="008449D5"/>
    <w:rsid w:val="00851F30"/>
    <w:rsid w:val="00854E8C"/>
    <w:rsid w:val="00880B0F"/>
    <w:rsid w:val="00894024"/>
    <w:rsid w:val="009105BC"/>
    <w:rsid w:val="009120A5"/>
    <w:rsid w:val="009261B6"/>
    <w:rsid w:val="0094639F"/>
    <w:rsid w:val="009662E1"/>
    <w:rsid w:val="00984AC3"/>
    <w:rsid w:val="009869EE"/>
    <w:rsid w:val="009D3F79"/>
    <w:rsid w:val="00A166E0"/>
    <w:rsid w:val="00A74660"/>
    <w:rsid w:val="00A9381B"/>
    <w:rsid w:val="00A95019"/>
    <w:rsid w:val="00AA7759"/>
    <w:rsid w:val="00AB60EF"/>
    <w:rsid w:val="00AC24A8"/>
    <w:rsid w:val="00AD0873"/>
    <w:rsid w:val="00AD5CAF"/>
    <w:rsid w:val="00AE03E5"/>
    <w:rsid w:val="00B04421"/>
    <w:rsid w:val="00B52AD6"/>
    <w:rsid w:val="00B869BF"/>
    <w:rsid w:val="00BA7B3E"/>
    <w:rsid w:val="00BB32BA"/>
    <w:rsid w:val="00BE6B09"/>
    <w:rsid w:val="00C60A3E"/>
    <w:rsid w:val="00C6199B"/>
    <w:rsid w:val="00C80E59"/>
    <w:rsid w:val="00CA4755"/>
    <w:rsid w:val="00CC2EF7"/>
    <w:rsid w:val="00CE1D45"/>
    <w:rsid w:val="00CE3F94"/>
    <w:rsid w:val="00CF15D7"/>
    <w:rsid w:val="00D14C35"/>
    <w:rsid w:val="00D229FE"/>
    <w:rsid w:val="00D65FDF"/>
    <w:rsid w:val="00D704D6"/>
    <w:rsid w:val="00DB2837"/>
    <w:rsid w:val="00DB5E04"/>
    <w:rsid w:val="00DD2E3B"/>
    <w:rsid w:val="00DE1009"/>
    <w:rsid w:val="00E94371"/>
    <w:rsid w:val="00EC1EE3"/>
    <w:rsid w:val="00EF55D0"/>
    <w:rsid w:val="00F01B55"/>
    <w:rsid w:val="00F16408"/>
    <w:rsid w:val="00F7096D"/>
    <w:rsid w:val="00FF2C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C5EA74B"/>
  <w14:defaultImageDpi w14:val="330"/>
  <w15:chartTrackingRefBased/>
  <w15:docId w15:val="{F8A8A385-091E-476F-AFA5-F87DB5C03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10DF"/>
    <w:pPr>
      <w:tabs>
        <w:tab w:val="center" w:pos="4320"/>
        <w:tab w:val="right" w:pos="8640"/>
      </w:tabs>
      <w:spacing w:after="0" w:line="240" w:lineRule="auto"/>
    </w:pPr>
  </w:style>
  <w:style w:type="character" w:customStyle="1" w:styleId="HeaderChar">
    <w:name w:val="Header Char"/>
    <w:basedOn w:val="DefaultParagraphFont"/>
    <w:link w:val="Header"/>
    <w:uiPriority w:val="99"/>
    <w:rsid w:val="006110DF"/>
  </w:style>
  <w:style w:type="paragraph" w:styleId="Footer">
    <w:name w:val="footer"/>
    <w:basedOn w:val="Normal"/>
    <w:link w:val="FooterChar"/>
    <w:uiPriority w:val="99"/>
    <w:unhideWhenUsed/>
    <w:rsid w:val="006110DF"/>
    <w:pPr>
      <w:tabs>
        <w:tab w:val="center" w:pos="4320"/>
        <w:tab w:val="right" w:pos="8640"/>
      </w:tabs>
      <w:spacing w:after="0" w:line="240" w:lineRule="auto"/>
    </w:pPr>
  </w:style>
  <w:style w:type="character" w:customStyle="1" w:styleId="FooterChar">
    <w:name w:val="Footer Char"/>
    <w:basedOn w:val="DefaultParagraphFont"/>
    <w:link w:val="Footer"/>
    <w:uiPriority w:val="99"/>
    <w:rsid w:val="006110DF"/>
  </w:style>
  <w:style w:type="character" w:customStyle="1" w:styleId="fontstyle01">
    <w:name w:val="fontstyle01"/>
    <w:basedOn w:val="DefaultParagraphFont"/>
    <w:rsid w:val="0073046E"/>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73046E"/>
    <w:rPr>
      <w:rFonts w:ascii="TimesNewRomanPS-ItalicMT" w:hAnsi="TimesNewRomanPS-ItalicMT" w:hint="default"/>
      <w:b w:val="0"/>
      <w:bCs w:val="0"/>
      <w:i/>
      <w:iCs/>
      <w:color w:val="000000"/>
      <w:sz w:val="24"/>
      <w:szCs w:val="24"/>
    </w:rPr>
  </w:style>
  <w:style w:type="paragraph" w:styleId="Revision">
    <w:name w:val="Revision"/>
    <w:hidden/>
    <w:uiPriority w:val="99"/>
    <w:semiHidden/>
    <w:rsid w:val="000756EC"/>
    <w:pPr>
      <w:spacing w:after="0" w:line="240" w:lineRule="auto"/>
    </w:pPr>
  </w:style>
  <w:style w:type="paragraph" w:styleId="NormalWeb">
    <w:name w:val="Normal (Web)"/>
    <w:basedOn w:val="Normal"/>
    <w:uiPriority w:val="99"/>
    <w:semiHidden/>
    <w:unhideWhenUsed/>
    <w:rsid w:val="00386B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28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oleObject" Target="embeddings/oleObject2.bin"/><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5DBF-52EC-49AB-9408-4FCDF47F5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Jhen</dc:creator>
  <cp:keywords/>
  <dc:description/>
  <cp:lastModifiedBy>Michelle Sculley</cp:lastModifiedBy>
  <cp:revision>14</cp:revision>
  <dcterms:created xsi:type="dcterms:W3CDTF">2025-12-30T08:24:00Z</dcterms:created>
  <dcterms:modified xsi:type="dcterms:W3CDTF">2026-01-06T01:27:00Z</dcterms:modified>
</cp:coreProperties>
</file>