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pict" ContentType="image/pict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  <w:sz w:val="28"/>
        </w:rPr>
      </w:pPr>
    </w:p>
    <w:p w:rsidR="007348F9" w:rsidRPr="00F84868" w:rsidRDefault="007348F9" w:rsidP="007348F9">
      <w:pPr>
        <w:jc w:val="center"/>
        <w:rPr>
          <w:rFonts w:ascii="Baskerville" w:hAnsi="Baskerville"/>
          <w:sz w:val="28"/>
        </w:rPr>
      </w:pPr>
    </w:p>
    <w:p w:rsidR="007348F9" w:rsidRPr="00F84868" w:rsidRDefault="007348F9" w:rsidP="007348F9">
      <w:pPr>
        <w:jc w:val="center"/>
        <w:rPr>
          <w:rFonts w:ascii="Baskerville" w:hAnsi="Baskerville"/>
          <w:sz w:val="28"/>
        </w:rPr>
      </w:pPr>
      <w:proofErr w:type="spellStart"/>
      <w:r w:rsidRPr="00F84868">
        <w:rPr>
          <w:rFonts w:ascii="Baskerville" w:hAnsi="Baskerville"/>
          <w:sz w:val="28"/>
        </w:rPr>
        <w:t>EDLSim</w:t>
      </w:r>
      <w:proofErr w:type="spellEnd"/>
      <w:r w:rsidRPr="00F84868">
        <w:rPr>
          <w:rFonts w:ascii="Baskerville" w:hAnsi="Baskerville"/>
          <w:sz w:val="28"/>
        </w:rPr>
        <w:t xml:space="preserve">: Simulations of Electrical Double Layer at </w:t>
      </w:r>
    </w:p>
    <w:p w:rsidR="007348F9" w:rsidRPr="00F84868" w:rsidRDefault="007348F9" w:rsidP="007348F9">
      <w:pPr>
        <w:jc w:val="center"/>
        <w:rPr>
          <w:rFonts w:ascii="Baskerville" w:hAnsi="Baskerville"/>
          <w:sz w:val="28"/>
        </w:rPr>
      </w:pPr>
      <w:proofErr w:type="spellStart"/>
      <w:r w:rsidRPr="00F84868">
        <w:rPr>
          <w:rFonts w:ascii="Baskerville" w:hAnsi="Baskerville"/>
          <w:sz w:val="28"/>
        </w:rPr>
        <w:t>Graphene</w:t>
      </w:r>
      <w:proofErr w:type="spellEnd"/>
      <w:r w:rsidRPr="00F84868">
        <w:rPr>
          <w:rFonts w:ascii="Baskerville" w:hAnsi="Baskerville"/>
          <w:sz w:val="28"/>
        </w:rPr>
        <w:t xml:space="preserve"> SGFET-Electrolyte Interface</w:t>
      </w:r>
    </w:p>
    <w:p w:rsidR="007348F9" w:rsidRPr="00F84868" w:rsidRDefault="007348F9" w:rsidP="007348F9">
      <w:pPr>
        <w:jc w:val="center"/>
        <w:rPr>
          <w:rFonts w:ascii="Baskerville" w:hAnsi="Baskerville"/>
          <w:sz w:val="28"/>
        </w:rPr>
      </w:pPr>
    </w:p>
    <w:p w:rsidR="007348F9" w:rsidRPr="00F84868" w:rsidRDefault="007348F9" w:rsidP="007348F9">
      <w:pPr>
        <w:jc w:val="center"/>
        <w:rPr>
          <w:rFonts w:ascii="Baskerville" w:hAnsi="Baskerville"/>
          <w:sz w:val="28"/>
        </w:rPr>
      </w:pPr>
      <w:r w:rsidRPr="00F84868">
        <w:rPr>
          <w:rFonts w:ascii="Baskerville" w:hAnsi="Baskerville"/>
          <w:sz w:val="28"/>
        </w:rPr>
        <w:t>Technical Documentation and Theoretical Background</w:t>
      </w: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7348F9" w:rsidRPr="00F84868" w:rsidRDefault="007348F9" w:rsidP="007348F9">
      <w:pPr>
        <w:jc w:val="center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Michelle </w:t>
      </w:r>
      <w:proofErr w:type="spellStart"/>
      <w:r w:rsidRPr="00F84868">
        <w:rPr>
          <w:rFonts w:ascii="Baskerville" w:hAnsi="Baskerville"/>
        </w:rPr>
        <w:t>Shu</w:t>
      </w:r>
      <w:proofErr w:type="spellEnd"/>
      <w:r w:rsidRPr="00F84868">
        <w:rPr>
          <w:rFonts w:ascii="Baskerville" w:hAnsi="Baskerville"/>
        </w:rPr>
        <w:t xml:space="preserve">, Charles </w:t>
      </w:r>
      <w:proofErr w:type="spellStart"/>
      <w:r w:rsidRPr="00F84868">
        <w:rPr>
          <w:rFonts w:ascii="Baskerville" w:hAnsi="Baskerville"/>
        </w:rPr>
        <w:t>Mackin</w:t>
      </w:r>
      <w:proofErr w:type="spellEnd"/>
      <w:r w:rsidRPr="00F84868">
        <w:rPr>
          <w:rFonts w:ascii="Baskerville" w:hAnsi="Baskerville"/>
        </w:rPr>
        <w:t xml:space="preserve">, </w:t>
      </w:r>
      <w:proofErr w:type="spellStart"/>
      <w:r w:rsidRPr="00F84868">
        <w:rPr>
          <w:rFonts w:ascii="Baskerville" w:hAnsi="Baskerville"/>
        </w:rPr>
        <w:t>Tomás</w:t>
      </w:r>
      <w:proofErr w:type="spellEnd"/>
      <w:r w:rsidRPr="00F84868">
        <w:rPr>
          <w:rFonts w:ascii="Baskerville" w:hAnsi="Baskerville"/>
        </w:rPr>
        <w:t xml:space="preserve"> Palacios</w:t>
      </w:r>
    </w:p>
    <w:p w:rsidR="007348F9" w:rsidRPr="00F84868" w:rsidRDefault="007348F9" w:rsidP="007348F9">
      <w:pPr>
        <w:jc w:val="center"/>
        <w:rPr>
          <w:rFonts w:ascii="Baskerville" w:hAnsi="Baskerville"/>
        </w:rPr>
      </w:pPr>
      <w:r w:rsidRPr="00F84868">
        <w:rPr>
          <w:rFonts w:ascii="Baskerville" w:hAnsi="Baskerville"/>
        </w:rPr>
        <w:t>MIT Microsystems Technology Laboratories</w:t>
      </w:r>
    </w:p>
    <w:p w:rsidR="007348F9" w:rsidRPr="00F84868" w:rsidRDefault="007348F9" w:rsidP="007348F9">
      <w:pPr>
        <w:jc w:val="center"/>
        <w:rPr>
          <w:rFonts w:ascii="Baskerville" w:hAnsi="Baskerville"/>
        </w:rPr>
      </w:pPr>
      <w:r w:rsidRPr="00F84868">
        <w:rPr>
          <w:rFonts w:ascii="Baskerville" w:hAnsi="Baskerville"/>
        </w:rPr>
        <w:t>Summer 2013</w:t>
      </w:r>
    </w:p>
    <w:p w:rsidR="007348F9" w:rsidRPr="00F84868" w:rsidRDefault="007348F9" w:rsidP="007348F9">
      <w:pPr>
        <w:jc w:val="center"/>
        <w:rPr>
          <w:rFonts w:ascii="Baskerville" w:hAnsi="Baskerville"/>
        </w:rPr>
      </w:pPr>
    </w:p>
    <w:p w:rsidR="00F66BB7" w:rsidRPr="00F84868" w:rsidRDefault="00352888" w:rsidP="00352888">
      <w:pPr>
        <w:rPr>
          <w:rFonts w:ascii="Baskerville" w:hAnsi="Baskerville"/>
        </w:rPr>
      </w:pPr>
      <w:r w:rsidRPr="00F84868">
        <w:rPr>
          <w:rFonts w:ascii="Baskerville" w:hAnsi="Baskerville"/>
        </w:rPr>
        <w:br w:type="page"/>
      </w:r>
      <w:r w:rsidR="00082130" w:rsidRPr="00F84868">
        <w:rPr>
          <w:rFonts w:ascii="Baskerville" w:hAnsi="Baskerville"/>
          <w:b/>
          <w:u w:val="single"/>
        </w:rPr>
        <w:t>1D</w:t>
      </w:r>
      <w:r w:rsidR="00962807" w:rsidRPr="00F84868">
        <w:rPr>
          <w:rFonts w:ascii="Baskerville" w:hAnsi="Baskerville"/>
          <w:b/>
          <w:u w:val="single"/>
        </w:rPr>
        <w:t>:</w:t>
      </w:r>
      <w:r w:rsidR="00962807" w:rsidRPr="00F84868">
        <w:rPr>
          <w:rFonts w:ascii="Baskerville" w:hAnsi="Baskerville"/>
        </w:rPr>
        <w:t xml:space="preserve"> Simulate EDL properties in one dimension (x) representing distance away from </w:t>
      </w:r>
      <w:r w:rsidR="00F66BB7" w:rsidRPr="00F84868">
        <w:rPr>
          <w:rFonts w:ascii="Baskerville" w:hAnsi="Baskerville"/>
        </w:rPr>
        <w:t xml:space="preserve">one point on </w:t>
      </w:r>
      <w:proofErr w:type="spellStart"/>
      <w:r w:rsidR="00F66BB7" w:rsidRPr="00F84868">
        <w:rPr>
          <w:rFonts w:ascii="Baskerville" w:hAnsi="Baskerville"/>
        </w:rPr>
        <w:t>graphene</w:t>
      </w:r>
      <w:proofErr w:type="spellEnd"/>
    </w:p>
    <w:p w:rsidR="00F66BB7" w:rsidRPr="00F84868" w:rsidRDefault="00F66BB7" w:rsidP="00352888">
      <w:pPr>
        <w:rPr>
          <w:rFonts w:ascii="Baskerville" w:hAnsi="Baskerville"/>
        </w:rPr>
      </w:pPr>
    </w:p>
    <w:p w:rsidR="00352888" w:rsidRPr="00F84868" w:rsidRDefault="00F66BB7" w:rsidP="00352888">
      <w:pPr>
        <w:rPr>
          <w:rFonts w:ascii="Baskerville" w:hAnsi="Baskerville"/>
          <w:b/>
        </w:rPr>
      </w:pPr>
      <w:r w:rsidRPr="00F84868">
        <w:rPr>
          <w:rFonts w:ascii="Baskerville" w:hAnsi="Baskerville"/>
          <w:b/>
        </w:rPr>
        <w:t>Directory: EDLSim/1D/</w:t>
      </w:r>
    </w:p>
    <w:p w:rsidR="00352888" w:rsidRPr="00F84868" w:rsidRDefault="00352888" w:rsidP="00352888">
      <w:pPr>
        <w:rPr>
          <w:rFonts w:ascii="Baskerville" w:hAnsi="Baskerville"/>
        </w:rPr>
      </w:pPr>
    </w:p>
    <w:p w:rsidR="00962807" w:rsidRPr="00F84868" w:rsidRDefault="00352888" w:rsidP="00082130">
      <w:pPr>
        <w:rPr>
          <w:rFonts w:ascii="Baskerville" w:hAnsi="Baskerville"/>
          <w:i/>
        </w:rPr>
      </w:pPr>
      <w:r w:rsidRPr="00F84868">
        <w:rPr>
          <w:rFonts w:ascii="Baskerville" w:hAnsi="Baskerville"/>
          <w:i/>
        </w:rPr>
        <w:t>Electrical Potential Pro</w:t>
      </w:r>
      <w:r w:rsidR="00962807" w:rsidRPr="00F84868">
        <w:rPr>
          <w:rFonts w:ascii="Baskerville" w:hAnsi="Baskerville"/>
          <w:i/>
        </w:rPr>
        <w:t xml:space="preserve">file </w:t>
      </w:r>
      <w:r w:rsidR="00F66BB7" w:rsidRPr="00F84868">
        <w:rPr>
          <w:rFonts w:ascii="Baskerville" w:hAnsi="Baskerville"/>
          <w:i/>
        </w:rPr>
        <w:t xml:space="preserve">(as function of distance x from </w:t>
      </w:r>
      <w:proofErr w:type="spellStart"/>
      <w:r w:rsidR="00F66BB7" w:rsidRPr="00F84868">
        <w:rPr>
          <w:rFonts w:ascii="Baskerville" w:hAnsi="Baskerville"/>
          <w:i/>
        </w:rPr>
        <w:t>graphene</w:t>
      </w:r>
      <w:proofErr w:type="spellEnd"/>
      <w:r w:rsidR="00F66BB7" w:rsidRPr="00F84868">
        <w:rPr>
          <w:rFonts w:ascii="Baskerville" w:hAnsi="Baskerville"/>
          <w:i/>
        </w:rPr>
        <w:t xml:space="preserve"> surface)</w:t>
      </w:r>
    </w:p>
    <w:p w:rsidR="00082130" w:rsidRPr="00F84868" w:rsidRDefault="00082130" w:rsidP="00962807">
      <w:pPr>
        <w:tabs>
          <w:tab w:val="left" w:pos="720"/>
        </w:tabs>
        <w:rPr>
          <w:rFonts w:ascii="Baskerville" w:hAnsi="Baskerville"/>
        </w:rPr>
      </w:pPr>
    </w:p>
    <w:p w:rsidR="00962807" w:rsidRPr="00F84868" w:rsidRDefault="00D4101D" w:rsidP="00D4101D">
      <w:pPr>
        <w:tabs>
          <w:tab w:val="left" w:pos="720"/>
        </w:tabs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r w:rsidR="00C21152" w:rsidRPr="00F84868">
        <w:rPr>
          <w:rFonts w:ascii="Baskerville" w:hAnsi="Baskerville"/>
        </w:rPr>
        <w:t xml:space="preserve">1. </w:t>
      </w:r>
      <w:r w:rsidR="00962807" w:rsidRPr="00F84868">
        <w:rPr>
          <w:rFonts w:ascii="Baskerville" w:hAnsi="Baskerville"/>
        </w:rPr>
        <w:t>A Boundary Value Problem with boundary conditions</w:t>
      </w:r>
      <w:r w:rsidR="00B975A8" w:rsidRPr="00F84868">
        <w:rPr>
          <w:rFonts w:ascii="Baskerville" w:hAnsi="Baskerville"/>
        </w:rPr>
        <w:t>:</w:t>
      </w:r>
    </w:p>
    <w:p w:rsidR="00962807" w:rsidRPr="00F84868" w:rsidRDefault="00082130" w:rsidP="00082130">
      <w:pPr>
        <w:tabs>
          <w:tab w:val="left" w:pos="720"/>
        </w:tabs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proofErr w:type="gramStart"/>
      <w:r w:rsidR="00962807" w:rsidRPr="00F84868">
        <w:rPr>
          <w:rFonts w:ascii="Baskerville" w:hAnsi="Baskerville"/>
        </w:rPr>
        <w:t>V(</w:t>
      </w:r>
      <w:proofErr w:type="gramEnd"/>
      <w:r w:rsidR="00962807" w:rsidRPr="00F84868">
        <w:rPr>
          <w:rFonts w:ascii="Baskerville" w:hAnsi="Baskerville"/>
        </w:rPr>
        <w:t>x = 0) = V</w:t>
      </w:r>
      <w:r w:rsidR="00962807" w:rsidRPr="00F84868">
        <w:rPr>
          <w:rFonts w:ascii="Baskerville" w:hAnsi="Baskerville"/>
          <w:vertAlign w:val="subscript"/>
        </w:rPr>
        <w:t>0</w:t>
      </w:r>
    </w:p>
    <w:p w:rsidR="00962807" w:rsidRPr="00F84868" w:rsidRDefault="00082130" w:rsidP="00082130">
      <w:pPr>
        <w:tabs>
          <w:tab w:val="left" w:pos="720"/>
        </w:tabs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proofErr w:type="gramStart"/>
      <w:r w:rsidR="00962807" w:rsidRPr="00F84868">
        <w:rPr>
          <w:rFonts w:ascii="Baskerville" w:hAnsi="Baskerville"/>
        </w:rPr>
        <w:t>V(</w:t>
      </w:r>
      <w:proofErr w:type="gramEnd"/>
      <w:r w:rsidR="00962807" w:rsidRPr="00F84868">
        <w:rPr>
          <w:rFonts w:ascii="Baskerville" w:hAnsi="Baskerville"/>
        </w:rPr>
        <w:t>x = D) = 0</w:t>
      </w:r>
    </w:p>
    <w:p w:rsidR="00082130" w:rsidRPr="00F84868" w:rsidRDefault="00962807" w:rsidP="00082130">
      <w:pPr>
        <w:tabs>
          <w:tab w:val="left" w:pos="720"/>
        </w:tabs>
        <w:ind w:left="720"/>
        <w:rPr>
          <w:rFonts w:ascii="Baskerville" w:hAnsi="Baskerville"/>
        </w:rPr>
      </w:pPr>
      <w:proofErr w:type="gramStart"/>
      <w:r w:rsidRPr="00F84868">
        <w:rPr>
          <w:rFonts w:ascii="Baskerville" w:hAnsi="Baskerville"/>
        </w:rPr>
        <w:t>where</w:t>
      </w:r>
      <w:proofErr w:type="gramEnd"/>
      <w:r w:rsidRPr="00F84868">
        <w:rPr>
          <w:rFonts w:ascii="Baskerville" w:hAnsi="Baskerville"/>
        </w:rPr>
        <w:t xml:space="preserve"> V</w:t>
      </w:r>
      <w:r w:rsidRPr="00F84868">
        <w:rPr>
          <w:rFonts w:ascii="Baskerville" w:hAnsi="Baskerville"/>
          <w:vertAlign w:val="subscript"/>
        </w:rPr>
        <w:t>0</w:t>
      </w:r>
      <w:r w:rsidRPr="00F84868">
        <w:rPr>
          <w:rFonts w:ascii="Baskerville" w:hAnsi="Baskerville"/>
        </w:rPr>
        <w:t xml:space="preserve"> is potential applied to </w:t>
      </w:r>
      <w:proofErr w:type="spellStart"/>
      <w:r w:rsidRPr="00F84868">
        <w:rPr>
          <w:rFonts w:ascii="Baskerville" w:hAnsi="Baskerville"/>
        </w:rPr>
        <w:t>graphene</w:t>
      </w:r>
      <w:proofErr w:type="spellEnd"/>
      <w:r w:rsidRPr="00F84868">
        <w:rPr>
          <w:rFonts w:ascii="Baskerville" w:hAnsi="Baskerville"/>
        </w:rPr>
        <w:t xml:space="preserve"> and D is a distance far enough away to </w:t>
      </w:r>
      <w:r w:rsidR="00082130" w:rsidRPr="00F84868">
        <w:rPr>
          <w:rFonts w:ascii="Baskerville" w:hAnsi="Baskerville"/>
        </w:rPr>
        <w:t xml:space="preserve"> </w:t>
      </w:r>
      <w:r w:rsidRPr="00F84868">
        <w:rPr>
          <w:rFonts w:ascii="Baskerville" w:hAnsi="Baskerville"/>
        </w:rPr>
        <w:t xml:space="preserve">not be unaffected by </w:t>
      </w:r>
      <w:r w:rsidR="00082130" w:rsidRPr="00F84868">
        <w:rPr>
          <w:rFonts w:ascii="Baskerville" w:hAnsi="Baskerville"/>
        </w:rPr>
        <w:t xml:space="preserve">charges in </w:t>
      </w:r>
      <w:proofErr w:type="spellStart"/>
      <w:r w:rsidRPr="00F84868">
        <w:rPr>
          <w:rFonts w:ascii="Baskerville" w:hAnsi="Baskerville"/>
        </w:rPr>
        <w:t>graphene</w:t>
      </w:r>
      <w:proofErr w:type="spellEnd"/>
      <w:r w:rsidRPr="00F84868">
        <w:rPr>
          <w:rFonts w:ascii="Baskerville" w:hAnsi="Baskerville"/>
        </w:rPr>
        <w:t xml:space="preserve"> (~ 20 nm)</w:t>
      </w:r>
      <w:r w:rsidR="00082130" w:rsidRPr="00F84868">
        <w:rPr>
          <w:rFonts w:ascii="Baskerville" w:hAnsi="Baskerville"/>
        </w:rPr>
        <w:t>.</w:t>
      </w:r>
    </w:p>
    <w:p w:rsidR="00082130" w:rsidRPr="00F84868" w:rsidRDefault="00082130" w:rsidP="00082130">
      <w:pPr>
        <w:tabs>
          <w:tab w:val="left" w:pos="720"/>
        </w:tabs>
        <w:ind w:left="720"/>
        <w:rPr>
          <w:rFonts w:ascii="Baskerville" w:hAnsi="Baskerville"/>
        </w:rPr>
      </w:pPr>
    </w:p>
    <w:p w:rsidR="00082130" w:rsidRPr="00F84868" w:rsidRDefault="00C21152" w:rsidP="00DB434D">
      <w:pPr>
        <w:tabs>
          <w:tab w:val="left" w:pos="720"/>
        </w:tabs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2. </w:t>
      </w:r>
      <w:r w:rsidR="00082130" w:rsidRPr="00F84868">
        <w:rPr>
          <w:rFonts w:ascii="Baskerville" w:hAnsi="Baskerville"/>
        </w:rPr>
        <w:t>Shape of potential function with respect to x is determined by the Modified Poisson-Boltzmann equation</w:t>
      </w:r>
      <w:r w:rsidR="00DB434D" w:rsidRPr="00F84868">
        <w:rPr>
          <w:rFonts w:ascii="Baskerville" w:hAnsi="Baskerville"/>
        </w:rPr>
        <w:t xml:space="preserve"> </w:t>
      </w:r>
      <w:r w:rsidR="009106A0" w:rsidRPr="00F84868">
        <w:rPr>
          <w:rFonts w:ascii="Baskerville" w:hAnsi="Baskerville"/>
        </w:rPr>
        <w:fldChar w:fldCharType="begin"/>
      </w:r>
      <w:r w:rsidR="007D3CE8" w:rsidRPr="00F84868">
        <w:rPr>
          <w:rFonts w:ascii="Baskerville" w:hAnsi="Baskerville"/>
        </w:rPr>
        <w:instrText>ADDIN CSL_CITATION {"mendeley": {"previouslyFormattedCitation": "(Kilic, Bazant, &amp; Ajdari, 2007)"}, "citationItems": [{"uris": ["http://www.mendeley.com/documents/?uuid=966ea0f2-65e3-4748-a988-1b8f4031ab37"], "id": "ITEM-1", "itemData": {"DOI": "10.1103/PhysRevE.75.021502", "type": "article-journal", "author": [{"given": "Mustafa", "dropping-particle": "", "suffix": "", "family": "Kilic", "parse-names": false, "non-dropping-particle": ""}, {"given": "Martin", "dropping-particle": "", "suffix": "", "family": "Bazant", "parse-names": false, "non-dropping-particle": ""}, {"given": "Armand", "dropping-particle": "", "suffix": "", "family": "Ajdari", "parse-names": false, "non-dropping-particle": ""}], "issued": {"date-parts": [["2007", "2"]]}, "ISSN": "1539-3755", "page": "021502", "volume": "75", "container-title": "Physical Review E", "title": "Steric effects in the dynamics of electrolytes at large applied voltages. I. Double-layer charging", "issue": "2", "id": "ITEM-1"}}], "properties": {"noteIndex": 0}, "schema": "https://github.com/citation-style-language/schema/raw/master/csl-citation.json"}</w:instrText>
      </w:r>
      <w:r w:rsidR="009106A0" w:rsidRPr="00F84868">
        <w:rPr>
          <w:rFonts w:ascii="Baskerville" w:hAnsi="Baskerville"/>
        </w:rPr>
        <w:fldChar w:fldCharType="separate"/>
      </w:r>
      <w:r w:rsidR="00DB434D" w:rsidRPr="00F84868">
        <w:rPr>
          <w:rFonts w:ascii="Baskerville" w:hAnsi="Baskerville"/>
          <w:noProof/>
        </w:rPr>
        <w:t>(Kilic, Bazant, &amp; Ajdari, 2007)</w:t>
      </w:r>
      <w:r w:rsidR="009106A0" w:rsidRPr="00F84868">
        <w:rPr>
          <w:rFonts w:ascii="Baskerville" w:hAnsi="Baskerville"/>
        </w:rPr>
        <w:fldChar w:fldCharType="end"/>
      </w:r>
      <w:r w:rsidR="00082130" w:rsidRPr="00F84868">
        <w:rPr>
          <w:rFonts w:ascii="Baskerville" w:hAnsi="Baskerville"/>
        </w:rPr>
        <w:t>:</w:t>
      </w:r>
      <w:r w:rsidR="00DB434D" w:rsidRPr="00F84868">
        <w:rPr>
          <w:rFonts w:ascii="Baskerville" w:hAnsi="Baskerville"/>
        </w:rPr>
        <w:t xml:space="preserve"> </w:t>
      </w:r>
    </w:p>
    <w:p w:rsidR="00082130" w:rsidRPr="00F84868" w:rsidRDefault="00AD6AC9" w:rsidP="00D137FA">
      <w:pPr>
        <w:tabs>
          <w:tab w:val="left" w:pos="720"/>
        </w:tabs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r w:rsidR="00D137FA" w:rsidRPr="00F84868">
        <w:rPr>
          <w:rFonts w:ascii="Baskerville" w:hAnsi="Baskerville"/>
          <w:position w:val="-56"/>
        </w:rPr>
        <w:object w:dxaOrig="462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64pt" o:ole="" filled="t" fillcolor="white [3212]">
            <v:imagedata r:id="rId5" r:pict="rId6" o:title=""/>
          </v:shape>
          <o:OLEObject Type="Embed" ProgID="Equation.3" ShapeID="_x0000_i1025" DrawAspect="Content" ObjectID="_1311077861"/>
        </w:object>
      </w:r>
    </w:p>
    <w:p w:rsidR="00C21152" w:rsidRPr="00F84868" w:rsidRDefault="00C21152" w:rsidP="00082130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r w:rsidRPr="00F84868">
        <w:rPr>
          <w:rFonts w:ascii="Baskerville" w:hAnsi="Baskerville"/>
          <w:position w:val="-2"/>
          <w:shd w:val="solid" w:color="FFFFFF" w:themeColor="background1" w:fill="auto"/>
        </w:rPr>
        <w:object w:dxaOrig="160" w:dyaOrig="140">
          <v:shape id="_x0000_i1026" type="#_x0000_t75" style="width:8pt;height:7.35pt" o:ole="" filled="t" fillcolor="white [3212]">
            <v:imagedata r:id="rId8" r:pict="rId9" o:title=""/>
          </v:shape>
          <o:OLEObject Type="Embed" ProgID="Equation.3" ShapeID="_x0000_i1026" DrawAspect="Content" ObjectID="_1311077862"/>
        </w:object>
      </w:r>
      <w:r w:rsidRPr="00F84868">
        <w:rPr>
          <w:rFonts w:ascii="Baskerville" w:hAnsi="Baskerville"/>
          <w:shd w:val="solid" w:color="FFFFFF" w:themeColor="background1" w:fill="auto"/>
        </w:rPr>
        <w:t xml:space="preserve">: </w:t>
      </w:r>
      <w:proofErr w:type="gramStart"/>
      <w:r w:rsidRPr="00F84868">
        <w:rPr>
          <w:rFonts w:ascii="Baskerville" w:hAnsi="Baskerville"/>
        </w:rPr>
        <w:t>permittivity</w:t>
      </w:r>
      <w:proofErr w:type="gramEnd"/>
    </w:p>
    <w:p w:rsidR="00C21152" w:rsidRPr="00F84868" w:rsidRDefault="00C21152" w:rsidP="00082130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proofErr w:type="gramStart"/>
      <w:r w:rsidRPr="00F84868">
        <w:rPr>
          <w:rFonts w:ascii="Baskerville" w:hAnsi="Baskerville"/>
        </w:rPr>
        <w:t>a</w:t>
      </w:r>
      <w:proofErr w:type="gramEnd"/>
      <w:r w:rsidRPr="00F84868">
        <w:rPr>
          <w:rFonts w:ascii="Baskerville" w:hAnsi="Baskerville"/>
        </w:rPr>
        <w:t>: effective ion size</w:t>
      </w:r>
    </w:p>
    <w:p w:rsidR="00C21152" w:rsidRPr="00F84868" w:rsidRDefault="00C21152" w:rsidP="00082130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proofErr w:type="spellStart"/>
      <w:proofErr w:type="gramStart"/>
      <w:r w:rsidRPr="00F84868">
        <w:rPr>
          <w:rFonts w:ascii="Baskerville" w:hAnsi="Baskerville"/>
        </w:rPr>
        <w:t>z</w:t>
      </w:r>
      <w:r w:rsidRPr="00F84868">
        <w:rPr>
          <w:rFonts w:ascii="Baskerville" w:hAnsi="Baskerville"/>
          <w:vertAlign w:val="subscript"/>
        </w:rPr>
        <w:t>i</w:t>
      </w:r>
      <w:proofErr w:type="spellEnd"/>
      <w:proofErr w:type="gramEnd"/>
      <w:r w:rsidRPr="00F84868">
        <w:rPr>
          <w:rFonts w:ascii="Baskerville" w:hAnsi="Baskerville"/>
        </w:rPr>
        <w:t xml:space="preserve">: valence of ion </w:t>
      </w:r>
      <w:proofErr w:type="spellStart"/>
      <w:r w:rsidRPr="00F84868">
        <w:rPr>
          <w:rFonts w:ascii="Baskerville" w:hAnsi="Baskerville"/>
        </w:rPr>
        <w:t>i</w:t>
      </w:r>
      <w:proofErr w:type="spellEnd"/>
    </w:p>
    <w:p w:rsidR="00C21152" w:rsidRPr="00F84868" w:rsidRDefault="00C21152" w:rsidP="00082130">
      <w:pPr>
        <w:ind w:left="720"/>
        <w:rPr>
          <w:rFonts w:ascii="Baskerville" w:hAnsi="Baskerville"/>
          <w:vertAlign w:val="subscript"/>
        </w:rPr>
      </w:pPr>
      <w:r w:rsidRPr="00F84868">
        <w:rPr>
          <w:rFonts w:ascii="Baskerville" w:hAnsi="Baskerville"/>
        </w:rPr>
        <w:tab/>
      </w:r>
      <w:proofErr w:type="gramStart"/>
      <w:r w:rsidRPr="00F84868">
        <w:rPr>
          <w:rFonts w:ascii="Baskerville" w:hAnsi="Baskerville"/>
        </w:rPr>
        <w:t>c</w:t>
      </w:r>
      <w:r w:rsidRPr="00F84868">
        <w:rPr>
          <w:rFonts w:ascii="Baskerville" w:hAnsi="Baskerville"/>
          <w:vertAlign w:val="subscript"/>
        </w:rPr>
        <w:t>0i</w:t>
      </w:r>
      <w:proofErr w:type="gramEnd"/>
      <w:r w:rsidRPr="00F84868">
        <w:rPr>
          <w:rFonts w:ascii="Baskerville" w:hAnsi="Baskerville"/>
        </w:rPr>
        <w:t xml:space="preserve">: bulk concentration of ion </w:t>
      </w:r>
      <w:proofErr w:type="spellStart"/>
      <w:r w:rsidRPr="00F84868">
        <w:rPr>
          <w:rFonts w:ascii="Baskerville" w:hAnsi="Baskerville"/>
        </w:rPr>
        <w:t>i</w:t>
      </w:r>
      <w:proofErr w:type="spellEnd"/>
    </w:p>
    <w:p w:rsidR="00C21152" w:rsidRPr="00F84868" w:rsidRDefault="00C21152" w:rsidP="00082130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</w:p>
    <w:p w:rsidR="00C21152" w:rsidRPr="00F84868" w:rsidRDefault="000C0909" w:rsidP="00082130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3. Second derivative of </w:t>
      </w:r>
      <w:proofErr w:type="gramStart"/>
      <w:r w:rsidRPr="00F84868">
        <w:rPr>
          <w:rFonts w:ascii="Baskerville" w:hAnsi="Baskerville"/>
        </w:rPr>
        <w:t>V(</w:t>
      </w:r>
      <w:proofErr w:type="gramEnd"/>
      <w:r w:rsidRPr="00F84868">
        <w:rPr>
          <w:rFonts w:ascii="Baskerville" w:hAnsi="Baskerville"/>
        </w:rPr>
        <w:t>x) is also given by the three-point formula:</w:t>
      </w:r>
    </w:p>
    <w:p w:rsidR="00AD6AC9" w:rsidRPr="00F84868" w:rsidRDefault="00AD6AC9" w:rsidP="00082130">
      <w:pPr>
        <w:ind w:left="720"/>
        <w:rPr>
          <w:rFonts w:ascii="Baskerville" w:hAnsi="Baskerville"/>
        </w:rPr>
      </w:pPr>
    </w:p>
    <w:p w:rsidR="000C0909" w:rsidRPr="00F84868" w:rsidRDefault="00AD6AC9" w:rsidP="00082130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r w:rsidR="00D137FA" w:rsidRPr="00F84868">
        <w:rPr>
          <w:rFonts w:ascii="Baskerville" w:hAnsi="Baskerville"/>
          <w:position w:val="-20"/>
        </w:rPr>
        <w:object w:dxaOrig="3720" w:dyaOrig="600">
          <v:shape id="_x0000_i1027" type="#_x0000_t75" style="width:186pt;height:30pt" o:ole="" filled="t" fillcolor="white [3212]">
            <v:imagedata r:id="rId11" r:pict="rId12" o:title=""/>
          </v:shape>
          <o:OLEObject Type="Embed" ProgID="Equation.3" ShapeID="_x0000_i1027" DrawAspect="Content" ObjectID="_1311077863"/>
        </w:object>
      </w:r>
    </w:p>
    <w:p w:rsidR="000C0909" w:rsidRPr="00F84868" w:rsidRDefault="000C0909" w:rsidP="00082130">
      <w:pPr>
        <w:ind w:left="720"/>
        <w:rPr>
          <w:rFonts w:ascii="Baskerville" w:hAnsi="Baskerville"/>
        </w:rPr>
      </w:pPr>
    </w:p>
    <w:p w:rsidR="000C0909" w:rsidRPr="00F84868" w:rsidRDefault="00AD6AC9" w:rsidP="00082130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>4</w:t>
      </w:r>
      <w:r w:rsidR="00C21152" w:rsidRPr="00F84868">
        <w:rPr>
          <w:rFonts w:ascii="Baskerville" w:hAnsi="Baskerville"/>
        </w:rPr>
        <w:t xml:space="preserve">. </w:t>
      </w:r>
      <w:r w:rsidR="00082130" w:rsidRPr="00F84868">
        <w:rPr>
          <w:rFonts w:ascii="Baskerville" w:hAnsi="Baskerville"/>
        </w:rPr>
        <w:t xml:space="preserve">We </w:t>
      </w:r>
      <w:proofErr w:type="spellStart"/>
      <w:r w:rsidR="00082130" w:rsidRPr="00F84868">
        <w:rPr>
          <w:rFonts w:ascii="Baskerville" w:hAnsi="Baskerville"/>
        </w:rPr>
        <w:t>discretize</w:t>
      </w:r>
      <w:proofErr w:type="spellEnd"/>
      <w:r w:rsidR="00082130" w:rsidRPr="00F84868">
        <w:rPr>
          <w:rFonts w:ascii="Baskerville" w:hAnsi="Baskerville"/>
        </w:rPr>
        <w:t xml:space="preserve"> </w:t>
      </w:r>
      <w:proofErr w:type="gramStart"/>
      <w:r w:rsidR="00082130" w:rsidRPr="00F84868">
        <w:rPr>
          <w:rFonts w:ascii="Baskerville" w:hAnsi="Baskerville"/>
        </w:rPr>
        <w:t>V(</w:t>
      </w:r>
      <w:proofErr w:type="gramEnd"/>
      <w:r w:rsidR="00082130" w:rsidRPr="00F84868">
        <w:rPr>
          <w:rFonts w:ascii="Baskerville" w:hAnsi="Baskerville"/>
        </w:rPr>
        <w:t xml:space="preserve">x) as a set of </w:t>
      </w:r>
      <w:r w:rsidR="00D4101D" w:rsidRPr="00F84868">
        <w:rPr>
          <w:rFonts w:ascii="Baskerville" w:hAnsi="Baskerville"/>
        </w:rPr>
        <w:t>points along the x-axis initialized along the line:</w:t>
      </w:r>
    </w:p>
    <w:p w:rsidR="000C0909" w:rsidRPr="00F84868" w:rsidRDefault="000C0909" w:rsidP="000C0909">
      <w:pPr>
        <w:ind w:left="720" w:firstLine="720"/>
        <w:rPr>
          <w:rFonts w:ascii="Baskerville" w:hAnsi="Baskerville"/>
        </w:rPr>
      </w:pPr>
      <w:r w:rsidRPr="00F84868">
        <w:rPr>
          <w:rFonts w:ascii="Baskerville" w:hAnsi="Baskerville"/>
          <w:position w:val="-8"/>
        </w:rPr>
        <w:object w:dxaOrig="2140" w:dyaOrig="280">
          <v:shape id="_x0000_i1028" type="#_x0000_t75" style="width:107.35pt;height:14pt" o:ole="" filled="t" fillcolor="white [3212]">
            <v:imagedata r:id="rId14" r:pict="rId15" o:title=""/>
          </v:shape>
          <o:OLEObject Type="Embed" ProgID="Equation.3" ShapeID="_x0000_i1028" DrawAspect="Content" ObjectID="_1311077864"/>
        </w:object>
      </w:r>
    </w:p>
    <w:p w:rsidR="000C0909" w:rsidRPr="00F84868" w:rsidRDefault="000C0909" w:rsidP="00082130">
      <w:pPr>
        <w:ind w:left="720"/>
        <w:rPr>
          <w:rFonts w:ascii="Baskerville" w:hAnsi="Baskerville"/>
        </w:rPr>
      </w:pPr>
    </w:p>
    <w:p w:rsidR="00D137FA" w:rsidRPr="00F84868" w:rsidRDefault="00AD6AC9" w:rsidP="00AD6AC9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>5</w:t>
      </w:r>
      <w:r w:rsidR="000C0909" w:rsidRPr="00F84868">
        <w:rPr>
          <w:rFonts w:ascii="Baskerville" w:hAnsi="Baskerville"/>
        </w:rPr>
        <w:t xml:space="preserve">. And solve for the equilibrium </w:t>
      </w:r>
      <w:r w:rsidRPr="00F84868">
        <w:rPr>
          <w:rFonts w:ascii="Baskerville" w:hAnsi="Baskerville"/>
        </w:rPr>
        <w:t>condition through an iterative process.</w:t>
      </w:r>
      <w:r w:rsidR="008F4060" w:rsidRPr="00F84868">
        <w:rPr>
          <w:rFonts w:ascii="Baskerville" w:hAnsi="Baskerville"/>
        </w:rPr>
        <w:t xml:space="preserve"> Use equations in (2) and (3) to compute update step to minimize the objective error.</w:t>
      </w:r>
    </w:p>
    <w:p w:rsidR="00F66BB7" w:rsidRPr="00F84868" w:rsidRDefault="00F66BB7" w:rsidP="00AD6AC9">
      <w:pPr>
        <w:ind w:left="720"/>
        <w:rPr>
          <w:rFonts w:ascii="Baskerville" w:hAnsi="Baskerville"/>
        </w:rPr>
      </w:pPr>
    </w:p>
    <w:p w:rsidR="008F4060" w:rsidRPr="00F84868" w:rsidRDefault="00D137FA" w:rsidP="00AD6AC9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  <w:t>Repeat until max step size smaller than our convergence criterion:</w:t>
      </w:r>
    </w:p>
    <w:p w:rsidR="008F4060" w:rsidRPr="00F84868" w:rsidRDefault="008F4060" w:rsidP="00AD6AC9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  <w:t>For each point x except endpoints x = 0 and x = D:</w:t>
      </w:r>
    </w:p>
    <w:p w:rsidR="00D137FA" w:rsidRPr="00F84868" w:rsidRDefault="00F66BB7" w:rsidP="00AD6AC9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r w:rsidRPr="00F84868">
        <w:rPr>
          <w:rFonts w:ascii="Baskerville" w:hAnsi="Baskerville"/>
        </w:rPr>
        <w:tab/>
        <w:t xml:space="preserve">Compute </w:t>
      </w:r>
      <w:proofErr w:type="spellStart"/>
      <w:proofErr w:type="gramStart"/>
      <w:r w:rsidRPr="00F84868">
        <w:rPr>
          <w:rFonts w:ascii="Baskerville" w:hAnsi="Baskerville"/>
        </w:rPr>
        <w:t>V</w:t>
      </w:r>
      <w:r w:rsidRPr="00F84868">
        <w:rPr>
          <w:rFonts w:ascii="Baskerville" w:hAnsi="Baskerville"/>
          <w:vertAlign w:val="subscript"/>
        </w:rPr>
        <w:t>calc</w:t>
      </w:r>
      <w:proofErr w:type="spellEnd"/>
      <w:r w:rsidR="00D137FA" w:rsidRPr="00F84868">
        <w:rPr>
          <w:rFonts w:ascii="Baskerville" w:hAnsi="Baskerville"/>
        </w:rPr>
        <w:t>(</w:t>
      </w:r>
      <w:proofErr w:type="gramEnd"/>
      <w:r w:rsidR="00D137FA" w:rsidRPr="00F84868">
        <w:rPr>
          <w:rFonts w:ascii="Baskerville" w:hAnsi="Baskerville"/>
        </w:rPr>
        <w:t>x) from:</w:t>
      </w:r>
    </w:p>
    <w:p w:rsidR="00D137FA" w:rsidRPr="00F84868" w:rsidRDefault="00070F5C" w:rsidP="00D137FA">
      <w:pPr>
        <w:ind w:left="1440" w:firstLine="720"/>
        <w:rPr>
          <w:rFonts w:ascii="Baskerville" w:hAnsi="Baskerville"/>
        </w:rPr>
      </w:pPr>
      <w:r w:rsidRPr="00F84868">
        <w:rPr>
          <w:rFonts w:ascii="Baskerville" w:hAnsi="Baskerville"/>
          <w:position w:val="-56"/>
        </w:rPr>
        <w:object w:dxaOrig="5860" w:dyaOrig="1260">
          <v:shape id="_x0000_i1029" type="#_x0000_t75" style="width:293.35pt;height:63.35pt" o:ole="" filled="t" fillcolor="white [3212]">
            <v:imagedata r:id="rId17" r:pict="rId18" o:title=""/>
          </v:shape>
          <o:OLEObject Type="Embed" ProgID="Equation.3" ShapeID="_x0000_i1029" DrawAspect="Content" ObjectID="_1311077865"/>
        </w:object>
      </w:r>
    </w:p>
    <w:p w:rsidR="00D137FA" w:rsidRPr="00F84868" w:rsidRDefault="00D137FA" w:rsidP="002A3C71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br/>
      </w:r>
      <w:r w:rsidRPr="00F84868">
        <w:rPr>
          <w:rFonts w:ascii="Baskerville" w:hAnsi="Baskerville"/>
        </w:rPr>
        <w:tab/>
      </w:r>
      <w:r w:rsidRPr="00F84868">
        <w:rPr>
          <w:rFonts w:ascii="Baskerville" w:hAnsi="Baskerville"/>
        </w:rPr>
        <w:tab/>
        <w:t xml:space="preserve">Then relax </w:t>
      </w:r>
      <w:proofErr w:type="gramStart"/>
      <w:r w:rsidRPr="00F84868">
        <w:rPr>
          <w:rFonts w:ascii="Baskerville" w:hAnsi="Baskerville"/>
        </w:rPr>
        <w:t>V(</w:t>
      </w:r>
      <w:proofErr w:type="gramEnd"/>
      <w:r w:rsidRPr="00F84868">
        <w:rPr>
          <w:rFonts w:ascii="Baskerville" w:hAnsi="Baskerville"/>
        </w:rPr>
        <w:t xml:space="preserve">x) toward </w:t>
      </w:r>
      <w:proofErr w:type="spellStart"/>
      <w:r w:rsidRPr="00F84868">
        <w:rPr>
          <w:rFonts w:ascii="Baskerville" w:hAnsi="Baskerville"/>
        </w:rPr>
        <w:t>V</w:t>
      </w:r>
      <w:r w:rsidRPr="00F84868">
        <w:rPr>
          <w:rFonts w:ascii="Baskerville" w:hAnsi="Baskerville"/>
          <w:vertAlign w:val="subscript"/>
        </w:rPr>
        <w:t>calc</w:t>
      </w:r>
      <w:proofErr w:type="spellEnd"/>
      <w:r w:rsidRPr="00F84868">
        <w:rPr>
          <w:rFonts w:ascii="Baskerville" w:hAnsi="Baskerville"/>
        </w:rPr>
        <w:t>(x) with update function:</w:t>
      </w:r>
    </w:p>
    <w:p w:rsidR="00D137FA" w:rsidRPr="00F84868" w:rsidRDefault="002A3C71" w:rsidP="00AD6AC9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r w:rsidRPr="00F84868">
        <w:rPr>
          <w:rFonts w:ascii="Baskerville" w:hAnsi="Baskerville"/>
        </w:rPr>
        <w:tab/>
      </w:r>
      <w:r w:rsidR="00070F5C" w:rsidRPr="00F84868">
        <w:rPr>
          <w:rFonts w:ascii="Baskerville" w:hAnsi="Baskerville"/>
          <w:position w:val="-8"/>
        </w:rPr>
        <w:object w:dxaOrig="3140" w:dyaOrig="280">
          <v:shape id="_x0000_i1030" type="#_x0000_t75" style="width:157.35pt;height:14pt" o:ole="" filled="t" fillcolor="white [3212]">
            <v:imagedata r:id="rId20" r:pict="rId21" o:title=""/>
          </v:shape>
          <o:OLEObject Type="Embed" ProgID="Equation.3" ShapeID="_x0000_i1030" DrawAspect="Content" ObjectID="_1311077866"/>
        </w:object>
      </w:r>
    </w:p>
    <w:p w:rsidR="009D394B" w:rsidRPr="00F84868" w:rsidRDefault="00C12070" w:rsidP="00AD6AC9">
      <w:pPr>
        <w:ind w:left="720"/>
        <w:rPr>
          <w:rFonts w:ascii="Baskerville" w:hAnsi="Baskerville"/>
        </w:rPr>
      </w:pPr>
      <w:r w:rsidRPr="00F84868">
        <w:rPr>
          <w:rFonts w:ascii="Baskerville" w:hAnsi="Baskerville"/>
        </w:rPr>
        <w:t>6. MATLAB Implementation:</w:t>
      </w:r>
    </w:p>
    <w:p w:rsidR="00070F5C" w:rsidRPr="00F84868" w:rsidRDefault="009D394B" w:rsidP="009D394B">
      <w:pPr>
        <w:ind w:left="1440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The above algorithm is fully contained in the MATLAB function EDLSim/1D/potential_1d.m. </w:t>
      </w:r>
    </w:p>
    <w:p w:rsidR="00070F5C" w:rsidRPr="00F84868" w:rsidRDefault="00070F5C" w:rsidP="009D394B">
      <w:pPr>
        <w:ind w:left="1440"/>
        <w:rPr>
          <w:rFonts w:ascii="Baskerville" w:hAnsi="Baskerville"/>
        </w:rPr>
      </w:pPr>
    </w:p>
    <w:p w:rsidR="009D394B" w:rsidRPr="00F84868" w:rsidRDefault="00070F5C" w:rsidP="009D394B">
      <w:pPr>
        <w:ind w:left="1440"/>
        <w:rPr>
          <w:rFonts w:ascii="Baskerville" w:hAnsi="Baskerville"/>
        </w:rPr>
      </w:pPr>
      <w:r w:rsidRPr="00F84868">
        <w:rPr>
          <w:rFonts w:ascii="Baskerville" w:hAnsi="Baskerville"/>
        </w:rPr>
        <w:t>In the code, ‘P’ stands for potential and is equivalent to ‘V’ as specified in the mathematical definitions above.</w:t>
      </w:r>
    </w:p>
    <w:p w:rsidR="009D394B" w:rsidRPr="00F84868" w:rsidRDefault="009D394B" w:rsidP="009D394B">
      <w:pPr>
        <w:ind w:left="1440"/>
        <w:rPr>
          <w:rFonts w:ascii="Baskerville" w:hAnsi="Baskerville"/>
        </w:rPr>
      </w:pPr>
    </w:p>
    <w:p w:rsidR="009D394B" w:rsidRPr="00F84868" w:rsidRDefault="009D394B" w:rsidP="009D394B">
      <w:pPr>
        <w:ind w:left="1440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Specify all parameters </w:t>
      </w:r>
      <w:r w:rsidR="00070F5C" w:rsidRPr="00F84868">
        <w:rPr>
          <w:rFonts w:ascii="Baskerville" w:hAnsi="Baskerville"/>
        </w:rPr>
        <w:t xml:space="preserve">of simulation </w:t>
      </w:r>
      <w:r w:rsidRPr="00F84868">
        <w:rPr>
          <w:rFonts w:ascii="Baskerville" w:hAnsi="Baskerville"/>
        </w:rPr>
        <w:t>in the function call. The signature is:</w:t>
      </w:r>
    </w:p>
    <w:p w:rsidR="009D394B" w:rsidRPr="00F84868" w:rsidRDefault="009D394B" w:rsidP="009D394B">
      <w:pPr>
        <w:ind w:left="1440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[X, P, R] = potential_1d(P_0, </w:t>
      </w:r>
      <w:proofErr w:type="spellStart"/>
      <w:r w:rsidRPr="00F84868">
        <w:rPr>
          <w:rFonts w:ascii="Baskerville" w:hAnsi="Baskerville"/>
        </w:rPr>
        <w:t>Zi</w:t>
      </w:r>
      <w:proofErr w:type="spellEnd"/>
      <w:r w:rsidRPr="00F84868">
        <w:rPr>
          <w:rFonts w:ascii="Baskerville" w:hAnsi="Baskerville"/>
        </w:rPr>
        <w:t xml:space="preserve">, </w:t>
      </w:r>
      <w:proofErr w:type="spellStart"/>
      <w:r w:rsidRPr="00F84868">
        <w:rPr>
          <w:rFonts w:ascii="Baskerville" w:hAnsi="Baskerville"/>
        </w:rPr>
        <w:t>Ci</w:t>
      </w:r>
      <w:proofErr w:type="spellEnd"/>
      <w:r w:rsidRPr="00F84868">
        <w:rPr>
          <w:rFonts w:ascii="Baskerville" w:hAnsi="Baskerville"/>
        </w:rPr>
        <w:t>, E_R, EFF, MPB)</w:t>
      </w:r>
    </w:p>
    <w:p w:rsidR="009D394B" w:rsidRPr="00F84868" w:rsidRDefault="009D394B" w:rsidP="009D394B">
      <w:pPr>
        <w:ind w:left="1440"/>
        <w:rPr>
          <w:rFonts w:ascii="Baskerville" w:hAnsi="Baskerville"/>
        </w:rPr>
      </w:pPr>
    </w:p>
    <w:p w:rsidR="009D394B" w:rsidRPr="00F84868" w:rsidRDefault="00070F5C" w:rsidP="009D394B">
      <w:pPr>
        <w:ind w:left="1440"/>
        <w:rPr>
          <w:rFonts w:ascii="Baskerville" w:hAnsi="Baskerville"/>
        </w:rPr>
      </w:pPr>
      <w:r w:rsidRPr="00F84868">
        <w:rPr>
          <w:rFonts w:ascii="Baskerville" w:hAnsi="Baskerville"/>
        </w:rPr>
        <w:t>Input Parameters:</w:t>
      </w:r>
    </w:p>
    <w:p w:rsidR="009D394B" w:rsidRPr="00F84868" w:rsidRDefault="009D394B" w:rsidP="009D394B">
      <w:pPr>
        <w:ind w:left="1440"/>
        <w:rPr>
          <w:rFonts w:ascii="Baskerville" w:hAnsi="Baskerville"/>
        </w:rPr>
      </w:pPr>
      <w:r w:rsidRPr="00F84868">
        <w:rPr>
          <w:rFonts w:ascii="Baskerville" w:hAnsi="Baskerville"/>
        </w:rPr>
        <w:tab/>
        <w:t>P_</w:t>
      </w:r>
      <w:r w:rsidR="00966966" w:rsidRPr="00F84868">
        <w:rPr>
          <w:rFonts w:ascii="Baskerville" w:hAnsi="Baskerville"/>
        </w:rPr>
        <w:t>0: applied potential</w:t>
      </w:r>
    </w:p>
    <w:p w:rsidR="009D394B" w:rsidRPr="00F84868" w:rsidRDefault="009D394B" w:rsidP="009D394B">
      <w:pPr>
        <w:ind w:left="1440"/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proofErr w:type="spellStart"/>
      <w:r w:rsidRPr="00F84868">
        <w:rPr>
          <w:rFonts w:ascii="Baskerville" w:hAnsi="Baskerville"/>
        </w:rPr>
        <w:t>Zi</w:t>
      </w:r>
      <w:proofErr w:type="spellEnd"/>
      <w:r w:rsidRPr="00F84868">
        <w:rPr>
          <w:rFonts w:ascii="Baskerville" w:hAnsi="Baskerville"/>
        </w:rPr>
        <w:t>: array of ion valence values (array size = # of ions)</w:t>
      </w:r>
    </w:p>
    <w:p w:rsidR="009D394B" w:rsidRPr="00F84868" w:rsidRDefault="009D394B" w:rsidP="009D394B">
      <w:pPr>
        <w:ind w:left="2970" w:hanging="810"/>
        <w:rPr>
          <w:rFonts w:ascii="Baskerville" w:hAnsi="Baskerville"/>
        </w:rPr>
      </w:pPr>
      <w:proofErr w:type="spellStart"/>
      <w:r w:rsidRPr="00F84868">
        <w:rPr>
          <w:rFonts w:ascii="Baskerville" w:hAnsi="Baskerville"/>
        </w:rPr>
        <w:t>Ci</w:t>
      </w:r>
      <w:proofErr w:type="spellEnd"/>
      <w:r w:rsidRPr="00F84868">
        <w:rPr>
          <w:rFonts w:ascii="Baskerville" w:hAnsi="Baskerville"/>
        </w:rPr>
        <w:t xml:space="preserve">: array of ion bulk concentration values (array indices correspond with </w:t>
      </w:r>
      <w:proofErr w:type="spellStart"/>
      <w:r w:rsidRPr="00F84868">
        <w:rPr>
          <w:rFonts w:ascii="Baskerville" w:hAnsi="Baskerville"/>
        </w:rPr>
        <w:t>Zi</w:t>
      </w:r>
      <w:proofErr w:type="spellEnd"/>
      <w:r w:rsidRPr="00F84868">
        <w:rPr>
          <w:rFonts w:ascii="Baskerville" w:hAnsi="Baskerville"/>
        </w:rPr>
        <w:t>)</w:t>
      </w:r>
    </w:p>
    <w:p w:rsidR="00070F5C" w:rsidRPr="00F84868" w:rsidRDefault="00070F5C" w:rsidP="009D394B">
      <w:pPr>
        <w:ind w:left="2970" w:hanging="810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E_R: </w:t>
      </w:r>
      <w:r w:rsidRPr="00F84868">
        <w:rPr>
          <w:rFonts w:ascii="Baskerville" w:hAnsi="Baskerville"/>
          <w:i/>
        </w:rPr>
        <w:t>relative</w:t>
      </w:r>
      <w:r w:rsidRPr="00F84868">
        <w:rPr>
          <w:rFonts w:ascii="Baskerville" w:hAnsi="Baskerville"/>
        </w:rPr>
        <w:t xml:space="preserve"> permittivity value (78.3 for H</w:t>
      </w:r>
      <w:r w:rsidRPr="00F84868">
        <w:rPr>
          <w:rFonts w:ascii="Baskerville" w:hAnsi="Baskerville"/>
          <w:vertAlign w:val="subscript"/>
        </w:rPr>
        <w:t>2</w:t>
      </w:r>
      <w:r w:rsidRPr="00F84868">
        <w:rPr>
          <w:rFonts w:ascii="Baskerville" w:hAnsi="Baskerville"/>
        </w:rPr>
        <w:t>O)</w:t>
      </w:r>
    </w:p>
    <w:p w:rsidR="00070F5C" w:rsidRPr="00F84868" w:rsidRDefault="00070F5C" w:rsidP="009D394B">
      <w:pPr>
        <w:ind w:left="2970" w:hanging="810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MPB: Set to </w:t>
      </w:r>
      <w:r w:rsidRPr="00F84868">
        <w:rPr>
          <w:rFonts w:ascii="Baskerville" w:hAnsi="Baskerville"/>
          <w:b/>
        </w:rPr>
        <w:t>1</w:t>
      </w:r>
      <w:r w:rsidRPr="00F84868">
        <w:rPr>
          <w:rFonts w:ascii="Baskerville" w:hAnsi="Baskerville"/>
        </w:rPr>
        <w:t xml:space="preserve"> to use Modified Poisson Boltzmann formula.</w:t>
      </w:r>
    </w:p>
    <w:p w:rsidR="00966966" w:rsidRPr="00F84868" w:rsidRDefault="00070F5C" w:rsidP="009D394B">
      <w:pPr>
        <w:ind w:left="2970" w:hanging="810"/>
        <w:rPr>
          <w:rFonts w:ascii="Baskerville" w:hAnsi="Baskerville"/>
        </w:rPr>
      </w:pPr>
      <w:r w:rsidRPr="00F84868">
        <w:rPr>
          <w:rFonts w:ascii="Baskerville" w:hAnsi="Baskerville"/>
        </w:rPr>
        <w:tab/>
        <w:t xml:space="preserve">Setting to </w:t>
      </w:r>
      <w:r w:rsidRPr="00F84868">
        <w:rPr>
          <w:rFonts w:ascii="Baskerville" w:hAnsi="Baskerville"/>
          <w:b/>
        </w:rPr>
        <w:t xml:space="preserve">0 </w:t>
      </w:r>
      <w:r w:rsidRPr="00F84868">
        <w:rPr>
          <w:rFonts w:ascii="Baskerville" w:hAnsi="Baskerville"/>
        </w:rPr>
        <w:t xml:space="preserve">will implement regular Poisson Boltzmann without modification for </w:t>
      </w:r>
      <w:proofErr w:type="spellStart"/>
      <w:r w:rsidRPr="00F84868">
        <w:rPr>
          <w:rFonts w:ascii="Baskerville" w:hAnsi="Baskerville"/>
        </w:rPr>
        <w:t>steric</w:t>
      </w:r>
      <w:proofErr w:type="spellEnd"/>
      <w:r w:rsidRPr="00F84868">
        <w:rPr>
          <w:rFonts w:ascii="Baskerville" w:hAnsi="Baskerville"/>
        </w:rPr>
        <w:t xml:space="preserve"> effect of ion size</w:t>
      </w:r>
    </w:p>
    <w:p w:rsidR="00966966" w:rsidRPr="00F84868" w:rsidRDefault="00966966" w:rsidP="00966966">
      <w:pPr>
        <w:rPr>
          <w:rFonts w:ascii="Baskerville" w:hAnsi="Baskerville"/>
        </w:rPr>
      </w:pPr>
      <w:r w:rsidRPr="00F84868">
        <w:rPr>
          <w:rFonts w:ascii="Baskerville" w:hAnsi="Baskerville"/>
        </w:rPr>
        <w:tab/>
      </w:r>
      <w:r w:rsidRPr="00F84868">
        <w:rPr>
          <w:rFonts w:ascii="Baskerville" w:hAnsi="Baskerville"/>
        </w:rPr>
        <w:tab/>
      </w:r>
    </w:p>
    <w:p w:rsidR="005952F9" w:rsidRPr="00F84868" w:rsidRDefault="00966966" w:rsidP="00966966">
      <w:pPr>
        <w:ind w:left="720" w:firstLine="720"/>
        <w:rPr>
          <w:rFonts w:ascii="Baskerville" w:hAnsi="Baskerville"/>
        </w:rPr>
      </w:pPr>
      <w:r w:rsidRPr="00F84868">
        <w:rPr>
          <w:rFonts w:ascii="Baskerville" w:hAnsi="Baskerville"/>
        </w:rPr>
        <w:t>Outputs:</w:t>
      </w:r>
    </w:p>
    <w:p w:rsidR="005952F9" w:rsidRPr="00F84868" w:rsidRDefault="005952F9" w:rsidP="00966966">
      <w:pPr>
        <w:ind w:left="720" w:firstLine="720"/>
        <w:rPr>
          <w:rFonts w:ascii="Baskerville" w:hAnsi="Baskerville"/>
        </w:rPr>
      </w:pPr>
      <w:r w:rsidRPr="00F84868">
        <w:rPr>
          <w:rFonts w:ascii="Baskerville" w:hAnsi="Baskerville"/>
        </w:rPr>
        <w:tab/>
        <w:t>X: x-axis values of points</w:t>
      </w:r>
    </w:p>
    <w:p w:rsidR="005952F9" w:rsidRPr="00F84868" w:rsidRDefault="005952F9" w:rsidP="00966966">
      <w:pPr>
        <w:ind w:left="720" w:firstLine="720"/>
        <w:rPr>
          <w:rFonts w:ascii="Baskerville" w:hAnsi="Baskerville"/>
        </w:rPr>
      </w:pPr>
      <w:r w:rsidRPr="00F84868">
        <w:rPr>
          <w:rFonts w:ascii="Baskerville" w:hAnsi="Baskerville"/>
        </w:rPr>
        <w:tab/>
        <w:t>P: electric potential at all x points</w:t>
      </w:r>
    </w:p>
    <w:p w:rsidR="005952F9" w:rsidRPr="00F84868" w:rsidRDefault="005952F9" w:rsidP="00966966">
      <w:pPr>
        <w:ind w:left="720" w:firstLine="720"/>
        <w:rPr>
          <w:rFonts w:ascii="Baskerville" w:hAnsi="Baskerville"/>
        </w:rPr>
      </w:pPr>
      <w:r w:rsidRPr="00F84868">
        <w:rPr>
          <w:rFonts w:ascii="Baskerville" w:hAnsi="Baskerville"/>
        </w:rPr>
        <w:tab/>
        <w:t>R: second derivative of potential at all x points</w:t>
      </w:r>
    </w:p>
    <w:p w:rsidR="005952F9" w:rsidRPr="00F84868" w:rsidRDefault="005952F9" w:rsidP="00966966">
      <w:pPr>
        <w:ind w:left="720" w:firstLine="720"/>
        <w:rPr>
          <w:rFonts w:ascii="Baskerville" w:hAnsi="Baskerville"/>
        </w:rPr>
      </w:pPr>
    </w:p>
    <w:p w:rsidR="0060727C" w:rsidRPr="00F84868" w:rsidRDefault="005952F9" w:rsidP="005952F9">
      <w:pPr>
        <w:ind w:left="1440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Advanced parameters like resolution along x-axis </w:t>
      </w:r>
      <w:r w:rsidR="00C46363" w:rsidRPr="00F84868">
        <w:rPr>
          <w:rFonts w:ascii="Baskerville" w:hAnsi="Baskerville"/>
        </w:rPr>
        <w:t xml:space="preserve">and convergence criteria </w:t>
      </w:r>
      <w:r w:rsidRPr="00F84868">
        <w:rPr>
          <w:rFonts w:ascii="Baskerville" w:hAnsi="Baskerville"/>
        </w:rPr>
        <w:t>can be edited in first section of code</w:t>
      </w:r>
      <w:r w:rsidR="00C46363" w:rsidRPr="00F84868">
        <w:rPr>
          <w:rFonts w:ascii="Baskerville" w:hAnsi="Baskerville"/>
        </w:rPr>
        <w:t xml:space="preserve"> labeled “Constants”</w:t>
      </w:r>
    </w:p>
    <w:p w:rsidR="0060727C" w:rsidRPr="00F84868" w:rsidRDefault="0060727C" w:rsidP="0060727C">
      <w:pPr>
        <w:rPr>
          <w:rFonts w:ascii="Baskerville" w:hAnsi="Baskerville"/>
        </w:rPr>
      </w:pPr>
    </w:p>
    <w:p w:rsidR="0060727C" w:rsidRPr="00F84868" w:rsidRDefault="0060727C" w:rsidP="0060727C">
      <w:pPr>
        <w:rPr>
          <w:rFonts w:ascii="Baskerville" w:hAnsi="Baskerville"/>
          <w:i/>
        </w:rPr>
      </w:pPr>
      <w:r w:rsidRPr="00F84868">
        <w:rPr>
          <w:rFonts w:ascii="Baskerville" w:hAnsi="Baskerville"/>
          <w:i/>
        </w:rPr>
        <w:t xml:space="preserve">+/- Ion Concentration (as function of distance x from </w:t>
      </w:r>
      <w:proofErr w:type="spellStart"/>
      <w:r w:rsidRPr="00F84868">
        <w:rPr>
          <w:rFonts w:ascii="Baskerville" w:hAnsi="Baskerville"/>
          <w:i/>
        </w:rPr>
        <w:t>graphene</w:t>
      </w:r>
      <w:proofErr w:type="spellEnd"/>
      <w:r w:rsidRPr="00F84868">
        <w:rPr>
          <w:rFonts w:ascii="Baskerville" w:hAnsi="Baskerville"/>
          <w:i/>
        </w:rPr>
        <w:t xml:space="preserve"> surface)</w:t>
      </w:r>
    </w:p>
    <w:p w:rsidR="0060727C" w:rsidRPr="00F84868" w:rsidRDefault="0060727C" w:rsidP="0060727C">
      <w:pPr>
        <w:rPr>
          <w:rFonts w:ascii="Baskerville" w:hAnsi="Baskerville"/>
        </w:rPr>
      </w:pPr>
      <w:r w:rsidRPr="00F84868">
        <w:rPr>
          <w:rFonts w:ascii="Baskerville" w:hAnsi="Baskerville"/>
        </w:rPr>
        <w:t>Ion concentration distribution can be computed from potential function (P) returned by potential_1d, according to the Boltzmann equation:</w:t>
      </w:r>
    </w:p>
    <w:p w:rsidR="0060727C" w:rsidRPr="00F84868" w:rsidRDefault="0060727C" w:rsidP="0060727C">
      <w:pPr>
        <w:rPr>
          <w:rFonts w:ascii="Baskerville" w:hAnsi="Baskerville"/>
        </w:rPr>
      </w:pPr>
    </w:p>
    <w:p w:rsidR="0060727C" w:rsidRPr="00F84868" w:rsidRDefault="00F84868" w:rsidP="0060727C">
      <w:pPr>
        <w:ind w:firstLine="720"/>
        <w:rPr>
          <w:rFonts w:ascii="Baskerville" w:hAnsi="Baskerville"/>
        </w:rPr>
      </w:pPr>
      <w:r w:rsidRPr="00F84868">
        <w:rPr>
          <w:rFonts w:ascii="Baskerville" w:hAnsi="Baskerville"/>
          <w:position w:val="-8"/>
        </w:rPr>
        <w:object w:dxaOrig="1400" w:dyaOrig="500">
          <v:shape id="_x0000_i1031" type="#_x0000_t75" style="width:1in;height:26pt" o:ole="" filled="t" fillcolor="white [3212]">
            <v:imagedata r:id="rId23" r:pict="rId24" o:title=""/>
          </v:shape>
          <o:OLEObject Type="Embed" ProgID="Equation.3" ShapeID="_x0000_i1031" DrawAspect="Content" ObjectID="_1311077867"/>
        </w:object>
      </w:r>
    </w:p>
    <w:p w:rsidR="0060727C" w:rsidRPr="00F84868" w:rsidRDefault="0060727C" w:rsidP="0060727C">
      <w:pPr>
        <w:rPr>
          <w:rFonts w:ascii="Baskerville" w:hAnsi="Baskerville"/>
        </w:rPr>
      </w:pPr>
    </w:p>
    <w:p w:rsidR="00DB434D" w:rsidRPr="00F84868" w:rsidRDefault="00DB434D" w:rsidP="0060727C">
      <w:pPr>
        <w:rPr>
          <w:rFonts w:ascii="Baskerville" w:hAnsi="Baskerville"/>
        </w:rPr>
      </w:pPr>
    </w:p>
    <w:p w:rsidR="00DB434D" w:rsidRPr="00F84868" w:rsidRDefault="00DB434D" w:rsidP="0060727C">
      <w:pPr>
        <w:rPr>
          <w:rFonts w:ascii="Baskerville" w:hAnsi="Baskerville"/>
        </w:rPr>
      </w:pPr>
      <w:r w:rsidRPr="00F84868">
        <w:rPr>
          <w:rFonts w:ascii="Baskerville" w:hAnsi="Baskerville"/>
          <w:i/>
        </w:rPr>
        <w:t>Total EDL Charge (as a function of applied voltage V</w:t>
      </w:r>
      <w:r w:rsidRPr="00F84868">
        <w:rPr>
          <w:rFonts w:ascii="Baskerville" w:hAnsi="Baskerville"/>
          <w:i/>
          <w:vertAlign w:val="subscript"/>
        </w:rPr>
        <w:t>0</w:t>
      </w:r>
      <w:r w:rsidRPr="00F84868">
        <w:rPr>
          <w:rFonts w:ascii="Baskerville" w:hAnsi="Baskerville"/>
          <w:i/>
        </w:rPr>
        <w:t>)</w:t>
      </w:r>
    </w:p>
    <w:p w:rsidR="00DB434D" w:rsidRPr="00F84868" w:rsidRDefault="00DB434D" w:rsidP="0060727C">
      <w:pPr>
        <w:rPr>
          <w:rFonts w:ascii="Baskerville" w:hAnsi="Baskerville"/>
        </w:rPr>
      </w:pPr>
      <w:r w:rsidRPr="00F84868">
        <w:rPr>
          <w:rFonts w:ascii="Baskerville" w:hAnsi="Baskerville"/>
        </w:rPr>
        <w:t>The charge distribution of the electrical double layer that forms at a given applied voltag</w:t>
      </w:r>
      <w:r w:rsidR="00854226" w:rsidRPr="00F84868">
        <w:rPr>
          <w:rFonts w:ascii="Baskerville" w:hAnsi="Baskerville"/>
        </w:rPr>
        <w:t>e can be calculated from the second derivative of potential (R) returned by potential_1d, according to</w:t>
      </w:r>
      <w:r w:rsidRPr="00F84868">
        <w:rPr>
          <w:rFonts w:ascii="Baskerville" w:hAnsi="Baskerville"/>
        </w:rPr>
        <w:t xml:space="preserve"> the Poisson equation:</w:t>
      </w:r>
    </w:p>
    <w:p w:rsidR="00DB434D" w:rsidRPr="00F84868" w:rsidRDefault="00DB434D" w:rsidP="0060727C">
      <w:pPr>
        <w:rPr>
          <w:rFonts w:ascii="Baskerville" w:hAnsi="Baskerville"/>
        </w:rPr>
      </w:pPr>
    </w:p>
    <w:p w:rsidR="00B975A8" w:rsidRPr="00F84868" w:rsidRDefault="00F84868" w:rsidP="00B975A8">
      <w:pPr>
        <w:ind w:firstLine="720"/>
        <w:rPr>
          <w:rFonts w:ascii="Baskerville" w:hAnsi="Baskerville"/>
        </w:rPr>
      </w:pPr>
      <w:r w:rsidRPr="00F84868">
        <w:rPr>
          <w:rFonts w:ascii="Baskerville" w:hAnsi="Baskerville"/>
          <w:position w:val="-28"/>
        </w:rPr>
        <w:object w:dxaOrig="2920" w:dyaOrig="560">
          <v:shape id="_x0000_i1032" type="#_x0000_t75" style="width:2in;height:28pt" o:ole="" filled="t" fillcolor="white [3212]">
            <v:imagedata r:id="rId26" r:pict="rId27" o:title=""/>
          </v:shape>
          <o:OLEObject Type="Embed" ProgID="Equation.3" ShapeID="_x0000_i1032" DrawAspect="Content" ObjectID="_1311077868"/>
        </w:object>
      </w:r>
    </w:p>
    <w:p w:rsidR="00B975A8" w:rsidRPr="00F84868" w:rsidRDefault="00B975A8" w:rsidP="00B975A8">
      <w:pPr>
        <w:rPr>
          <w:rFonts w:ascii="Baskerville" w:hAnsi="Baskerville"/>
        </w:rPr>
      </w:pPr>
    </w:p>
    <w:p w:rsidR="00854226" w:rsidRPr="00F84868" w:rsidRDefault="00854226" w:rsidP="00B975A8">
      <w:pPr>
        <w:rPr>
          <w:rFonts w:ascii="Baskerville" w:hAnsi="Baskerville"/>
        </w:rPr>
      </w:pPr>
      <w:r w:rsidRPr="00F84868">
        <w:rPr>
          <w:rFonts w:ascii="Baskerville" w:hAnsi="Baskerville"/>
        </w:rPr>
        <w:t>Then i</w:t>
      </w:r>
      <w:r w:rsidR="00B975A8" w:rsidRPr="00F84868">
        <w:rPr>
          <w:rFonts w:ascii="Baskerville" w:hAnsi="Baskerville"/>
        </w:rPr>
        <w:t xml:space="preserve">ntegrate over </w:t>
      </w:r>
      <w:r w:rsidRPr="00F84868">
        <w:rPr>
          <w:rFonts w:ascii="Baskerville" w:hAnsi="Baskerville"/>
        </w:rPr>
        <w:t>all values x = 0 to x = D to get total charge in EDL.</w:t>
      </w:r>
    </w:p>
    <w:p w:rsidR="00D7397F" w:rsidRPr="00F84868" w:rsidRDefault="00A4167C" w:rsidP="00B975A8">
      <w:pPr>
        <w:rPr>
          <w:rFonts w:ascii="Baskerville" w:hAnsi="Baskerville"/>
        </w:rPr>
      </w:pPr>
      <w:r w:rsidRPr="00F84868">
        <w:rPr>
          <w:rFonts w:ascii="Baskerville" w:hAnsi="Baskerville"/>
        </w:rPr>
        <w:t>This is repeated over a range of V</w:t>
      </w:r>
      <w:r w:rsidRPr="00F84868">
        <w:rPr>
          <w:rFonts w:ascii="Baskerville" w:hAnsi="Baskerville"/>
          <w:vertAlign w:val="subscript"/>
        </w:rPr>
        <w:t>0</w:t>
      </w:r>
      <w:r w:rsidRPr="00F84868">
        <w:rPr>
          <w:rFonts w:ascii="Baskerville" w:hAnsi="Baskerville"/>
        </w:rPr>
        <w:t xml:space="preserve"> values (first compute potential by passing in V</w:t>
      </w:r>
      <w:r w:rsidRPr="00F84868">
        <w:rPr>
          <w:rFonts w:ascii="Baskerville" w:hAnsi="Baskerville"/>
          <w:vertAlign w:val="subscript"/>
        </w:rPr>
        <w:t>0</w:t>
      </w:r>
      <w:r w:rsidRPr="00F84868">
        <w:rPr>
          <w:rFonts w:ascii="Baskerville" w:hAnsi="Baskerville"/>
        </w:rPr>
        <w:t xml:space="preserve"> to potential_1d, then do computation above) to obtain charge as a function of applied voltage.</w:t>
      </w:r>
    </w:p>
    <w:p w:rsidR="00D7397F" w:rsidRPr="00F84868" w:rsidRDefault="00D7397F" w:rsidP="00B975A8">
      <w:pPr>
        <w:rPr>
          <w:rFonts w:ascii="Baskerville" w:hAnsi="Baskerville"/>
        </w:rPr>
      </w:pPr>
    </w:p>
    <w:p w:rsidR="00D7397F" w:rsidRPr="00F84868" w:rsidRDefault="00D7397F" w:rsidP="00B975A8">
      <w:pPr>
        <w:rPr>
          <w:rFonts w:ascii="Baskerville" w:hAnsi="Baskerville"/>
          <w:i/>
        </w:rPr>
      </w:pPr>
      <w:r w:rsidRPr="00F84868">
        <w:rPr>
          <w:rFonts w:ascii="Baskerville" w:hAnsi="Baskerville"/>
          <w:i/>
        </w:rPr>
        <w:t>Capacitance and Differential Capacitance</w:t>
      </w:r>
      <w:r w:rsidR="001B0193" w:rsidRPr="00F84868">
        <w:rPr>
          <w:rFonts w:ascii="Baskerville" w:hAnsi="Baskerville"/>
          <w:i/>
        </w:rPr>
        <w:t xml:space="preserve"> (as a function of applied voltage V</w:t>
      </w:r>
      <w:r w:rsidR="001B0193" w:rsidRPr="00F84868">
        <w:rPr>
          <w:rFonts w:ascii="Baskerville" w:hAnsi="Baskerville"/>
          <w:i/>
          <w:vertAlign w:val="subscript"/>
        </w:rPr>
        <w:t>0</w:t>
      </w:r>
      <w:r w:rsidR="001B0193" w:rsidRPr="00F84868">
        <w:rPr>
          <w:rFonts w:ascii="Baskerville" w:hAnsi="Baskerville"/>
          <w:i/>
        </w:rPr>
        <w:t>)</w:t>
      </w:r>
    </w:p>
    <w:p w:rsidR="007D3CE8" w:rsidRPr="00F84868" w:rsidRDefault="00D7397F" w:rsidP="00B975A8">
      <w:pPr>
        <w:rPr>
          <w:rFonts w:ascii="Baskerville" w:hAnsi="Baskerville"/>
        </w:rPr>
      </w:pPr>
      <w:r w:rsidRPr="00F84868">
        <w:rPr>
          <w:rFonts w:ascii="Baskerville" w:hAnsi="Baskerville"/>
        </w:rPr>
        <w:t>These follow directly from EDL charge v. V</w:t>
      </w:r>
      <w:r w:rsidRPr="00F84868">
        <w:rPr>
          <w:rFonts w:ascii="Baskerville" w:hAnsi="Baskerville"/>
          <w:vertAlign w:val="subscript"/>
        </w:rPr>
        <w:t>0</w:t>
      </w:r>
      <w:r w:rsidRPr="00F84868">
        <w:rPr>
          <w:rFonts w:ascii="Baskerville" w:hAnsi="Baskerville"/>
        </w:rPr>
        <w:t xml:space="preserve">, </w:t>
      </w:r>
      <w:r w:rsidR="001C1E31" w:rsidRPr="00F84868">
        <w:rPr>
          <w:rFonts w:ascii="Baskerville" w:hAnsi="Baskerville"/>
        </w:rPr>
        <w:t xml:space="preserve">as </w:t>
      </w:r>
      <w:r w:rsidRPr="00F84868">
        <w:rPr>
          <w:rFonts w:ascii="Baskerville" w:hAnsi="Baskerville"/>
        </w:rPr>
        <w:t>calculated above.</w:t>
      </w:r>
    </w:p>
    <w:p w:rsidR="001C1E31" w:rsidRPr="00F84868" w:rsidRDefault="001C1E31" w:rsidP="00B975A8">
      <w:pPr>
        <w:rPr>
          <w:rFonts w:ascii="Baskerville" w:hAnsi="Baskerville"/>
        </w:rPr>
      </w:pPr>
    </w:p>
    <w:p w:rsidR="002F2C59" w:rsidRPr="00F84868" w:rsidRDefault="001C1E31" w:rsidP="002F2C59">
      <w:pPr>
        <w:shd w:val="solid" w:color="FFFFFF" w:themeColor="background1" w:fill="auto"/>
        <w:rPr>
          <w:rFonts w:ascii="Baskerville" w:hAnsi="Baskerville"/>
        </w:rPr>
      </w:pPr>
      <w:r w:rsidRPr="00F84868">
        <w:rPr>
          <w:rFonts w:ascii="Baskerville" w:hAnsi="Baskerville"/>
          <w:position w:val="-26"/>
        </w:rPr>
        <w:object w:dxaOrig="1440" w:dyaOrig="620">
          <v:shape id="_x0000_i1033" type="#_x0000_t75" style="width:1in;height:31.35pt" o:ole="">
            <v:imagedata r:id="rId29" r:pict="rId30" o:title=""/>
          </v:shape>
          <o:OLEObject Type="Embed" ProgID="Equation.3" ShapeID="_x0000_i1033" DrawAspect="Content" ObjectID="_1311077869"/>
        </w:object>
      </w:r>
      <w:r w:rsidRPr="00F84868">
        <w:rPr>
          <w:rFonts w:ascii="Baskerville" w:hAnsi="Baskerville"/>
        </w:rPr>
        <w:t xml:space="preserve"> </w:t>
      </w:r>
      <w:r w:rsidR="001B0193" w:rsidRPr="00F84868">
        <w:rPr>
          <w:rFonts w:ascii="Baskerville" w:hAnsi="Baskerville"/>
        </w:rPr>
        <w:tab/>
      </w:r>
      <w:r w:rsidR="001B0193" w:rsidRPr="00F84868">
        <w:rPr>
          <w:rFonts w:ascii="Baskerville" w:hAnsi="Baskerville"/>
        </w:rPr>
        <w:tab/>
      </w:r>
      <w:r w:rsidRPr="00F84868">
        <w:rPr>
          <w:rFonts w:ascii="Baskerville" w:hAnsi="Baskerville"/>
        </w:rPr>
        <w:t xml:space="preserve"> </w:t>
      </w:r>
      <w:r w:rsidRPr="00F84868">
        <w:rPr>
          <w:rFonts w:ascii="Baskerville" w:hAnsi="Baskerville"/>
          <w:position w:val="-26"/>
        </w:rPr>
        <w:object w:dxaOrig="1800" w:dyaOrig="620">
          <v:shape id="_x0000_i1034" type="#_x0000_t75" style="width:90pt;height:31.35pt" o:ole="">
            <v:imagedata r:id="rId32" r:pict="rId33" o:title=""/>
          </v:shape>
          <o:OLEObject Type="Embed" ProgID="Equation.3" ShapeID="_x0000_i1034" DrawAspect="Content" ObjectID="_1311077870"/>
        </w:object>
      </w:r>
    </w:p>
    <w:p w:rsidR="002F2C59" w:rsidRPr="00F84868" w:rsidRDefault="002F2C59" w:rsidP="002F2C59">
      <w:pPr>
        <w:shd w:val="solid" w:color="FFFFFF" w:themeColor="background1" w:fill="auto"/>
        <w:rPr>
          <w:rFonts w:ascii="Baskerville" w:hAnsi="Baskerville"/>
        </w:rPr>
      </w:pPr>
    </w:p>
    <w:p w:rsidR="00835F37" w:rsidRPr="00F84868" w:rsidRDefault="002F2C59" w:rsidP="002F2C59">
      <w:pPr>
        <w:shd w:val="solid" w:color="FFFFFF" w:themeColor="background1" w:fill="auto"/>
        <w:rPr>
          <w:rFonts w:ascii="Baskerville" w:hAnsi="Baskerville"/>
        </w:rPr>
      </w:pPr>
      <w:r w:rsidRPr="00F84868">
        <w:rPr>
          <w:rFonts w:ascii="Baskerville" w:hAnsi="Baskerville"/>
        </w:rPr>
        <w:br w:type="page"/>
      </w:r>
      <w:r w:rsidR="002704FA" w:rsidRPr="00F84868">
        <w:rPr>
          <w:rFonts w:ascii="Baskerville" w:hAnsi="Baskerville"/>
          <w:b/>
          <w:u w:val="single"/>
        </w:rPr>
        <w:t>2D:</w:t>
      </w:r>
      <w:r w:rsidR="002704FA" w:rsidRPr="00F84868">
        <w:rPr>
          <w:rFonts w:ascii="Baskerville" w:hAnsi="Baskerville"/>
        </w:rPr>
        <w:t xml:space="preserve"> Simulate </w:t>
      </w:r>
      <w:r w:rsidR="00835F37" w:rsidRPr="00F84868">
        <w:rPr>
          <w:rFonts w:ascii="Baskerville" w:hAnsi="Baskerville"/>
        </w:rPr>
        <w:t xml:space="preserve">EDL properties in two dimensions – away from the </w:t>
      </w:r>
      <w:proofErr w:type="spellStart"/>
      <w:r w:rsidR="00835F37" w:rsidRPr="00F84868">
        <w:rPr>
          <w:rFonts w:ascii="Baskerville" w:hAnsi="Baskerville"/>
        </w:rPr>
        <w:t>graphene</w:t>
      </w:r>
      <w:proofErr w:type="spellEnd"/>
      <w:r w:rsidR="00835F37" w:rsidRPr="00F84868">
        <w:rPr>
          <w:rFonts w:ascii="Baskerville" w:hAnsi="Baskerville"/>
        </w:rPr>
        <w:t xml:space="preserve"> interface (x) and along the </w:t>
      </w:r>
      <w:proofErr w:type="spellStart"/>
      <w:r w:rsidR="00835F37" w:rsidRPr="00F84868">
        <w:rPr>
          <w:rFonts w:ascii="Baskerville" w:hAnsi="Baskerville"/>
        </w:rPr>
        <w:t>graphene</w:t>
      </w:r>
      <w:proofErr w:type="spellEnd"/>
      <w:r w:rsidR="00835F37" w:rsidRPr="00F84868">
        <w:rPr>
          <w:rFonts w:ascii="Baskerville" w:hAnsi="Baskerville"/>
        </w:rPr>
        <w:t xml:space="preserve"> channel from source to drain (y).</w:t>
      </w:r>
    </w:p>
    <w:p w:rsidR="00835F37" w:rsidRPr="00F84868" w:rsidRDefault="00835F37" w:rsidP="002F2C59">
      <w:pPr>
        <w:shd w:val="solid" w:color="FFFFFF" w:themeColor="background1" w:fill="auto"/>
        <w:rPr>
          <w:rFonts w:ascii="Baskerville" w:hAnsi="Baskerville"/>
        </w:rPr>
      </w:pPr>
    </w:p>
    <w:p w:rsidR="00F25ED6" w:rsidRDefault="00835F37" w:rsidP="002F2C59">
      <w:pPr>
        <w:shd w:val="solid" w:color="FFFFFF" w:themeColor="background1" w:fill="auto"/>
        <w:rPr>
          <w:rFonts w:ascii="Baskerville" w:hAnsi="Baskerville"/>
          <w:b/>
        </w:rPr>
      </w:pPr>
      <w:r w:rsidRPr="00F84868">
        <w:rPr>
          <w:rFonts w:ascii="Baskerville" w:hAnsi="Baskerville"/>
          <w:b/>
        </w:rPr>
        <w:t>Directory EDLSim/2D/</w:t>
      </w:r>
    </w:p>
    <w:p w:rsidR="00835F37" w:rsidRPr="00F84868" w:rsidRDefault="00F25ED6" w:rsidP="002F2C59">
      <w:pPr>
        <w:shd w:val="solid" w:color="FFFFFF" w:themeColor="background1" w:fill="auto"/>
        <w:rPr>
          <w:rFonts w:ascii="Baskerville" w:hAnsi="Baskerville"/>
          <w:b/>
        </w:rPr>
      </w:pPr>
      <w:r>
        <w:rPr>
          <w:rFonts w:ascii="Baskerville" w:hAnsi="Baskerville"/>
          <w:b/>
        </w:rPr>
        <w:t>See README file</w:t>
      </w:r>
    </w:p>
    <w:p w:rsidR="00835F37" w:rsidRPr="00F84868" w:rsidRDefault="00835F37" w:rsidP="002F2C59">
      <w:pPr>
        <w:shd w:val="solid" w:color="FFFFFF" w:themeColor="background1" w:fill="auto"/>
        <w:rPr>
          <w:rFonts w:ascii="Baskerville" w:hAnsi="Baskerville"/>
          <w:b/>
        </w:rPr>
      </w:pPr>
    </w:p>
    <w:p w:rsidR="00835F37" w:rsidRPr="00F84868" w:rsidRDefault="00835F37" w:rsidP="002F2C59">
      <w:pPr>
        <w:shd w:val="solid" w:color="FFFFFF" w:themeColor="background1" w:fill="auto"/>
        <w:rPr>
          <w:rFonts w:ascii="Baskerville" w:hAnsi="Baskerville"/>
          <w:i/>
        </w:rPr>
      </w:pPr>
      <w:r w:rsidRPr="00F84868">
        <w:rPr>
          <w:rFonts w:ascii="Baskerville" w:hAnsi="Baskerville"/>
          <w:i/>
        </w:rPr>
        <w:t>Electrical Potential Along Channel</w:t>
      </w:r>
    </w:p>
    <w:p w:rsidR="007D3CE8" w:rsidRPr="00F84868" w:rsidRDefault="007D3CE8" w:rsidP="007D3CE8">
      <w:pPr>
        <w:pStyle w:val="ListParagraph"/>
        <w:numPr>
          <w:ilvl w:val="0"/>
          <w:numId w:val="14"/>
        </w:numPr>
        <w:shd w:val="solid" w:color="FFFFFF" w:themeColor="background1" w:fill="auto"/>
        <w:rPr>
          <w:rFonts w:ascii="Baskerville" w:hAnsi="Baskerville"/>
        </w:rPr>
      </w:pPr>
      <w:r w:rsidRPr="00F84868">
        <w:rPr>
          <w:rFonts w:ascii="Baskerville" w:hAnsi="Baskerville"/>
        </w:rPr>
        <w:t xml:space="preserve">The following equation describes charge carrier density in </w:t>
      </w:r>
      <w:proofErr w:type="spellStart"/>
      <w:r w:rsidRPr="00F84868">
        <w:rPr>
          <w:rFonts w:ascii="Baskerville" w:hAnsi="Baskerville"/>
        </w:rPr>
        <w:t>graphene</w:t>
      </w:r>
      <w:proofErr w:type="spellEnd"/>
      <w:r w:rsidRPr="00F84868">
        <w:rPr>
          <w:rFonts w:ascii="Baskerville" w:hAnsi="Baskerville"/>
        </w:rPr>
        <w:t xml:space="preserve"> </w:t>
      </w:r>
      <w:r w:rsidR="009106A0" w:rsidRPr="00F84868">
        <w:rPr>
          <w:rFonts w:ascii="Baskerville" w:hAnsi="Baskerville"/>
        </w:rPr>
        <w:fldChar w:fldCharType="begin"/>
      </w:r>
      <w:r w:rsidRPr="00F84868">
        <w:rPr>
          <w:rFonts w:ascii="Baskerville" w:hAnsi="Baskerville"/>
        </w:rPr>
        <w:instrText>ADDIN CSL_CITATION {"mendeley": {"previouslyFormattedCitation": "(Meric et al., 2008)"}, "citationItems": [{"uris": ["http://www.mendeley.com/documents/?uuid=b538b7c4-0d0d-4ca4-bd2e-703346def7ed"], "id": "ITEM-1", "itemData": {"DOI": "10.1038/nnano.2008.268", "type": "article-journal", "author": [{"given": "Inanc", "dropping-particle": "", "suffix": "", "family": "Meric", "parse-names": false, "non-dropping-particle": ""}, {"given": "Melinda Y", "dropping-particle": "", "suffix": "", "family": "Han", "parse-names": false, "non-dropping-particle": ""}, {"given": "Andrea F", "dropping-particle": "", "suffix": "", "family": "Young", "parse-names": false, "non-dropping-particle": ""}, {"given": "Barbaros", "dropping-particle": "", "suffix": "", "family": "Ozyilmaz", "parse-names": false, "non-dropping-particle": ""}, {"given": "Philip", "dropping-particle": "", "suffix": "", "family": "Kim", "parse-names": false, "non-dropping-particle": ""}, {"given": "Kenneth L", "dropping-particle": "", "suffix": "", "family": "Shepard", "parse-names": false, "non-dropping-particle": ""}], "issued": {"date-parts": [["2008", "11"]]}, "abstract": "The novel electronic properties of graphene, including a linear energy dispersion relation and purely two-dimensional structure, have led to intense research into possible applications of this material in nanoscale devices. Here we report the first observation of saturating transistor characteristics in a graphene field-effect transistor. The saturation velocity depends on the charge-carrier concentration and we attribute this to scattering by interfacial phonons in the SiO2 layer supporting the graphene channels. Unusual features in the current-voltage characteristic are explained by a field-effect model and diffusive carrier transport in the presence of a singular point in the density of states. The electrostatic modulation of the channel through an efficiently coupled top gate yields transconductances as high as 150 microS microm-1 despite low on-off current ratios. These results demonstrate the feasibility of two-dimensional graphene devices for analogue and radio-frequency circuit applications without the need for bandgap engineering.", "ISSN": "1748-3395", "page": "654-9", "volume": "3", "container-title": "Nature nanotechnology", "title": "Current saturation in zero-bandgap, top-gated graphene field-effect transistors.", "PMID": "18989330", "issue": "11", "id": "ITEM-1"}}], "properties": {"noteIndex": 0}, "schema": "https://github.com/citation-style-language/schema/raw/master/csl-citation.json"}</w:instrText>
      </w:r>
      <w:r w:rsidR="009106A0" w:rsidRPr="00F84868">
        <w:rPr>
          <w:rFonts w:ascii="Baskerville" w:hAnsi="Baskerville"/>
        </w:rPr>
        <w:fldChar w:fldCharType="separate"/>
      </w:r>
      <w:r w:rsidRPr="00F84868">
        <w:rPr>
          <w:rFonts w:ascii="Baskerville" w:hAnsi="Baskerville"/>
          <w:noProof/>
        </w:rPr>
        <w:t>(Meric et al., 2008)</w:t>
      </w:r>
      <w:r w:rsidR="009106A0" w:rsidRPr="00F84868">
        <w:rPr>
          <w:rFonts w:ascii="Baskerville" w:hAnsi="Baskerville"/>
        </w:rPr>
        <w:fldChar w:fldCharType="end"/>
      </w:r>
      <w:r w:rsidRPr="00F84868">
        <w:rPr>
          <w:rFonts w:ascii="Baskerville" w:hAnsi="Baskerville"/>
        </w:rPr>
        <w:t>:</w:t>
      </w:r>
    </w:p>
    <w:p w:rsidR="007D3CE8" w:rsidRPr="00F84868" w:rsidRDefault="007D3CE8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</w:p>
    <w:p w:rsidR="00F84868" w:rsidRPr="00F84868" w:rsidRDefault="008F270E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r w:rsidRPr="00F84868">
        <w:rPr>
          <w:rFonts w:ascii="Baskerville" w:hAnsi="Baskerville"/>
          <w:position w:val="-14"/>
        </w:rPr>
        <w:object w:dxaOrig="4680" w:dyaOrig="440">
          <v:shape id="_x0000_i1048" type="#_x0000_t75" style="width:234pt;height:22pt" o:ole="">
            <v:imagedata r:id="rId35" r:pict="rId36" o:title=""/>
          </v:shape>
          <o:OLEObject Type="Embed" ProgID="Equation.3" ShapeID="_x0000_i1048" DrawAspect="Content" ObjectID="_1311077871" r:id="rId37"/>
        </w:object>
      </w:r>
    </w:p>
    <w:p w:rsidR="00F84868" w:rsidRPr="00F84868" w:rsidRDefault="00F84868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</w:p>
    <w:p w:rsidR="00F25ED6" w:rsidRDefault="00F84868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proofErr w:type="gramStart"/>
      <w:r>
        <w:rPr>
          <w:rFonts w:ascii="Baskerville" w:hAnsi="Baskerville"/>
        </w:rPr>
        <w:t>n</w:t>
      </w:r>
      <w:r w:rsidRPr="00F25ED6">
        <w:rPr>
          <w:rFonts w:ascii="Baskerville" w:hAnsi="Baskerville"/>
          <w:vertAlign w:val="subscript"/>
        </w:rPr>
        <w:t>0</w:t>
      </w:r>
      <w:proofErr w:type="gramEnd"/>
      <w:r>
        <w:rPr>
          <w:rFonts w:ascii="Baskerville" w:hAnsi="Baskerville"/>
        </w:rPr>
        <w:t xml:space="preserve"> : minimum</w:t>
      </w:r>
      <w:r w:rsidR="00F25ED6">
        <w:rPr>
          <w:rFonts w:ascii="Baskerville" w:hAnsi="Baskerville"/>
        </w:rPr>
        <w:t xml:space="preserve"> sheet carrier density</w:t>
      </w:r>
    </w:p>
    <w:p w:rsidR="00F25ED6" w:rsidRDefault="00F25ED6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proofErr w:type="spellStart"/>
      <w:proofErr w:type="gramStart"/>
      <w:r>
        <w:rPr>
          <w:rFonts w:ascii="Baskerville" w:hAnsi="Baskerville"/>
        </w:rPr>
        <w:t>C</w:t>
      </w:r>
      <w:r w:rsidRPr="00F25ED6">
        <w:rPr>
          <w:rFonts w:ascii="Baskerville" w:hAnsi="Baskerville"/>
          <w:vertAlign w:val="subscript"/>
        </w:rPr>
        <w:t>top</w:t>
      </w:r>
      <w:proofErr w:type="spellEnd"/>
      <w:r>
        <w:rPr>
          <w:rFonts w:ascii="Baskerville" w:hAnsi="Baskerville"/>
          <w:vertAlign w:val="subscript"/>
        </w:rPr>
        <w:t xml:space="preserve"> </w:t>
      </w:r>
      <w:r>
        <w:rPr>
          <w:rFonts w:ascii="Baskerville" w:hAnsi="Baskerville"/>
        </w:rPr>
        <w:t>:</w:t>
      </w:r>
      <w:proofErr w:type="gramEnd"/>
      <w:r>
        <w:rPr>
          <w:rFonts w:ascii="Baskerville" w:hAnsi="Baskerville"/>
        </w:rPr>
        <w:t xml:space="preserve"> top gate capacitance</w:t>
      </w:r>
    </w:p>
    <w:p w:rsidR="00F25ED6" w:rsidRDefault="00F25ED6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proofErr w:type="spellStart"/>
      <w:r w:rsidRPr="00F25ED6">
        <w:rPr>
          <w:rFonts w:ascii="Baskerville" w:hAnsi="Baskerville"/>
          <w:shd w:val="solid" w:color="FFFFFF" w:themeColor="background1" w:fill="auto"/>
        </w:rPr>
        <w:t>V</w:t>
      </w:r>
      <w:r w:rsidRPr="00F25ED6">
        <w:rPr>
          <w:rFonts w:ascii="Baskerville" w:hAnsi="Baskerville"/>
          <w:shd w:val="solid" w:color="FFFFFF" w:themeColor="background1" w:fill="auto"/>
          <w:vertAlign w:val="subscript"/>
        </w:rPr>
        <w:t>gs</w:t>
      </w:r>
      <w:proofErr w:type="gramStart"/>
      <w:r w:rsidRPr="00F25ED6">
        <w:rPr>
          <w:rFonts w:ascii="Baskerville" w:hAnsi="Baskerville"/>
          <w:shd w:val="solid" w:color="FFFFFF" w:themeColor="background1" w:fill="auto"/>
          <w:vertAlign w:val="subscript"/>
        </w:rPr>
        <w:t>,top</w:t>
      </w:r>
      <w:proofErr w:type="spellEnd"/>
      <w:proofErr w:type="gramEnd"/>
      <w:r>
        <w:rPr>
          <w:rFonts w:ascii="Baskerville" w:hAnsi="Baskerville"/>
        </w:rPr>
        <w:t xml:space="preserve"> : top gate bias</w:t>
      </w:r>
    </w:p>
    <w:p w:rsidR="00F25ED6" w:rsidRDefault="00F25ED6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</w:p>
    <w:p w:rsidR="00F25ED6" w:rsidRDefault="00F25ED6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proofErr w:type="gramStart"/>
      <w:r>
        <w:rPr>
          <w:rFonts w:ascii="Baskerville" w:hAnsi="Baskerville"/>
        </w:rPr>
        <w:t>with</w:t>
      </w:r>
      <w:proofErr w:type="gramEnd"/>
      <w:r>
        <w:rPr>
          <w:rFonts w:ascii="Baskerville" w:hAnsi="Baskerville"/>
        </w:rPr>
        <w:t xml:space="preserve"> </w:t>
      </w:r>
      <w:r w:rsidR="008F270E" w:rsidRPr="00F25ED6">
        <w:rPr>
          <w:rFonts w:ascii="Baskerville" w:hAnsi="Baskerville"/>
          <w:position w:val="-12"/>
        </w:rPr>
        <w:object w:dxaOrig="4040" w:dyaOrig="360">
          <v:shape id="_x0000_i1040" type="#_x0000_t75" style="width:202pt;height:18pt" o:ole="">
            <v:imagedata r:id="rId38" r:pict="rId39" o:title=""/>
          </v:shape>
          <o:OLEObject Type="Embed" ProgID="Equation.3" ShapeID="_x0000_i1040" DrawAspect="Content" ObjectID="_1311077872" r:id="rId40"/>
        </w:object>
      </w:r>
    </w:p>
    <w:p w:rsidR="00F25ED6" w:rsidRDefault="00F25ED6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</w:p>
    <w:p w:rsidR="007D3CE8" w:rsidRPr="00F84868" w:rsidRDefault="008F270E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r w:rsidRPr="008F270E">
        <w:rPr>
          <w:rFonts w:ascii="Baskerville" w:hAnsi="Baskerville"/>
          <w:position w:val="-12"/>
        </w:rPr>
        <w:object w:dxaOrig="600" w:dyaOrig="360">
          <v:shape id="_x0000_i1044" type="#_x0000_t75" style="width:30pt;height:18pt" o:ole="">
            <v:imagedata r:id="rId41" r:pict="rId42" o:title=""/>
          </v:shape>
          <o:OLEObject Type="Embed" ProgID="Equation.3" ShapeID="_x0000_i1044" DrawAspect="Content" ObjectID="_1311077873" r:id="rId43"/>
        </w:object>
      </w:r>
      <w:r>
        <w:rPr>
          <w:rFonts w:ascii="Baskerville" w:hAnsi="Baskerville"/>
        </w:rPr>
        <w:t xml:space="preserve"> </w:t>
      </w:r>
      <w:proofErr w:type="gramStart"/>
      <w:r>
        <w:rPr>
          <w:rFonts w:ascii="Baskerville" w:hAnsi="Baskerville"/>
        </w:rPr>
        <w:t>and</w:t>
      </w:r>
      <w:proofErr w:type="gramEnd"/>
      <w:r>
        <w:rPr>
          <w:rFonts w:ascii="Baskerville" w:hAnsi="Baskerville"/>
        </w:rPr>
        <w:t xml:space="preserve"> </w:t>
      </w:r>
      <w:r w:rsidRPr="008F270E">
        <w:rPr>
          <w:rFonts w:ascii="Baskerville" w:hAnsi="Baskerville"/>
          <w:position w:val="-12"/>
        </w:rPr>
        <w:object w:dxaOrig="680" w:dyaOrig="360">
          <v:shape id="_x0000_i1046" type="#_x0000_t75" style="width:34pt;height:18pt" o:ole="">
            <v:imagedata r:id="rId44" r:pict="rId45" o:title=""/>
          </v:shape>
          <o:OLEObject Type="Embed" ProgID="Equation.3" ShapeID="_x0000_i1046" DrawAspect="Content" ObjectID="_1311077874" r:id="rId46"/>
        </w:object>
      </w:r>
      <w:r>
        <w:rPr>
          <w:rFonts w:ascii="Baskerville" w:hAnsi="Baskerville"/>
        </w:rPr>
        <w:t xml:space="preserve"> are voltages at the Dirac point.</w:t>
      </w:r>
    </w:p>
    <w:p w:rsidR="007D3CE8" w:rsidRPr="00F84868" w:rsidRDefault="007D3CE8" w:rsidP="007D3CE8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</w:p>
    <w:p w:rsidR="000954E4" w:rsidRPr="003B2C1E" w:rsidRDefault="007D3CE8" w:rsidP="003B2C1E">
      <w:pPr>
        <w:pStyle w:val="ListParagraph"/>
        <w:numPr>
          <w:ilvl w:val="0"/>
          <w:numId w:val="14"/>
        </w:numPr>
        <w:shd w:val="solid" w:color="FFFFFF" w:themeColor="background1" w:fill="auto"/>
        <w:rPr>
          <w:rFonts w:ascii="Baskerville" w:hAnsi="Baskerville"/>
        </w:rPr>
      </w:pPr>
      <w:r w:rsidRPr="00F84868">
        <w:rPr>
          <w:rFonts w:ascii="Baskerville" w:hAnsi="Baskerville"/>
        </w:rPr>
        <w:t>Source-drain current is described as:</w:t>
      </w:r>
      <w:r w:rsidRPr="00F84868">
        <w:rPr>
          <w:rFonts w:ascii="Baskerville" w:hAnsi="Baskerville"/>
        </w:rPr>
        <w:br/>
      </w:r>
      <w:r w:rsidRPr="00F84868">
        <w:rPr>
          <w:rFonts w:ascii="Baskerville" w:hAnsi="Baskerville"/>
        </w:rPr>
        <w:br/>
      </w:r>
      <w:r w:rsidRPr="00F84868">
        <w:rPr>
          <w:rFonts w:ascii="Baskerville" w:hAnsi="Baskerville"/>
          <w:position w:val="-12"/>
        </w:rPr>
        <w:object w:dxaOrig="1920" w:dyaOrig="320">
          <v:shape id="_x0000_i1036" type="#_x0000_t75" style="width:96pt;height:16pt" o:ole="">
            <v:imagedata r:id="rId47" r:pict="rId48" o:title=""/>
          </v:shape>
          <o:OLEObject Type="Embed" ProgID="Equation.3" ShapeID="_x0000_i1036" DrawAspect="Content" ObjectID="_1311077875"/>
        </w:object>
      </w:r>
      <w:r w:rsidR="008F270E" w:rsidRPr="003B2C1E">
        <w:rPr>
          <w:rFonts w:ascii="Baskerville" w:hAnsi="Baskerville"/>
          <w:position w:val="-12"/>
        </w:rPr>
        <w:br/>
      </w:r>
    </w:p>
    <w:p w:rsidR="000954E4" w:rsidRDefault="000954E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  <w:r>
        <w:rPr>
          <w:rFonts w:ascii="Baskerville" w:hAnsi="Baskerville"/>
          <w:position w:val="-12"/>
        </w:rPr>
        <w:t>We characterize the drift velocity by a velocity saturation model:</w:t>
      </w:r>
    </w:p>
    <w:p w:rsidR="000954E4" w:rsidRDefault="000954E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</w:p>
    <w:p w:rsidR="00A94B84" w:rsidRDefault="000954E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  <w:r w:rsidRPr="000954E4">
        <w:rPr>
          <w:rFonts w:ascii="Baskerville" w:hAnsi="Baskerville"/>
          <w:position w:val="-26"/>
        </w:rPr>
        <w:object w:dxaOrig="2320" w:dyaOrig="620">
          <v:shape id="_x0000_i1050" type="#_x0000_t75" style="width:116pt;height:31.35pt" o:ole="">
            <v:imagedata r:id="rId50" r:pict="rId51" o:title=""/>
          </v:shape>
          <o:OLEObject Type="Embed" ProgID="Equation.3" ShapeID="_x0000_i1050" DrawAspect="Content" ObjectID="_1311077876" r:id="rId52"/>
        </w:object>
      </w:r>
    </w:p>
    <w:p w:rsidR="00A94B84" w:rsidRDefault="00A94B8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</w:p>
    <w:p w:rsidR="00A94B84" w:rsidRDefault="00A94B8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  <w:r w:rsidRPr="00A94B84">
        <w:rPr>
          <w:rFonts w:ascii="Baskerville" w:hAnsi="Baskerville"/>
          <w:position w:val="-6"/>
        </w:rPr>
        <w:object w:dxaOrig="200" w:dyaOrig="200">
          <v:shape id="_x0000_i1055" type="#_x0000_t75" style="width:10pt;height:10pt" o:ole="">
            <v:imagedata r:id="rId53" r:pict="rId54" o:title=""/>
          </v:shape>
          <o:OLEObject Type="Embed" ProgID="Equation.3" ShapeID="_x0000_i1055" DrawAspect="Content" ObjectID="_1311077877" r:id="rId55"/>
        </w:object>
      </w:r>
      <w:r>
        <w:rPr>
          <w:rFonts w:ascii="Baskerville" w:hAnsi="Baskerville"/>
          <w:position w:val="-12"/>
        </w:rPr>
        <w:t xml:space="preserve"> : ion mobility</w:t>
      </w:r>
    </w:p>
    <w:p w:rsidR="00A94B84" w:rsidRDefault="00A94B8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  <w:r>
        <w:rPr>
          <w:rFonts w:ascii="Baskerville" w:hAnsi="Baskerville"/>
          <w:position w:val="-12"/>
        </w:rPr>
        <w:t>E : electric field</w:t>
      </w:r>
    </w:p>
    <w:p w:rsidR="00A94B84" w:rsidRDefault="003B2C1E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  <w:proofErr w:type="spellStart"/>
      <w:r>
        <w:rPr>
          <w:rFonts w:ascii="Baskerville" w:hAnsi="Baskerville"/>
          <w:position w:val="-12"/>
        </w:rPr>
        <w:t>v</w:t>
      </w:r>
      <w:r w:rsidRPr="003B2C1E">
        <w:rPr>
          <w:rFonts w:ascii="Baskerville" w:hAnsi="Baskerville"/>
          <w:position w:val="-12"/>
          <w:vertAlign w:val="subscript"/>
        </w:rPr>
        <w:t>sat</w:t>
      </w:r>
      <w:proofErr w:type="spellEnd"/>
      <w:r w:rsidR="00A94B84">
        <w:rPr>
          <w:rFonts w:ascii="Baskerville" w:hAnsi="Baskerville"/>
          <w:position w:val="-12"/>
        </w:rPr>
        <w:t xml:space="preserve"> : </w:t>
      </w:r>
      <w:r w:rsidR="00EF0734">
        <w:rPr>
          <w:rFonts w:ascii="Baskerville" w:hAnsi="Baskerville"/>
          <w:position w:val="-12"/>
        </w:rPr>
        <w:t xml:space="preserve">saturation velocity of the </w:t>
      </w:r>
      <w:r w:rsidR="00A94B84">
        <w:rPr>
          <w:rFonts w:ascii="Baskerville" w:hAnsi="Baskerville"/>
          <w:position w:val="-12"/>
        </w:rPr>
        <w:t>charge carriers</w:t>
      </w:r>
    </w:p>
    <w:p w:rsidR="00EF0734" w:rsidRDefault="00EF073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  <w:r>
        <w:rPr>
          <w:rFonts w:ascii="Baskerville" w:hAnsi="Baskerville"/>
          <w:position w:val="-12"/>
        </w:rPr>
        <w:br/>
        <w:t>From substituting –</w:t>
      </w:r>
      <w:proofErr w:type="spellStart"/>
      <w:r>
        <w:rPr>
          <w:rFonts w:ascii="Baskerville" w:hAnsi="Baskerville"/>
          <w:position w:val="-12"/>
        </w:rPr>
        <w:t>dV/dt</w:t>
      </w:r>
      <w:proofErr w:type="spellEnd"/>
      <w:r>
        <w:rPr>
          <w:rFonts w:ascii="Baskerville" w:hAnsi="Baskerville"/>
          <w:position w:val="-12"/>
        </w:rPr>
        <w:t xml:space="preserve"> for E and integrating both sides of the above, we derive the following form of the equation for source-drain current:</w:t>
      </w:r>
    </w:p>
    <w:p w:rsidR="00EF0734" w:rsidRDefault="00EF073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  <w:position w:val="-12"/>
        </w:rPr>
      </w:pPr>
    </w:p>
    <w:p w:rsidR="00A47962" w:rsidRDefault="00EF0734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r w:rsidRPr="00766BC8">
        <w:rPr>
          <w:position w:val="-56"/>
        </w:rPr>
        <w:object w:dxaOrig="1940" w:dyaOrig="1320">
          <v:shape id="_x0000_i1053" type="#_x0000_t75" style="width:97.35pt;height:66pt" o:ole="">
            <v:imagedata r:id="rId56" r:pict="rId57" o:title=""/>
          </v:shape>
          <o:OLEObject Type="Embed" ProgID="Equation.3" ShapeID="_x0000_i1053" DrawAspect="Content" ObjectID="_1311077878" r:id="rId58"/>
        </w:object>
      </w:r>
      <w:r w:rsidR="008F270E">
        <w:rPr>
          <w:rFonts w:ascii="Baskerville" w:hAnsi="Baskerville"/>
          <w:position w:val="-12"/>
        </w:rPr>
        <w:br/>
      </w:r>
    </w:p>
    <w:p w:rsidR="00A47962" w:rsidRDefault="00A47962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r>
        <w:rPr>
          <w:rFonts w:ascii="Baskerville" w:hAnsi="Baskerville"/>
        </w:rPr>
        <w:t>W: channel width</w:t>
      </w:r>
    </w:p>
    <w:p w:rsidR="00A47962" w:rsidRDefault="00A47962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  <w:r>
        <w:rPr>
          <w:rFonts w:ascii="Baskerville" w:hAnsi="Baskerville"/>
        </w:rPr>
        <w:t>L: channel length</w:t>
      </w:r>
    </w:p>
    <w:p w:rsidR="008F270E" w:rsidRPr="008F270E" w:rsidRDefault="008F270E" w:rsidP="000954E4">
      <w:pPr>
        <w:pStyle w:val="ListParagraph"/>
        <w:shd w:val="solid" w:color="FFFFFF" w:themeColor="background1" w:fill="auto"/>
        <w:ind w:left="1080"/>
        <w:rPr>
          <w:rFonts w:ascii="Baskerville" w:hAnsi="Baskerville"/>
        </w:rPr>
      </w:pPr>
    </w:p>
    <w:p w:rsidR="007348F9" w:rsidRPr="00F84868" w:rsidRDefault="007348F9" w:rsidP="007D3CE8">
      <w:pPr>
        <w:pStyle w:val="ListParagraph"/>
        <w:numPr>
          <w:ilvl w:val="0"/>
          <w:numId w:val="14"/>
        </w:numPr>
        <w:shd w:val="solid" w:color="FFFFFF" w:themeColor="background1" w:fill="auto"/>
        <w:rPr>
          <w:rFonts w:ascii="Baskerville" w:hAnsi="Baskerville"/>
        </w:rPr>
      </w:pPr>
    </w:p>
    <w:sectPr w:rsidR="007348F9" w:rsidRPr="00F84868" w:rsidSect="007348F9">
      <w:footerReference w:type="even" r:id="rId59"/>
      <w:footerReference w:type="default" r:id="rId6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C1E" w:rsidRDefault="003B2C1E" w:rsidP="009628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2C1E" w:rsidRDefault="003B2C1E" w:rsidP="00962807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C1E" w:rsidRDefault="003B2C1E" w:rsidP="009628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CD6">
      <w:rPr>
        <w:rStyle w:val="PageNumber"/>
        <w:noProof/>
      </w:rPr>
      <w:t>3</w:t>
    </w:r>
    <w:r>
      <w:rPr>
        <w:rStyle w:val="PageNumber"/>
      </w:rPr>
      <w:fldChar w:fldCharType="end"/>
    </w:r>
  </w:p>
  <w:p w:rsidR="003B2C1E" w:rsidRDefault="003B2C1E" w:rsidP="00962807">
    <w:pPr>
      <w:pStyle w:val="Footer"/>
      <w:ind w:right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50E7"/>
    <w:multiLevelType w:val="hybridMultilevel"/>
    <w:tmpl w:val="147E712A"/>
    <w:lvl w:ilvl="0" w:tplc="609245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957461"/>
    <w:multiLevelType w:val="hybridMultilevel"/>
    <w:tmpl w:val="ECD8CE76"/>
    <w:lvl w:ilvl="0" w:tplc="3C6EC5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35F92"/>
    <w:multiLevelType w:val="hybridMultilevel"/>
    <w:tmpl w:val="6BAAD310"/>
    <w:lvl w:ilvl="0" w:tplc="BDA4EA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6C733E"/>
    <w:multiLevelType w:val="hybridMultilevel"/>
    <w:tmpl w:val="90C2DDEE"/>
    <w:lvl w:ilvl="0" w:tplc="9DB26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F4C31"/>
    <w:multiLevelType w:val="hybridMultilevel"/>
    <w:tmpl w:val="14160F06"/>
    <w:lvl w:ilvl="0" w:tplc="9DB26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A18CC"/>
    <w:multiLevelType w:val="hybridMultilevel"/>
    <w:tmpl w:val="E18673A6"/>
    <w:lvl w:ilvl="0" w:tplc="6C50C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AC3E94"/>
    <w:multiLevelType w:val="hybridMultilevel"/>
    <w:tmpl w:val="FAB823CE"/>
    <w:lvl w:ilvl="0" w:tplc="BDA4EA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DD6A74"/>
    <w:multiLevelType w:val="hybridMultilevel"/>
    <w:tmpl w:val="510CA5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E14D5"/>
    <w:multiLevelType w:val="hybridMultilevel"/>
    <w:tmpl w:val="388CC68A"/>
    <w:lvl w:ilvl="0" w:tplc="6DF6E4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0B656A"/>
    <w:multiLevelType w:val="hybridMultilevel"/>
    <w:tmpl w:val="4B742868"/>
    <w:lvl w:ilvl="0" w:tplc="2F80A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BA64B8"/>
    <w:multiLevelType w:val="hybridMultilevel"/>
    <w:tmpl w:val="4766937C"/>
    <w:lvl w:ilvl="0" w:tplc="9DB26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64795"/>
    <w:multiLevelType w:val="hybridMultilevel"/>
    <w:tmpl w:val="DC62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74E49"/>
    <w:multiLevelType w:val="hybridMultilevel"/>
    <w:tmpl w:val="1CD6C292"/>
    <w:lvl w:ilvl="0" w:tplc="BDA4EA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92453A">
      <w:start w:val="1"/>
      <w:numFmt w:val="upperLetter"/>
      <w:lvlText w:val="%3.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323D6B"/>
    <w:multiLevelType w:val="hybridMultilevel"/>
    <w:tmpl w:val="19DEA9BC"/>
    <w:lvl w:ilvl="0" w:tplc="BDA4EA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DA4EA2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2"/>
  </w:num>
  <w:num w:numId="8">
    <w:abstractNumId w:val="13"/>
  </w:num>
  <w:num w:numId="9">
    <w:abstractNumId w:val="11"/>
  </w:num>
  <w:num w:numId="10">
    <w:abstractNumId w:val="1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348F9"/>
    <w:rsid w:val="00070F5C"/>
    <w:rsid w:val="00082130"/>
    <w:rsid w:val="000954E4"/>
    <w:rsid w:val="000C0909"/>
    <w:rsid w:val="00131CD6"/>
    <w:rsid w:val="00197425"/>
    <w:rsid w:val="001B0193"/>
    <w:rsid w:val="001C1E31"/>
    <w:rsid w:val="002704FA"/>
    <w:rsid w:val="002A3C71"/>
    <w:rsid w:val="002F2C59"/>
    <w:rsid w:val="00352888"/>
    <w:rsid w:val="003B2C1E"/>
    <w:rsid w:val="005952F9"/>
    <w:rsid w:val="0060727C"/>
    <w:rsid w:val="007348F9"/>
    <w:rsid w:val="007D3CE8"/>
    <w:rsid w:val="00835F37"/>
    <w:rsid w:val="00854226"/>
    <w:rsid w:val="008F270E"/>
    <w:rsid w:val="008F4060"/>
    <w:rsid w:val="009106A0"/>
    <w:rsid w:val="00962807"/>
    <w:rsid w:val="00966966"/>
    <w:rsid w:val="009D394B"/>
    <w:rsid w:val="00A4167C"/>
    <w:rsid w:val="00A47962"/>
    <w:rsid w:val="00A94B84"/>
    <w:rsid w:val="00AD6AC9"/>
    <w:rsid w:val="00B975A8"/>
    <w:rsid w:val="00C1086B"/>
    <w:rsid w:val="00C12070"/>
    <w:rsid w:val="00C21152"/>
    <w:rsid w:val="00C30376"/>
    <w:rsid w:val="00C46363"/>
    <w:rsid w:val="00D11819"/>
    <w:rsid w:val="00D137FA"/>
    <w:rsid w:val="00D4101D"/>
    <w:rsid w:val="00D7397F"/>
    <w:rsid w:val="00DB434D"/>
    <w:rsid w:val="00DC0A57"/>
    <w:rsid w:val="00EB5EE2"/>
    <w:rsid w:val="00EF0734"/>
    <w:rsid w:val="00F25ED6"/>
    <w:rsid w:val="00F66BB7"/>
    <w:rsid w:val="00F84868"/>
  </w:rsids>
  <m:mathPr>
    <m:mathFont m:val="Baskervill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rsid w:val="009C3C1F"/>
    <w:pPr>
      <w:spacing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528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62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2807"/>
  </w:style>
  <w:style w:type="character" w:styleId="PageNumber">
    <w:name w:val="page number"/>
    <w:basedOn w:val="DefaultParagraphFont"/>
    <w:uiPriority w:val="99"/>
    <w:semiHidden/>
    <w:unhideWhenUsed/>
    <w:rsid w:val="00962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Microsoft_Equation4.bin"/><Relationship Id="rId47" Type="http://schemas.openxmlformats.org/officeDocument/2006/relationships/image" Target="media/image29.png"/><Relationship Id="rId48" Type="http://schemas.openxmlformats.org/officeDocument/2006/relationships/image" Target="media/image30.pict"/><Relationship Id="rId20" Type="http://schemas.openxmlformats.org/officeDocument/2006/relationships/image" Target="media/image11.png"/><Relationship Id="rId21" Type="http://schemas.openxmlformats.org/officeDocument/2006/relationships/image" Target="media/image12.pict"/><Relationship Id="rId23" Type="http://schemas.openxmlformats.org/officeDocument/2006/relationships/image" Target="media/image13.png"/><Relationship Id="rId24" Type="http://schemas.openxmlformats.org/officeDocument/2006/relationships/image" Target="media/image14.pict"/><Relationship Id="rId26" Type="http://schemas.openxmlformats.org/officeDocument/2006/relationships/image" Target="media/image15.png"/><Relationship Id="rId27" Type="http://schemas.openxmlformats.org/officeDocument/2006/relationships/image" Target="media/image16.pict"/><Relationship Id="rId29" Type="http://schemas.openxmlformats.org/officeDocument/2006/relationships/image" Target="media/image17.png"/><Relationship Id="rId50" Type="http://schemas.openxmlformats.org/officeDocument/2006/relationships/image" Target="media/image31.png"/><Relationship Id="rId51" Type="http://schemas.openxmlformats.org/officeDocument/2006/relationships/image" Target="media/image32.pict"/><Relationship Id="rId52" Type="http://schemas.openxmlformats.org/officeDocument/2006/relationships/oleObject" Target="embeddings/Microsoft_Equation5.bin"/><Relationship Id="rId53" Type="http://schemas.openxmlformats.org/officeDocument/2006/relationships/image" Target="media/image33.png"/><Relationship Id="rId54" Type="http://schemas.openxmlformats.org/officeDocument/2006/relationships/image" Target="media/image34.pict"/><Relationship Id="rId55" Type="http://schemas.openxmlformats.org/officeDocument/2006/relationships/oleObject" Target="embeddings/Microsoft_Equation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18.pict"/><Relationship Id="rId6" Type="http://schemas.openxmlformats.org/officeDocument/2006/relationships/image" Target="media/image2.pict"/><Relationship Id="rId32" Type="http://schemas.openxmlformats.org/officeDocument/2006/relationships/image" Target="media/image19.png"/><Relationship Id="rId33" Type="http://schemas.openxmlformats.org/officeDocument/2006/relationships/image" Target="media/image20.pict"/><Relationship Id="rId8" Type="http://schemas.openxmlformats.org/officeDocument/2006/relationships/image" Target="media/image3.png"/><Relationship Id="rId35" Type="http://schemas.openxmlformats.org/officeDocument/2006/relationships/image" Target="media/image21.png"/><Relationship Id="rId9" Type="http://schemas.openxmlformats.org/officeDocument/2006/relationships/image" Target="media/image4.pict"/><Relationship Id="rId36" Type="http://schemas.openxmlformats.org/officeDocument/2006/relationships/image" Target="media/image22.pict"/><Relationship Id="rId38" Type="http://schemas.openxmlformats.org/officeDocument/2006/relationships/image" Target="media/image23.png"/><Relationship Id="rId39" Type="http://schemas.openxmlformats.org/officeDocument/2006/relationships/image" Target="media/image24.pict"/><Relationship Id="rId37" Type="http://schemas.openxmlformats.org/officeDocument/2006/relationships/oleObject" Target="embeddings/Microsoft_Equation1.bin"/><Relationship Id="rId56" Type="http://schemas.openxmlformats.org/officeDocument/2006/relationships/image" Target="media/image35.png"/><Relationship Id="rId11" Type="http://schemas.openxmlformats.org/officeDocument/2006/relationships/image" Target="media/image5.png"/><Relationship Id="rId12" Type="http://schemas.openxmlformats.org/officeDocument/2006/relationships/image" Target="media/image6.pict"/><Relationship Id="rId57" Type="http://schemas.openxmlformats.org/officeDocument/2006/relationships/image" Target="media/image36.pict"/><Relationship Id="rId14" Type="http://schemas.openxmlformats.org/officeDocument/2006/relationships/image" Target="media/image7.png"/><Relationship Id="rId15" Type="http://schemas.openxmlformats.org/officeDocument/2006/relationships/image" Target="media/image8.pict"/><Relationship Id="rId58" Type="http://schemas.openxmlformats.org/officeDocument/2006/relationships/oleObject" Target="embeddings/Microsoft_Equation7.bin"/><Relationship Id="rId17" Type="http://schemas.openxmlformats.org/officeDocument/2006/relationships/image" Target="media/image9.png"/><Relationship Id="rId18" Type="http://schemas.openxmlformats.org/officeDocument/2006/relationships/image" Target="media/image10.pict"/><Relationship Id="rId59" Type="http://schemas.openxmlformats.org/officeDocument/2006/relationships/footer" Target="footer1.xml"/><Relationship Id="rId60" Type="http://schemas.openxmlformats.org/officeDocument/2006/relationships/footer" Target="footer2.xm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40" Type="http://schemas.openxmlformats.org/officeDocument/2006/relationships/oleObject" Target="embeddings/Microsoft_Equation2.bin"/><Relationship Id="rId41" Type="http://schemas.openxmlformats.org/officeDocument/2006/relationships/image" Target="media/image25.png"/><Relationship Id="rId42" Type="http://schemas.openxmlformats.org/officeDocument/2006/relationships/image" Target="media/image26.pict"/><Relationship Id="rId43" Type="http://schemas.openxmlformats.org/officeDocument/2006/relationships/oleObject" Target="embeddings/Microsoft_Equation3.bin"/><Relationship Id="rId44" Type="http://schemas.openxmlformats.org/officeDocument/2006/relationships/image" Target="media/image27.png"/><Relationship Id="rId45" Type="http://schemas.openxmlformats.org/officeDocument/2006/relationships/image" Target="media/image28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1196</Words>
  <Characters>6820</Characters>
  <Application>Microsoft Macintosh Word</Application>
  <DocSecurity>0</DocSecurity>
  <Lines>56</Lines>
  <Paragraphs>13</Paragraphs>
  <ScaleCrop>false</ScaleCrop>
  <Company>Dartmouth College</Company>
  <LinksUpToDate>false</LinksUpToDate>
  <CharactersWithSpaces>8375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Michelle Shu</cp:lastModifiedBy>
  <cp:revision>19</cp:revision>
  <dcterms:created xsi:type="dcterms:W3CDTF">2013-08-04T19:24:00Z</dcterms:created>
  <dcterms:modified xsi:type="dcterms:W3CDTF">2013-08-05T19:30:00Z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ser Name_1">
    <vt:lpwstr>michelle.shu@dartmouth.edu@www.mendeley.com</vt:lpwstr>
  </property>
</Properties>
</file>