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FD02" w14:textId="77777777" w:rsidR="00353F18" w:rsidRDefault="00000000">
      <w:pPr>
        <w:pStyle w:val="Title"/>
      </w:pPr>
      <w:r>
        <w:t>Task and Game Paradigms for Eliciting Outcome Achievement Emotions</w:t>
      </w:r>
    </w:p>
    <w:p w14:paraId="148413D7" w14:textId="77777777" w:rsidR="00353F18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Literature review for Objective 1 — lab study design (pride, relief, disappointment, shame, guilt)</w:t>
      </w:r>
    </w:p>
    <w:p w14:paraId="29F9E37B" w14:textId="77777777" w:rsidR="00353F18" w:rsidRDefault="00353F18">
      <w:pPr>
        <w:pBdr>
          <w:bottom w:val="single" w:sz="6" w:space="4" w:color="2E5A88"/>
        </w:pBdr>
        <w:spacing w:after="200"/>
      </w:pPr>
    </w:p>
    <w:p w14:paraId="7298A2A3" w14:textId="77777777" w:rsidR="00353F18" w:rsidRDefault="00000000">
      <w:pPr>
        <w:pStyle w:val="Heading1"/>
      </w:pPr>
      <w:r>
        <w:t>1. The design principle that matters more than the task itself</w:t>
      </w:r>
    </w:p>
    <w:p w14:paraId="64A42B34" w14:textId="77777777" w:rsidR="00353F18" w:rsidRDefault="00000000">
      <w:pPr>
        <w:spacing w:after="140" w:line="276" w:lineRule="auto"/>
      </w:pPr>
      <w:r>
        <w:t xml:space="preserve">Across this literature, the emotion evoked is determined less by </w:t>
      </w:r>
      <w:r>
        <w:rPr>
          <w:i/>
          <w:iCs/>
        </w:rPr>
        <w:t>which</w:t>
      </w:r>
      <w:r>
        <w:t xml:space="preserve"> task is used than by three orthogonal levers controlled per round: the </w:t>
      </w:r>
      <w:r>
        <w:rPr>
          <w:b/>
          <w:bCs/>
        </w:rPr>
        <w:t>outcome valence</w:t>
      </w:r>
      <w:r>
        <w:t xml:space="preserve"> (success/failure), the </w:t>
      </w:r>
      <w:r>
        <w:rPr>
          <w:b/>
          <w:bCs/>
        </w:rPr>
        <w:t>expectancy</w:t>
      </w:r>
      <w:r>
        <w:t xml:space="preserve"> the participant held going in, and the </w:t>
      </w:r>
      <w:r>
        <w:rPr>
          <w:b/>
          <w:bCs/>
        </w:rPr>
        <w:t>causal attribution</w:t>
      </w:r>
      <w:r>
        <w:t xml:space="preserve"> supplied by the framing message. This synthesises three traditions already cited in the proposal:</w:t>
      </w:r>
    </w:p>
    <w:p w14:paraId="091A6633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Weiner’s attributional theory</w:t>
      </w:r>
      <w:r>
        <w:t xml:space="preserve"> separates the three “failure” emotions. Failure attributed to internal, stable, uncontrollable causes (low ability) produces shame; failure attributed to internal, unstable, controllable causes (low effort) produces guilt; success attributed to ability/effort produces pride. Weiner &amp; Kukla (1970) demonstrated this by crossing ability × effort × outcome and measuring self-reported pride and shame.</w:t>
      </w:r>
    </w:p>
    <w:p w14:paraId="54CF731D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Decision-affect theory</w:t>
      </w:r>
      <w:r>
        <w:t xml:space="preserve"> (Mellers et al., 1997) governs the expectancy-dependent emotions. The emotional impact of an outcome depends on its probability and on counterfactual comparison: unexpected outcomes have greater impact, and an outcome feels worse when a better one was available. Disappointment specifically arises from disconfirmed expectancies (Zeelenberg et al., 2000).</w:t>
      </w:r>
    </w:p>
    <w:p w14:paraId="35800F67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Pekrun’s control-value theory</w:t>
      </w:r>
      <w:r>
        <w:t xml:space="preserve"> ties it together: control and value appraisals determine the emotion, which is precisely what the framing manipulates.</w:t>
      </w:r>
    </w:p>
    <w:p w14:paraId="0CDBC387" w14:textId="77777777" w:rsidR="00353F18" w:rsidRDefault="00000000">
      <w:pPr>
        <w:spacing w:after="140" w:line="276" w:lineRule="auto"/>
      </w:pPr>
      <w:r>
        <w:rPr>
          <w:b/>
          <w:bCs/>
        </w:rPr>
        <w:t xml:space="preserve">Implication for task choice. </w:t>
      </w:r>
      <w:r>
        <w:t>Any candidate task must let the experimenter (a) tune difficulty so success/failure is plausible and roughly controllable, (b) set up a prior expectation cheaply, and (c) attach an ability-vs-effort attribution to the result credibly. The framing message in step 5 of the protocol must therefore embed an attribution, not merely announce an outcome.</w:t>
      </w:r>
    </w:p>
    <w:p w14:paraId="65E8D51A" w14:textId="77777777" w:rsidR="00353F18" w:rsidRDefault="00000000">
      <w:pPr>
        <w:pStyle w:val="Heading1"/>
      </w:pPr>
      <w:r>
        <w:t>2. The closest existing template: Rebar &amp; Conroy (2013)</w:t>
      </w:r>
    </w:p>
    <w:p w14:paraId="30443617" w14:textId="77777777" w:rsidR="00353F18" w:rsidRDefault="00000000">
      <w:pPr>
        <w:spacing w:after="140" w:line="276" w:lineRule="auto"/>
      </w:pPr>
      <w:r>
        <w:t>The single most structurally similar paradigm is Rebar &amp; Conroy (2013). Undergraduates (N = 58) completed a 24-round game of Tetris. Before each round, on-screen scoring-criteria prompts manipulated achievement goals; after each round, participants received experimentally manipulated (bogus) feedback and rated their pride and shame. This validates the entire proposed loop — per-round criteria framing → manipulated outcome → per-round self-report, across ~20 rounds, with the target population. The one element it does not include is an expectancy manipulation for relief and disappointment, which this study would add.</w:t>
      </w:r>
    </w:p>
    <w:p w14:paraId="43DBDC8F" w14:textId="77777777" w:rsidR="00353F18" w:rsidRDefault="00000000">
      <w:pPr>
        <w:pStyle w:val="Heading1"/>
      </w:pPr>
      <w:r>
        <w:t>3. Candidate tasks and games</w:t>
      </w:r>
    </w:p>
    <w:p w14:paraId="64A9295F" w14:textId="77777777" w:rsidR="00353F18" w:rsidRDefault="00000000">
      <w:pPr>
        <w:spacing w:after="140" w:line="276" w:lineRule="auto"/>
      </w:pPr>
      <w:r>
        <w:t xml:space="preserve">Tasks are weighed against three criteria for the cohort (interdisciplinary computing/design/UX, good math, mixed English with ~20% international): </w:t>
      </w:r>
      <w:r>
        <w:rPr>
          <w:b/>
          <w:bCs/>
        </w:rPr>
        <w:t>language-fairness</w:t>
      </w:r>
      <w:r>
        <w:t xml:space="preserve"> (so English fluency does not confound ability and bias the facial dataset by nationality — directly relevant to the </w:t>
      </w:r>
      <w:r>
        <w:lastRenderedPageBreak/>
        <w:t xml:space="preserve">proposal’s bias-avoidance goal), </w:t>
      </w:r>
      <w:r>
        <w:rPr>
          <w:b/>
          <w:bCs/>
        </w:rPr>
        <w:t>difficulty controllability</w:t>
      </w:r>
      <w:r>
        <w:t xml:space="preserve">, and </w:t>
      </w:r>
      <w:r>
        <w:rPr>
          <w:b/>
          <w:bCs/>
        </w:rPr>
        <w:t>speed</w:t>
      </w:r>
      <w:r>
        <w:t xml:space="preserve"> (10–20 rounds plus questionnaires in one sitting).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550"/>
        <w:gridCol w:w="2380"/>
        <w:gridCol w:w="2380"/>
      </w:tblGrid>
      <w:tr w:rsidR="00353F18" w14:paraId="7DD1C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1008" w14:textId="77777777" w:rsidR="00353F18" w:rsidRDefault="00000000">
            <w:r>
              <w:rPr>
                <w:b/>
                <w:bCs/>
                <w:color w:val="FFFFFF"/>
              </w:rPr>
              <w:t>Task / game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D9AB" w14:textId="77777777" w:rsidR="00353F18" w:rsidRDefault="00000000">
            <w:r>
              <w:rPr>
                <w:b/>
                <w:bCs/>
                <w:color w:val="FFFFFF"/>
              </w:rPr>
              <w:t>Best-suited emotions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825C" w14:textId="77777777" w:rsidR="00353F18" w:rsidRDefault="00000000">
            <w:r>
              <w:rPr>
                <w:b/>
                <w:bCs/>
                <w:color w:val="FFFFFF"/>
              </w:rPr>
              <w:t>Strengths for this cohort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EC66" w14:textId="77777777" w:rsidR="00353F18" w:rsidRDefault="00000000">
            <w:r>
              <w:rPr>
                <w:b/>
                <w:bCs/>
                <w:color w:val="FFFFFF"/>
              </w:rPr>
              <w:t>Cautions</w:t>
            </w:r>
          </w:p>
        </w:tc>
      </w:tr>
      <w:tr w:rsidR="00353F18" w14:paraId="0BE86D1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4B64" w14:textId="77777777" w:rsidR="00353F18" w:rsidRDefault="00000000">
            <w:pPr>
              <w:spacing w:line="252" w:lineRule="auto"/>
            </w:pPr>
            <w:r>
              <w:t>Quantity / dot estimation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2EF1" w14:textId="77777777" w:rsidR="00353F18" w:rsidRDefault="00000000">
            <w:pPr>
              <w:spacing w:line="252" w:lineRule="auto"/>
            </w:pPr>
            <w:r>
              <w:t>Pride, shame, relief, disappointment (very flexible)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B7E1" w14:textId="77777777" w:rsidR="00353F18" w:rsidRDefault="00000000">
            <w:pPr>
              <w:spacing w:line="252" w:lineRule="auto"/>
            </w:pPr>
            <w:r>
              <w:t>Fast; near language-free; no verifiable skill ceiling; canonical social-comparison-of-ability vehicle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14E6" w14:textId="77777777" w:rsidR="00353F18" w:rsidRDefault="00000000">
            <w:pPr>
              <w:spacing w:line="252" w:lineRule="auto"/>
            </w:pPr>
            <w:r>
              <w:t>Less intrinsically engaging across many rounds unless gamified</w:t>
            </w:r>
          </w:p>
        </w:tc>
      </w:tr>
      <w:tr w:rsidR="00353F18" w14:paraId="28683DB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9AF0" w14:textId="77777777" w:rsidR="00353F18" w:rsidRDefault="00000000">
            <w:pPr>
              <w:spacing w:line="252" w:lineRule="auto"/>
            </w:pPr>
            <w:r>
              <w:t>Mental rotation / visuospatial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E100" w14:textId="77777777" w:rsidR="00353F18" w:rsidRDefault="00000000">
            <w:pPr>
              <w:spacing w:line="252" w:lineRule="auto"/>
            </w:pPr>
            <w:r>
              <w:t>Pride (validated), shame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818F" w14:textId="77777777" w:rsidR="00353F18" w:rsidRDefault="00000000">
            <w:pPr>
              <w:spacing w:line="252" w:lineRule="auto"/>
            </w:pPr>
            <w:r>
              <w:t>Language-light; fits design/UX cohort; validated pride induction (Williams &amp; DeSteno)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2C81" w14:textId="77777777" w:rsidR="00353F18" w:rsidRDefault="00000000">
            <w:pPr>
              <w:spacing w:line="252" w:lineRule="auto"/>
            </w:pPr>
            <w:r>
              <w:t>Real individual differences in spatial ability may need per-item calibration</w:t>
            </w:r>
          </w:p>
        </w:tc>
      </w:tr>
      <w:tr w:rsidR="00353F18" w14:paraId="54F60FE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2C37" w14:textId="77777777" w:rsidR="00353F18" w:rsidRDefault="00000000">
            <w:pPr>
              <w:spacing w:line="252" w:lineRule="auto"/>
            </w:pPr>
            <w:r>
              <w:t>Number sequences / patterns / mental arithmetic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086E" w14:textId="77777777" w:rsidR="00353F18" w:rsidRDefault="00000000">
            <w:pPr>
              <w:spacing w:line="252" w:lineRule="auto"/>
            </w:pPr>
            <w:r>
              <w:t>All five (objective-feeling thresholds)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449E" w14:textId="77777777" w:rsidR="00353F18" w:rsidRDefault="00000000">
            <w:pPr>
              <w:spacing w:line="252" w:lineRule="auto"/>
            </w:pPr>
            <w:r>
              <w:t>Exploits cohort's math skills; language-light; numeric results make 'above/below expectation' framing credible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4761" w14:textId="77777777" w:rsidR="00353F18" w:rsidRDefault="00000000">
            <w:pPr>
              <w:spacing w:line="252" w:lineRule="auto"/>
            </w:pPr>
            <w:r>
              <w:t>Math-anxious participants may disengage</w:t>
            </w:r>
          </w:p>
        </w:tc>
      </w:tr>
      <w:tr w:rsidR="00353F18" w14:paraId="3BBADA1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1B0D" w14:textId="77777777" w:rsidR="00353F18" w:rsidRDefault="00000000">
            <w:pPr>
              <w:spacing w:line="252" w:lineRule="auto"/>
            </w:pPr>
            <w:r>
              <w:t>Anagrams / word puzzles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CA3" w14:textId="77777777" w:rsidR="00353F18" w:rsidRDefault="00000000">
            <w:pPr>
              <w:spacing w:line="252" w:lineRule="auto"/>
            </w:pPr>
            <w:r>
              <w:t>Success/failure generally; helplessness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8048" w14:textId="77777777" w:rsidR="00353F18" w:rsidRDefault="00000000">
            <w:pPr>
              <w:spacing w:line="252" w:lineRule="auto"/>
            </w:pPr>
            <w:r>
              <w:t>Fully controllable via solvable vs. unsolvable items; classic paradigm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EF65" w14:textId="77777777" w:rsidR="00353F18" w:rsidRDefault="00000000">
            <w:pPr>
              <w:spacing w:line="252" w:lineRule="auto"/>
            </w:pPr>
            <w:r>
              <w:t>English-dependent — confounds ability with language for ~20% international cohort</w:t>
            </w:r>
          </w:p>
        </w:tc>
      </w:tr>
      <w:tr w:rsidR="00353F18" w14:paraId="5078CFB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B3D9" w14:textId="77777777" w:rsidR="00353F18" w:rsidRDefault="00000000">
            <w:pPr>
              <w:spacing w:line="252" w:lineRule="auto"/>
            </w:pPr>
            <w:r>
              <w:t>Matrices ('cognitive ability test' framing)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393D" w14:textId="77777777" w:rsidR="00353F18" w:rsidRDefault="00000000">
            <w:pPr>
              <w:spacing w:line="252" w:lineRule="auto"/>
            </w:pPr>
            <w:r>
              <w:t>Pride, shame (credible ability attributions)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B5D9" w14:textId="77777777" w:rsidR="00353F18" w:rsidRDefault="00000000">
            <w:pPr>
              <w:spacing w:line="252" w:lineRule="auto"/>
            </w:pPr>
            <w:r>
              <w:t>Culture-fair; language-light; treated as a real intelligence measure, strengthening attributions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13C2" w14:textId="77777777" w:rsidR="00353F18" w:rsidRDefault="00000000">
            <w:pPr>
              <w:spacing w:line="252" w:lineRule="auto"/>
            </w:pPr>
            <w:r>
              <w:t>Item authoring effort; ceiling/floor needs piloting</w:t>
            </w:r>
          </w:p>
        </w:tc>
      </w:tr>
      <w:tr w:rsidR="00353F18" w14:paraId="3748877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A24E" w14:textId="77777777" w:rsidR="00353F18" w:rsidRDefault="00000000">
            <w:pPr>
              <w:spacing w:line="252" w:lineRule="auto"/>
            </w:pPr>
            <w:r>
              <w:t>Custom puzzle game (Tetris-like / domain micro-task)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69B8" w14:textId="77777777" w:rsidR="00353F18" w:rsidRDefault="00000000">
            <w:pPr>
              <w:spacing w:line="252" w:lineRule="auto"/>
            </w:pPr>
            <w:r>
              <w:t>Pride, shame (per Rebar &amp; Conroy)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9A74" w14:textId="77777777" w:rsidR="00353F18" w:rsidRDefault="00000000">
            <w:pPr>
              <w:spacing w:line="252" w:lineRule="auto"/>
            </w:pPr>
            <w:r>
              <w:t>High engagement over 20 rounds; displayed score easily decoupled from real performance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091D" w14:textId="77777777" w:rsidR="00353F18" w:rsidRDefault="00000000">
            <w:pPr>
              <w:spacing w:line="252" w:lineRule="auto"/>
            </w:pPr>
            <w:r>
              <w:t>Build cost; needs care to keep difficulty stable</w:t>
            </w:r>
          </w:p>
        </w:tc>
      </w:tr>
      <w:tr w:rsidR="00353F18" w14:paraId="143F29C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73BD" w14:textId="77777777" w:rsidR="00353F18" w:rsidRDefault="00000000">
            <w:pPr>
              <w:spacing w:line="252" w:lineRule="auto"/>
            </w:pPr>
            <w:r>
              <w:t>General-knowledge trivia + false norms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15BE" w14:textId="77777777" w:rsidR="00353F18" w:rsidRDefault="00000000">
            <w:pPr>
              <w:spacing w:line="252" w:lineRule="auto"/>
            </w:pPr>
            <w:r>
              <w:t>All five via item difficulty + norms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EC12" w14:textId="77777777" w:rsidR="00353F18" w:rsidRDefault="00000000">
            <w:pPr>
              <w:spacing w:line="252" w:lineRule="auto"/>
            </w:pPr>
            <w:r>
              <w:t>Easy to embed expectancy cues; flexible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4469" w14:textId="77777777" w:rsidR="00353F18" w:rsidRDefault="00000000">
            <w:pPr>
              <w:spacing w:line="252" w:lineRule="auto"/>
            </w:pPr>
            <w:r>
              <w:t>Strongest language and cultural-knowledge confounds; secondary for this cohort</w:t>
            </w:r>
          </w:p>
        </w:tc>
      </w:tr>
    </w:tbl>
    <w:p w14:paraId="563211D4" w14:textId="77777777" w:rsidR="00353F18" w:rsidRDefault="00353F18">
      <w:pPr>
        <w:spacing w:after="60"/>
      </w:pPr>
    </w:p>
    <w:p w14:paraId="59E2D2BF" w14:textId="77777777" w:rsidR="00353F18" w:rsidRDefault="00000000">
      <w:pPr>
        <w:spacing w:after="140" w:line="276" w:lineRule="auto"/>
      </w:pPr>
      <w:r>
        <w:rPr>
          <w:b/>
          <w:bCs/>
        </w:rPr>
        <w:lastRenderedPageBreak/>
        <w:t xml:space="preserve">Note on pride induction. </w:t>
      </w:r>
      <w:r>
        <w:t>Williams &amp; DeSteno induced pride with a visuospatial test followed by false high-percentile feedback (94th percentile) plus social praise, and cleanly separated pride from mere self-efficacy with a control group that received the same score sheet without any expression of admiration. This praise-plus-attribution combination, not the score alone, is what produced pride.</w:t>
      </w:r>
    </w:p>
    <w:p w14:paraId="6DBBD654" w14:textId="77777777" w:rsidR="00353F18" w:rsidRDefault="00000000">
      <w:pPr>
        <w:pStyle w:val="Heading1"/>
      </w:pPr>
      <w:r>
        <w:t>4. Mapping each target emotion to a framing recipe</w:t>
      </w:r>
    </w:p>
    <w:p w14:paraId="5A1A58C3" w14:textId="77777777" w:rsidR="00353F18" w:rsidRDefault="00000000">
      <w:pPr>
        <w:spacing w:after="140" w:line="276" w:lineRule="auto"/>
      </w:pPr>
      <w:r>
        <w:t xml:space="preserve">This is where the framing messages do the real work. Pride, shame, and guilt can be driven by a </w:t>
      </w:r>
      <w:r>
        <w:rPr>
          <w:b/>
          <w:bCs/>
        </w:rPr>
        <w:t>single round’s</w:t>
      </w:r>
      <w:r>
        <w:t xml:space="preserve"> outcome + attribution, whereas relief and disappointment need a short </w:t>
      </w:r>
      <w:r>
        <w:rPr>
          <w:b/>
          <w:bCs/>
        </w:rPr>
        <w:t>expectancy-building phase</w:t>
      </w:r>
      <w:r>
        <w:t xml:space="preserve"> within or across rounds. A practical structure is to design some rounds as standalone (attribution-based emotions) and some as 2–3 round arcs (expectancy-based emotions).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3738"/>
        <w:gridCol w:w="3719"/>
      </w:tblGrid>
      <w:tr w:rsidR="00353F18" w14:paraId="64233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219B" w14:textId="77777777" w:rsidR="00353F18" w:rsidRDefault="00000000">
            <w:r>
              <w:rPr>
                <w:b/>
                <w:bCs/>
                <w:color w:val="FFFFFF"/>
              </w:rPr>
              <w:t>Emotion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1F50" w14:textId="77777777" w:rsidR="00353F18" w:rsidRDefault="00000000">
            <w:r>
              <w:rPr>
                <w:b/>
                <w:bCs/>
                <w:color w:val="FFFFFF"/>
              </w:rPr>
              <w:t>Eliciting condition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F809" w14:textId="77777777" w:rsidR="00353F18" w:rsidRDefault="00000000">
            <w:r>
              <w:rPr>
                <w:b/>
                <w:bCs/>
                <w:color w:val="FFFFFF"/>
              </w:rPr>
              <w:t>Practical framing recipe</w:t>
            </w:r>
          </w:p>
        </w:tc>
      </w:tr>
      <w:tr w:rsidR="00353F18" w14:paraId="7AB572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77AB" w14:textId="77777777" w:rsidR="00353F18" w:rsidRDefault="00000000">
            <w:pPr>
              <w:spacing w:line="252" w:lineRule="auto"/>
            </w:pPr>
            <w:r>
              <w:rPr>
                <w:b/>
                <w:bCs/>
              </w:rPr>
              <w:t>Pride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9976" w14:textId="77777777" w:rsidR="00353F18" w:rsidRDefault="00000000">
            <w:pPr>
              <w:spacing w:line="252" w:lineRule="auto"/>
            </w:pPr>
            <w:r>
              <w:t>Success + ability/effort attribution + favourable social comparison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2281" w14:textId="77777777" w:rsidR="00353F18" w:rsidRDefault="00000000">
            <w:pPr>
              <w:spacing w:line="252" w:lineRule="auto"/>
            </w:pPr>
            <w:r>
              <w:t>High percentile + brief praise ('one of the highest scores we've seen'); attribute to ability AND effort on this task for authentic (not hubristic) pride</w:t>
            </w:r>
          </w:p>
        </w:tc>
      </w:tr>
      <w:tr w:rsidR="00353F18" w14:paraId="1C5D18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F9FF" w14:textId="77777777" w:rsidR="00353F18" w:rsidRDefault="00000000">
            <w:pPr>
              <w:spacing w:line="252" w:lineRule="auto"/>
            </w:pPr>
            <w:r>
              <w:rPr>
                <w:b/>
                <w:bCs/>
              </w:rPr>
              <w:t>Shame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5C1E" w14:textId="77777777" w:rsidR="00353F18" w:rsidRDefault="00000000">
            <w:pPr>
              <w:spacing w:line="252" w:lineRule="auto"/>
            </w:pPr>
            <w:r>
              <w:t>Failure + internal, stable, uncontrollable (low-ability) attribution + downward position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B261" w14:textId="77777777" w:rsidR="00353F18" w:rsidRDefault="00000000">
            <w:pPr>
              <w:spacing w:line="252" w:lineRule="auto"/>
            </w:pPr>
            <w:r>
              <w:t>'Bottom 10% again — this may not be your strong suit'; cumulative framing strengthens the stability appraisal</w:t>
            </w:r>
          </w:p>
        </w:tc>
      </w:tr>
      <w:tr w:rsidR="00353F18" w14:paraId="0CC9DB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370E" w14:textId="77777777" w:rsidR="00353F18" w:rsidRDefault="00000000">
            <w:pPr>
              <w:spacing w:line="252" w:lineRule="auto"/>
            </w:pPr>
            <w:r>
              <w:rPr>
                <w:b/>
                <w:bCs/>
              </w:rPr>
              <w:t>Guilt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F99D" w14:textId="77777777" w:rsidR="00353F18" w:rsidRDefault="00000000">
            <w:pPr>
              <w:spacing w:line="252" w:lineRule="auto"/>
            </w:pPr>
            <w:r>
              <w:t>Failure + internal, unstable, controllable (low-effort) attribution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DA99" w14:textId="77777777" w:rsidR="00353F18" w:rsidRDefault="00000000">
            <w:pPr>
              <w:spacing w:line="252" w:lineRule="auto"/>
            </w:pPr>
            <w:r>
              <w:t>Identical outcome to a shame round, attribution changed: 'You clearly have the ability; this time you rushed / skipped the systematic approach'</w:t>
            </w:r>
          </w:p>
        </w:tc>
      </w:tr>
      <w:tr w:rsidR="00353F18" w14:paraId="2487EC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E8DD" w14:textId="77777777" w:rsidR="00353F18" w:rsidRDefault="00000000">
            <w:pPr>
              <w:spacing w:line="252" w:lineRule="auto"/>
            </w:pPr>
            <w:r>
              <w:rPr>
                <w:b/>
                <w:bCs/>
              </w:rPr>
              <w:t>Disappointment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25BF" w14:textId="77777777" w:rsidR="00353F18" w:rsidRDefault="00000000">
            <w:pPr>
              <w:spacing w:line="252" w:lineRule="auto"/>
            </w:pPr>
            <w:r>
              <w:t>Failure when success was expected (disconfirmed expectancy)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0AD1" w14:textId="77777777" w:rsidR="00353F18" w:rsidRDefault="00000000">
            <w:pPr>
              <w:spacing w:line="252" w:lineRule="auto"/>
            </w:pPr>
            <w:r>
              <w:t>Build expectancy first (favourable odds cue, 'on track' message, or a success streak), then deliver failure; the gap drives the emotion</w:t>
            </w:r>
          </w:p>
        </w:tc>
      </w:tr>
      <w:tr w:rsidR="00353F18" w14:paraId="326265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34EE" w14:textId="77777777" w:rsidR="00353F18" w:rsidRDefault="00000000">
            <w:pPr>
              <w:spacing w:line="252" w:lineRule="auto"/>
            </w:pPr>
            <w:r>
              <w:rPr>
                <w:b/>
                <w:bCs/>
              </w:rPr>
              <w:t>Relief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46CF" w14:textId="77777777" w:rsidR="00353F18" w:rsidRDefault="00000000">
            <w:pPr>
              <w:spacing w:line="252" w:lineRule="auto"/>
            </w:pPr>
            <w:r>
              <w:t>Success when failure was expected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3D75" w14:textId="77777777" w:rsidR="00353F18" w:rsidRDefault="00000000">
            <w:pPr>
              <w:spacing w:line="252" w:lineRule="auto"/>
            </w:pPr>
            <w:r>
              <w:t>Prime expectancy of failure ('hardest round; most people miss it', a near-miss threshold, or a losing streak), then deliver success</w:t>
            </w:r>
          </w:p>
        </w:tc>
      </w:tr>
    </w:tbl>
    <w:p w14:paraId="03D16279" w14:textId="77777777" w:rsidR="00353F18" w:rsidRDefault="00000000">
      <w:pPr>
        <w:pStyle w:val="Heading1"/>
      </w:pPr>
      <w:r>
        <w:t>5. Practical design notes</w:t>
      </w:r>
    </w:p>
    <w:p w14:paraId="12BB62A0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Decouple displayed score from real performance</w:t>
      </w:r>
      <w:r>
        <w:t xml:space="preserve"> (as in Rebar &amp; Conroy) and calibrate difficulty so genuine ~50/50 outcomes make any framing plausible across many rounds.</w:t>
      </w:r>
    </w:p>
    <w:p w14:paraId="39C33D1D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Set expectancy with numeric probability cues or visible streaks</w:t>
      </w:r>
      <w:r>
        <w:t xml:space="preserve"> — the cheapest reliable primer for relief/disappointment, consistent with decision-affect work.</w:t>
      </w:r>
    </w:p>
    <w:p w14:paraId="120C42BA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Measure with a per-round single-item slider per emotion</w:t>
      </w:r>
      <w:r>
        <w:t>, matching Rebar &amp; Conroy’s after-each-round rating and minimising interruption to facial expression.</w:t>
      </w:r>
    </w:p>
    <w:p w14:paraId="7B688E17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Favour language-light tasks</w:t>
      </w:r>
      <w:r>
        <w:t xml:space="preserve"> (dot estimation, mental rotation, number patterns, matrices) so English proficiency does not load onto the culture/nationality balance.</w:t>
      </w:r>
    </w:p>
    <w:p w14:paraId="75201538" w14:textId="77777777" w:rsidR="00353F1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Retain deception, full debrief, and a data-withdrawal option</w:t>
      </w:r>
      <w:r>
        <w:t xml:space="preserve"> — the field norm for these inductions and a point for research-ethics-board review to finalise intensity limits, especially for shame rounds.</w:t>
      </w:r>
    </w:p>
    <w:p w14:paraId="6ADAF1C3" w14:textId="77777777" w:rsidR="00353F18" w:rsidRDefault="00000000">
      <w:pPr>
        <w:pStyle w:val="Heading1"/>
      </w:pPr>
      <w:r>
        <w:t>6. A genuine gap to flag in the proposal</w:t>
      </w:r>
    </w:p>
    <w:p w14:paraId="6C79BFBF" w14:textId="77777777" w:rsidR="00353F18" w:rsidRDefault="00000000">
      <w:pPr>
        <w:spacing w:after="140" w:line="276" w:lineRule="auto"/>
      </w:pPr>
      <w:r>
        <w:t xml:space="preserve">Almost none of this prior work captured </w:t>
      </w:r>
      <w:r>
        <w:rPr>
          <w:i/>
          <w:iCs/>
        </w:rPr>
        <w:t>facial</w:t>
      </w:r>
      <w:r>
        <w:t xml:space="preserve"> responses time-locked to the framed outcome — the existing studies relied on self-report. That is exactly the claimed novelty, but it also means there are no prior facial-signal effect sizes to lean on. A small pilot confirming that the framing reliably moves </w:t>
      </w:r>
      <w:r>
        <w:rPr>
          <w:b/>
          <w:bCs/>
        </w:rPr>
        <w:t>self-reported</w:t>
      </w:r>
      <w:r>
        <w:t xml:space="preserve"> emotion (the manipulation check) before committing to facial recording would de-risk the design.</w:t>
      </w:r>
    </w:p>
    <w:p w14:paraId="15BDF09C" w14:textId="77777777" w:rsidR="00353F18" w:rsidRDefault="00000000">
      <w:pPr>
        <w:pStyle w:val="Heading1"/>
      </w:pPr>
      <w:r>
        <w:t>References</w:t>
      </w:r>
    </w:p>
    <w:p w14:paraId="32C44BA4" w14:textId="77777777" w:rsidR="00353F18" w:rsidRDefault="00000000">
      <w:pPr>
        <w:spacing w:after="100" w:line="264" w:lineRule="auto"/>
        <w:ind w:left="432" w:hanging="432"/>
      </w:pPr>
      <w:r>
        <w:t xml:space="preserve">Mellers, B. A., Schwartz, A., Ho, K., &amp; Ritov, I. (1997). Decision affect theory: Emotional reactions to the outcomes of risky options. </w:t>
      </w:r>
      <w:r>
        <w:rPr>
          <w:i/>
          <w:iCs/>
        </w:rPr>
        <w:t>Psychological Science, 8</w:t>
      </w:r>
      <w:r>
        <w:t>(6), 423–429.</w:t>
      </w:r>
    </w:p>
    <w:p w14:paraId="2F96AA8C" w14:textId="77777777" w:rsidR="00353F18" w:rsidRDefault="00000000">
      <w:pPr>
        <w:spacing w:after="100" w:line="264" w:lineRule="auto"/>
        <w:ind w:left="432" w:hanging="432"/>
      </w:pPr>
      <w:r>
        <w:t xml:space="preserve">Mellers, B. A., Schwartz, A., &amp; Ritov, I. (1999). Emotion-based choice. </w:t>
      </w:r>
      <w:r>
        <w:rPr>
          <w:i/>
          <w:iCs/>
        </w:rPr>
        <w:t>Journal of Experimental Psychology: General, 128</w:t>
      </w:r>
      <w:r>
        <w:t>(3), 332–345.</w:t>
      </w:r>
    </w:p>
    <w:p w14:paraId="421979C7" w14:textId="77777777" w:rsidR="00353F18" w:rsidRDefault="00000000">
      <w:pPr>
        <w:spacing w:after="100" w:line="264" w:lineRule="auto"/>
        <w:ind w:left="432" w:hanging="432"/>
      </w:pPr>
      <w:r>
        <w:t xml:space="preserve">Pekrun, R. (2006). The control-value theory of achievement emotions: Assumptions, corollaries, and implications for educational research and practice. </w:t>
      </w:r>
      <w:r>
        <w:rPr>
          <w:i/>
          <w:iCs/>
        </w:rPr>
        <w:t>Educational Psychology Review, 18</w:t>
      </w:r>
      <w:r>
        <w:t>(4), 315–341.</w:t>
      </w:r>
    </w:p>
    <w:p w14:paraId="6661949E" w14:textId="77777777" w:rsidR="00353F18" w:rsidRDefault="00000000">
      <w:pPr>
        <w:spacing w:after="100" w:line="264" w:lineRule="auto"/>
        <w:ind w:left="432" w:hanging="432"/>
      </w:pPr>
      <w:r>
        <w:t xml:space="preserve">Rebar, A. L., &amp; Conroy, D. E. (2013). Experimentally manipulated achievement goal state fluctuations regulate self-conscious emotional responses to feedback. </w:t>
      </w:r>
      <w:r>
        <w:rPr>
          <w:i/>
          <w:iCs/>
        </w:rPr>
        <w:t>Sport, Exercise, and Performance Psychology, 2</w:t>
      </w:r>
      <w:r>
        <w:t>(4), 233–249.</w:t>
      </w:r>
    </w:p>
    <w:p w14:paraId="488F5C9F" w14:textId="77777777" w:rsidR="00353F18" w:rsidRDefault="00000000">
      <w:pPr>
        <w:spacing w:after="100" w:line="264" w:lineRule="auto"/>
        <w:ind w:left="432" w:hanging="432"/>
      </w:pPr>
      <w:r>
        <w:t xml:space="preserve">Tracy, J. L., &amp; Robins, R. W. (2007). The psychological structure of pride: A tale of two facets. </w:t>
      </w:r>
      <w:r>
        <w:rPr>
          <w:i/>
          <w:iCs/>
        </w:rPr>
        <w:t>Journal of Personality and Social Psychology, 92</w:t>
      </w:r>
      <w:r>
        <w:t>(3), 506–525.</w:t>
      </w:r>
    </w:p>
    <w:p w14:paraId="3EE116D4" w14:textId="77777777" w:rsidR="00353F18" w:rsidRDefault="00000000">
      <w:pPr>
        <w:spacing w:after="100" w:line="264" w:lineRule="auto"/>
        <w:ind w:left="432" w:hanging="432"/>
      </w:pPr>
      <w:r>
        <w:t xml:space="preserve">van Dijk, W. W., van der Pligt, J., &amp; Zeelenberg, M. (1999). Effort invested in vain: The impact of effort on the intensity of disappointment and regret. </w:t>
      </w:r>
      <w:r>
        <w:rPr>
          <w:i/>
          <w:iCs/>
        </w:rPr>
        <w:t>Motivation and Emotion, 23</w:t>
      </w:r>
      <w:r>
        <w:t>(3), 203–220.</w:t>
      </w:r>
    </w:p>
    <w:p w14:paraId="5C359F67" w14:textId="77777777" w:rsidR="00353F18" w:rsidRDefault="00000000">
      <w:pPr>
        <w:spacing w:after="100" w:line="264" w:lineRule="auto"/>
        <w:ind w:left="432" w:hanging="432"/>
      </w:pPr>
      <w:r>
        <w:t xml:space="preserve">van Dijk, W. W., &amp; Zeelenberg, M. (2002). Investigating the appraisal patterns of regret and disappointment. </w:t>
      </w:r>
      <w:r>
        <w:rPr>
          <w:i/>
          <w:iCs/>
        </w:rPr>
        <w:t>Motivation and Emotion, 26</w:t>
      </w:r>
      <w:r>
        <w:t>(4), 321–331.</w:t>
      </w:r>
    </w:p>
    <w:p w14:paraId="10310AD6" w14:textId="77777777" w:rsidR="00353F18" w:rsidRDefault="00000000">
      <w:pPr>
        <w:spacing w:after="100" w:line="264" w:lineRule="auto"/>
        <w:ind w:left="432" w:hanging="432"/>
      </w:pPr>
      <w:r>
        <w:t xml:space="preserve">Weiner, B. (1985). An attributional theory of achievement motivation and emotion. </w:t>
      </w:r>
      <w:r>
        <w:rPr>
          <w:i/>
          <w:iCs/>
        </w:rPr>
        <w:t>Psychological Review, 92</w:t>
      </w:r>
      <w:r>
        <w:t>(4), 548–573.</w:t>
      </w:r>
    </w:p>
    <w:p w14:paraId="4479741B" w14:textId="77777777" w:rsidR="00353F18" w:rsidRDefault="00000000">
      <w:pPr>
        <w:spacing w:after="100" w:line="264" w:lineRule="auto"/>
        <w:ind w:left="432" w:hanging="432"/>
      </w:pPr>
      <w:r>
        <w:t xml:space="preserve">Weiner, B., &amp; Kukla, A. (1970). An attributional analysis of achievement motivation. </w:t>
      </w:r>
      <w:r>
        <w:rPr>
          <w:i/>
          <w:iCs/>
        </w:rPr>
        <w:t>Journal of Personality and Social Psychology, 15</w:t>
      </w:r>
      <w:r>
        <w:t>(1), 1–20.</w:t>
      </w:r>
    </w:p>
    <w:p w14:paraId="02680AC7" w14:textId="77777777" w:rsidR="00353F18" w:rsidRDefault="00000000">
      <w:pPr>
        <w:spacing w:after="100" w:line="264" w:lineRule="auto"/>
        <w:ind w:left="432" w:hanging="432"/>
      </w:pPr>
      <w:r>
        <w:t xml:space="preserve">Williams, L. A., &amp; DeSteno, D. (2008). Pride and perseverance: The motivational role of pride. </w:t>
      </w:r>
      <w:r>
        <w:rPr>
          <w:i/>
          <w:iCs/>
        </w:rPr>
        <w:t>Journal of Personality and Social Psychology, 94</w:t>
      </w:r>
      <w:r>
        <w:t>(6), 1007–1017.</w:t>
      </w:r>
    </w:p>
    <w:p w14:paraId="6C721509" w14:textId="77777777" w:rsidR="00353F18" w:rsidRDefault="00000000">
      <w:pPr>
        <w:spacing w:after="100" w:line="264" w:lineRule="auto"/>
        <w:ind w:left="432" w:hanging="432"/>
      </w:pPr>
      <w:r>
        <w:lastRenderedPageBreak/>
        <w:t xml:space="preserve">Williams, L. A., &amp; DeSteno, D. (2009). Pride: Adaptive social emotion or seventh sin? </w:t>
      </w:r>
      <w:r>
        <w:rPr>
          <w:i/>
          <w:iCs/>
        </w:rPr>
        <w:t>Psychological Science, 20</w:t>
      </w:r>
      <w:r>
        <w:t>(3), 284–288.</w:t>
      </w:r>
    </w:p>
    <w:p w14:paraId="6F9DE292" w14:textId="77777777" w:rsidR="00353F18" w:rsidRDefault="00000000">
      <w:pPr>
        <w:spacing w:after="100" w:line="264" w:lineRule="auto"/>
        <w:ind w:left="432" w:hanging="432"/>
      </w:pPr>
      <w:r>
        <w:t xml:space="preserve">Zeelenberg, M., van Dijk, W. W., Manstead, A. S. R., &amp; van der Pligt, J. (2000). On bad decisions and disconfirmed expectancies: The psychology of regret and disappointment. </w:t>
      </w:r>
      <w:r>
        <w:rPr>
          <w:i/>
          <w:iCs/>
        </w:rPr>
        <w:t>Cognition and Emotion, 14</w:t>
      </w:r>
      <w:r>
        <w:t>(4), 521–541.</w:t>
      </w:r>
    </w:p>
    <w:p w14:paraId="1709E5D1" w14:textId="77777777" w:rsidR="00353F18" w:rsidRDefault="00000000">
      <w:pPr>
        <w:spacing w:after="100" w:line="264" w:lineRule="auto"/>
        <w:ind w:left="432" w:hanging="432"/>
      </w:pPr>
      <w:r>
        <w:t xml:space="preserve">Hiroto, D. S., &amp; Seligman, M. E. P. (1975). Generality of learned helplessness in man. </w:t>
      </w:r>
      <w:r>
        <w:rPr>
          <w:i/>
          <w:iCs/>
        </w:rPr>
        <w:t>Journal of Personality and Social Psychology, 31</w:t>
      </w:r>
      <w:r>
        <w:t>(2), 311–327.</w:t>
      </w:r>
    </w:p>
    <w:p w14:paraId="71C23041" w14:textId="77777777" w:rsidR="00353F18" w:rsidRDefault="00000000">
      <w:pPr>
        <w:spacing w:after="100" w:line="264" w:lineRule="auto"/>
        <w:ind w:left="432" w:hanging="432"/>
      </w:pPr>
      <w:r>
        <w:t xml:space="preserve">Festinger, L. (1954). A theory of social comparison processes. </w:t>
      </w:r>
      <w:r>
        <w:rPr>
          <w:i/>
          <w:iCs/>
        </w:rPr>
        <w:t>Human Relations, 7</w:t>
      </w:r>
      <w:r>
        <w:t>(2), 117–140.</w:t>
      </w:r>
    </w:p>
    <w:p w14:paraId="41C229B2" w14:textId="77777777" w:rsidR="00353F18" w:rsidRDefault="00000000">
      <w:pPr>
        <w:spacing w:before="120"/>
      </w:pPr>
      <w:r>
        <w:rPr>
          <w:i/>
          <w:iCs/>
          <w:color w:val="777777"/>
          <w:sz w:val="18"/>
          <w:szCs w:val="18"/>
        </w:rPr>
        <w:t>Two further studies referenced in the text — a number-sequence success/failure-feedback experiment (Frontiers in Psychology, 2022) and a three-person dot-estimation social-comparison study — should have their full author/year citations verified before inclusion in the proposal’s reference list.</w:t>
      </w:r>
    </w:p>
    <w:sectPr w:rsidR="00353F1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F856" w14:textId="77777777" w:rsidR="006F49DA" w:rsidRDefault="006F49DA">
      <w:r>
        <w:separator/>
      </w:r>
    </w:p>
  </w:endnote>
  <w:endnote w:type="continuationSeparator" w:id="0">
    <w:p w14:paraId="156DD9DB" w14:textId="77777777" w:rsidR="006F49DA" w:rsidRDefault="006F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5938" w14:textId="77777777" w:rsidR="00353F18" w:rsidRDefault="00000000">
    <w:pPr>
      <w:pBdr>
        <w:top w:val="single" w:sz="4" w:space="6" w:color="CCCCCC"/>
      </w:pBd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453A7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72878" w14:textId="77777777" w:rsidR="006F49DA" w:rsidRDefault="006F49DA">
      <w:r>
        <w:separator/>
      </w:r>
    </w:p>
  </w:footnote>
  <w:footnote w:type="continuationSeparator" w:id="0">
    <w:p w14:paraId="47220A5B" w14:textId="77777777" w:rsidR="006F49DA" w:rsidRDefault="006F4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811CF"/>
    <w:multiLevelType w:val="hybridMultilevel"/>
    <w:tmpl w:val="C128A792"/>
    <w:lvl w:ilvl="0" w:tplc="14FA1B30">
      <w:start w:val="1"/>
      <w:numFmt w:val="bullet"/>
      <w:lvlText w:val="●"/>
      <w:lvlJc w:val="left"/>
      <w:pPr>
        <w:ind w:left="720" w:hanging="360"/>
      </w:pPr>
    </w:lvl>
    <w:lvl w:ilvl="1" w:tplc="4E3838FA">
      <w:start w:val="1"/>
      <w:numFmt w:val="bullet"/>
      <w:lvlText w:val="○"/>
      <w:lvlJc w:val="left"/>
      <w:pPr>
        <w:ind w:left="1440" w:hanging="360"/>
      </w:pPr>
    </w:lvl>
    <w:lvl w:ilvl="2" w:tplc="340E65FA">
      <w:start w:val="1"/>
      <w:numFmt w:val="bullet"/>
      <w:lvlText w:val="■"/>
      <w:lvlJc w:val="left"/>
      <w:pPr>
        <w:ind w:left="2160" w:hanging="360"/>
      </w:pPr>
    </w:lvl>
    <w:lvl w:ilvl="3" w:tplc="7DCC8D48">
      <w:start w:val="1"/>
      <w:numFmt w:val="bullet"/>
      <w:lvlText w:val="●"/>
      <w:lvlJc w:val="left"/>
      <w:pPr>
        <w:ind w:left="2880" w:hanging="360"/>
      </w:pPr>
    </w:lvl>
    <w:lvl w:ilvl="4" w:tplc="8E16461A">
      <w:start w:val="1"/>
      <w:numFmt w:val="bullet"/>
      <w:lvlText w:val="○"/>
      <w:lvlJc w:val="left"/>
      <w:pPr>
        <w:ind w:left="3600" w:hanging="360"/>
      </w:pPr>
    </w:lvl>
    <w:lvl w:ilvl="5" w:tplc="DD98D324">
      <w:start w:val="1"/>
      <w:numFmt w:val="bullet"/>
      <w:lvlText w:val="■"/>
      <w:lvlJc w:val="left"/>
      <w:pPr>
        <w:ind w:left="4320" w:hanging="360"/>
      </w:pPr>
    </w:lvl>
    <w:lvl w:ilvl="6" w:tplc="A6DAA4E2">
      <w:start w:val="1"/>
      <w:numFmt w:val="bullet"/>
      <w:lvlText w:val="●"/>
      <w:lvlJc w:val="left"/>
      <w:pPr>
        <w:ind w:left="5040" w:hanging="360"/>
      </w:pPr>
    </w:lvl>
    <w:lvl w:ilvl="7" w:tplc="1E806714">
      <w:start w:val="1"/>
      <w:numFmt w:val="bullet"/>
      <w:lvlText w:val="●"/>
      <w:lvlJc w:val="left"/>
      <w:pPr>
        <w:ind w:left="5760" w:hanging="360"/>
      </w:pPr>
    </w:lvl>
    <w:lvl w:ilvl="8" w:tplc="C2F85D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6B69D1"/>
    <w:multiLevelType w:val="hybridMultilevel"/>
    <w:tmpl w:val="862CD2AC"/>
    <w:lvl w:ilvl="0" w:tplc="AC606AA8">
      <w:start w:val="1"/>
      <w:numFmt w:val="bullet"/>
      <w:lvlText w:val="•"/>
      <w:lvlJc w:val="left"/>
      <w:pPr>
        <w:ind w:left="480" w:hanging="280"/>
      </w:pPr>
    </w:lvl>
    <w:lvl w:ilvl="1" w:tplc="4A32EA8C">
      <w:numFmt w:val="decimal"/>
      <w:lvlText w:val=""/>
      <w:lvlJc w:val="left"/>
    </w:lvl>
    <w:lvl w:ilvl="2" w:tplc="AEF6AC1C">
      <w:numFmt w:val="decimal"/>
      <w:lvlText w:val=""/>
      <w:lvlJc w:val="left"/>
    </w:lvl>
    <w:lvl w:ilvl="3" w:tplc="58F8972A">
      <w:numFmt w:val="decimal"/>
      <w:lvlText w:val=""/>
      <w:lvlJc w:val="left"/>
    </w:lvl>
    <w:lvl w:ilvl="4" w:tplc="9FCE50A2">
      <w:numFmt w:val="decimal"/>
      <w:lvlText w:val=""/>
      <w:lvlJc w:val="left"/>
    </w:lvl>
    <w:lvl w:ilvl="5" w:tplc="DA0E05A8">
      <w:numFmt w:val="decimal"/>
      <w:lvlText w:val=""/>
      <w:lvlJc w:val="left"/>
    </w:lvl>
    <w:lvl w:ilvl="6" w:tplc="406A9A9A">
      <w:numFmt w:val="decimal"/>
      <w:lvlText w:val=""/>
      <w:lvlJc w:val="left"/>
    </w:lvl>
    <w:lvl w:ilvl="7" w:tplc="7E4CC7A6">
      <w:numFmt w:val="decimal"/>
      <w:lvlText w:val=""/>
      <w:lvlJc w:val="left"/>
    </w:lvl>
    <w:lvl w:ilvl="8" w:tplc="BE2E8AFE">
      <w:numFmt w:val="decimal"/>
      <w:lvlText w:val=""/>
      <w:lvlJc w:val="left"/>
    </w:lvl>
  </w:abstractNum>
  <w:num w:numId="1" w16cid:durableId="1388147077">
    <w:abstractNumId w:val="0"/>
    <w:lvlOverride w:ilvl="0">
      <w:startOverride w:val="1"/>
    </w:lvlOverride>
  </w:num>
  <w:num w:numId="2" w16cid:durableId="1626155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F18"/>
    <w:rsid w:val="002746B1"/>
    <w:rsid w:val="00353F18"/>
    <w:rsid w:val="00453A75"/>
    <w:rsid w:val="006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A39BF"/>
  <w15:docId w15:val="{8D166097-2896-094C-B6D4-81614442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5A8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A1A1A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1563</Words>
  <Characters>8912</Characters>
  <Application>Microsoft Office Word</Application>
  <DocSecurity>0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and Game Paradigms for Eliciting Outcome Achievement Emotions</dc:title>
  <dc:creator>Research notes</dc:creator>
  <cp:lastModifiedBy>Marek Hatala</cp:lastModifiedBy>
  <cp:revision>2</cp:revision>
  <dcterms:created xsi:type="dcterms:W3CDTF">2026-06-01T23:42:00Z</dcterms:created>
  <dcterms:modified xsi:type="dcterms:W3CDTF">2026-06-01T23:42:00Z</dcterms:modified>
</cp:coreProperties>
</file>