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94BE0" w14:textId="77777777" w:rsidR="002E44F6" w:rsidRDefault="00000000">
      <w:pPr>
        <w:spacing w:after="80"/>
      </w:pPr>
      <w:r>
        <w:rPr>
          <w:b/>
          <w:bCs/>
          <w:color w:val="808080"/>
          <w:sz w:val="20"/>
          <w:szCs w:val="20"/>
        </w:rPr>
        <w:t>Contents (auto-updating)</w:t>
      </w:r>
    </w:p>
    <w:sdt>
      <w:sdtPr>
        <w:alias w:val="Table of Contents"/>
        <w:id w:val="-824895194"/>
      </w:sdtPr>
      <w:sdtContent>
        <w:p w14:paraId="6CE0CE8D" w14:textId="651F1712" w:rsidR="006B119B" w:rsidRDefault="00000000">
          <w:pPr>
            <w:pStyle w:val="TOC1"/>
            <w:tabs>
              <w:tab w:val="right" w:leader="dot" w:pos="9350"/>
            </w:tabs>
            <w:rPr>
              <w:noProof/>
            </w:rPr>
          </w:pPr>
          <w:r>
            <w:fldChar w:fldCharType="begin"/>
          </w:r>
          <w:r>
            <w:instrText>TOC \h \o "1-3"</w:instrText>
          </w:r>
          <w:r>
            <w:fldChar w:fldCharType="separate"/>
          </w:r>
          <w:hyperlink w:anchor="_Toc232082857" w:history="1">
            <w:r w:rsidR="006B119B" w:rsidRPr="00AD1772">
              <w:rPr>
                <w:rStyle w:val="Hyperlink"/>
                <w:noProof/>
              </w:rPr>
              <w:t>How to read this document</w:t>
            </w:r>
            <w:r w:rsidR="006B119B">
              <w:rPr>
                <w:noProof/>
              </w:rPr>
              <w:tab/>
            </w:r>
            <w:r w:rsidR="006B119B">
              <w:rPr>
                <w:noProof/>
              </w:rPr>
              <w:fldChar w:fldCharType="begin"/>
            </w:r>
            <w:r w:rsidR="006B119B">
              <w:rPr>
                <w:noProof/>
              </w:rPr>
              <w:instrText xml:space="preserve"> PAGEREF _Toc232082857 \h </w:instrText>
            </w:r>
            <w:r w:rsidR="006B119B">
              <w:rPr>
                <w:noProof/>
              </w:rPr>
            </w:r>
            <w:r w:rsidR="006B119B">
              <w:rPr>
                <w:noProof/>
              </w:rPr>
              <w:fldChar w:fldCharType="separate"/>
            </w:r>
            <w:r w:rsidR="006B119B">
              <w:rPr>
                <w:noProof/>
              </w:rPr>
              <w:t>2</w:t>
            </w:r>
            <w:r w:rsidR="006B119B">
              <w:rPr>
                <w:noProof/>
              </w:rPr>
              <w:fldChar w:fldCharType="end"/>
            </w:r>
          </w:hyperlink>
        </w:p>
        <w:p w14:paraId="0760F2EF" w14:textId="41E19AEB" w:rsidR="006B119B" w:rsidRDefault="006B119B">
          <w:pPr>
            <w:pStyle w:val="TOC2"/>
            <w:tabs>
              <w:tab w:val="right" w:leader="dot" w:pos="9350"/>
            </w:tabs>
            <w:rPr>
              <w:noProof/>
            </w:rPr>
          </w:pPr>
          <w:hyperlink w:anchor="_Toc232082858" w:history="1">
            <w:r w:rsidRPr="00AD1772">
              <w:rPr>
                <w:rStyle w:val="Hyperlink"/>
                <w:noProof/>
              </w:rPr>
              <w:t>Contents</w:t>
            </w:r>
            <w:r>
              <w:rPr>
                <w:noProof/>
              </w:rPr>
              <w:tab/>
            </w:r>
            <w:r>
              <w:rPr>
                <w:noProof/>
              </w:rPr>
              <w:fldChar w:fldCharType="begin"/>
            </w:r>
            <w:r>
              <w:rPr>
                <w:noProof/>
              </w:rPr>
              <w:instrText xml:space="preserve"> PAGEREF _Toc232082858 \h </w:instrText>
            </w:r>
            <w:r>
              <w:rPr>
                <w:noProof/>
              </w:rPr>
            </w:r>
            <w:r>
              <w:rPr>
                <w:noProof/>
              </w:rPr>
              <w:fldChar w:fldCharType="separate"/>
            </w:r>
            <w:r>
              <w:rPr>
                <w:noProof/>
              </w:rPr>
              <w:t>2</w:t>
            </w:r>
            <w:r>
              <w:rPr>
                <w:noProof/>
              </w:rPr>
              <w:fldChar w:fldCharType="end"/>
            </w:r>
          </w:hyperlink>
        </w:p>
        <w:p w14:paraId="2D546A1B" w14:textId="4C16099A" w:rsidR="006B119B" w:rsidRDefault="006B119B">
          <w:pPr>
            <w:pStyle w:val="TOC1"/>
            <w:tabs>
              <w:tab w:val="right" w:leader="dot" w:pos="9350"/>
            </w:tabs>
            <w:rPr>
              <w:noProof/>
            </w:rPr>
          </w:pPr>
          <w:hyperlink w:anchor="_Toc232082859" w:history="1">
            <w:r w:rsidRPr="00AD1772">
              <w:rPr>
                <w:rStyle w:val="Hyperlink"/>
                <w:noProof/>
              </w:rPr>
              <w:t>1. Study aim and the core reframe</w:t>
            </w:r>
            <w:r>
              <w:rPr>
                <w:noProof/>
              </w:rPr>
              <w:tab/>
            </w:r>
            <w:r>
              <w:rPr>
                <w:noProof/>
              </w:rPr>
              <w:fldChar w:fldCharType="begin"/>
            </w:r>
            <w:r>
              <w:rPr>
                <w:noProof/>
              </w:rPr>
              <w:instrText xml:space="preserve"> PAGEREF _Toc232082859 \h </w:instrText>
            </w:r>
            <w:r>
              <w:rPr>
                <w:noProof/>
              </w:rPr>
            </w:r>
            <w:r>
              <w:rPr>
                <w:noProof/>
              </w:rPr>
              <w:fldChar w:fldCharType="separate"/>
            </w:r>
            <w:r>
              <w:rPr>
                <w:noProof/>
              </w:rPr>
              <w:t>2</w:t>
            </w:r>
            <w:r>
              <w:rPr>
                <w:noProof/>
              </w:rPr>
              <w:fldChar w:fldCharType="end"/>
            </w:r>
          </w:hyperlink>
        </w:p>
        <w:p w14:paraId="1A7758E4" w14:textId="03BFED0F" w:rsidR="006B119B" w:rsidRDefault="006B119B">
          <w:pPr>
            <w:pStyle w:val="TOC1"/>
            <w:tabs>
              <w:tab w:val="right" w:leader="dot" w:pos="9350"/>
            </w:tabs>
            <w:rPr>
              <w:noProof/>
            </w:rPr>
          </w:pPr>
          <w:hyperlink w:anchor="_Toc232082860" w:history="1">
            <w:r w:rsidRPr="00AD1772">
              <w:rPr>
                <w:rStyle w:val="Hyperlink"/>
                <w:noProof/>
              </w:rPr>
              <w:t>2. Theoretical foundation: the three levers</w:t>
            </w:r>
            <w:r>
              <w:rPr>
                <w:noProof/>
              </w:rPr>
              <w:tab/>
            </w:r>
            <w:r>
              <w:rPr>
                <w:noProof/>
              </w:rPr>
              <w:fldChar w:fldCharType="begin"/>
            </w:r>
            <w:r>
              <w:rPr>
                <w:noProof/>
              </w:rPr>
              <w:instrText xml:space="preserve"> PAGEREF _Toc232082860 \h </w:instrText>
            </w:r>
            <w:r>
              <w:rPr>
                <w:noProof/>
              </w:rPr>
            </w:r>
            <w:r>
              <w:rPr>
                <w:noProof/>
              </w:rPr>
              <w:fldChar w:fldCharType="separate"/>
            </w:r>
            <w:r>
              <w:rPr>
                <w:noProof/>
              </w:rPr>
              <w:t>3</w:t>
            </w:r>
            <w:r>
              <w:rPr>
                <w:noProof/>
              </w:rPr>
              <w:fldChar w:fldCharType="end"/>
            </w:r>
          </w:hyperlink>
        </w:p>
        <w:p w14:paraId="6F99D673" w14:textId="1F98C4BC" w:rsidR="006B119B" w:rsidRDefault="006B119B">
          <w:pPr>
            <w:pStyle w:val="TOC1"/>
            <w:tabs>
              <w:tab w:val="right" w:leader="dot" w:pos="9350"/>
            </w:tabs>
            <w:rPr>
              <w:noProof/>
            </w:rPr>
          </w:pPr>
          <w:hyperlink w:anchor="_Toc232082861" w:history="1">
            <w:r w:rsidRPr="00AD1772">
              <w:rPr>
                <w:rStyle w:val="Hyperlink"/>
                <w:noProof/>
              </w:rPr>
              <w:t>3. Population and task-selection principles</w:t>
            </w:r>
            <w:r>
              <w:rPr>
                <w:noProof/>
              </w:rPr>
              <w:tab/>
            </w:r>
            <w:r>
              <w:rPr>
                <w:noProof/>
              </w:rPr>
              <w:fldChar w:fldCharType="begin"/>
            </w:r>
            <w:r>
              <w:rPr>
                <w:noProof/>
              </w:rPr>
              <w:instrText xml:space="preserve"> PAGEREF _Toc232082861 \h </w:instrText>
            </w:r>
            <w:r>
              <w:rPr>
                <w:noProof/>
              </w:rPr>
            </w:r>
            <w:r>
              <w:rPr>
                <w:noProof/>
              </w:rPr>
              <w:fldChar w:fldCharType="separate"/>
            </w:r>
            <w:r>
              <w:rPr>
                <w:noProof/>
              </w:rPr>
              <w:t>4</w:t>
            </w:r>
            <w:r>
              <w:rPr>
                <w:noProof/>
              </w:rPr>
              <w:fldChar w:fldCharType="end"/>
            </w:r>
          </w:hyperlink>
        </w:p>
        <w:p w14:paraId="7BC4FFBF" w14:textId="619A785F" w:rsidR="006B119B" w:rsidRDefault="006B119B">
          <w:pPr>
            <w:pStyle w:val="TOC2"/>
            <w:tabs>
              <w:tab w:val="right" w:leader="dot" w:pos="9350"/>
            </w:tabs>
            <w:rPr>
              <w:noProof/>
            </w:rPr>
          </w:pPr>
          <w:hyperlink w:anchor="_Toc232082862" w:history="1">
            <w:r w:rsidRPr="00AD1772">
              <w:rPr>
                <w:rStyle w:val="Hyperlink"/>
                <w:noProof/>
              </w:rPr>
              <w:t>3.1 Domain self-relevance as a necessary moderator</w:t>
            </w:r>
            <w:r>
              <w:rPr>
                <w:noProof/>
              </w:rPr>
              <w:tab/>
            </w:r>
            <w:r>
              <w:rPr>
                <w:noProof/>
              </w:rPr>
              <w:fldChar w:fldCharType="begin"/>
            </w:r>
            <w:r>
              <w:rPr>
                <w:noProof/>
              </w:rPr>
              <w:instrText xml:space="preserve"> PAGEREF _Toc232082862 \h </w:instrText>
            </w:r>
            <w:r>
              <w:rPr>
                <w:noProof/>
              </w:rPr>
            </w:r>
            <w:r>
              <w:rPr>
                <w:noProof/>
              </w:rPr>
              <w:fldChar w:fldCharType="separate"/>
            </w:r>
            <w:r>
              <w:rPr>
                <w:noProof/>
              </w:rPr>
              <w:t>4</w:t>
            </w:r>
            <w:r>
              <w:rPr>
                <w:noProof/>
              </w:rPr>
              <w:fldChar w:fldCharType="end"/>
            </w:r>
          </w:hyperlink>
        </w:p>
        <w:p w14:paraId="4F9439E6" w14:textId="2F8573D1" w:rsidR="006B119B" w:rsidRDefault="006B119B">
          <w:pPr>
            <w:pStyle w:val="TOC2"/>
            <w:tabs>
              <w:tab w:val="right" w:leader="dot" w:pos="9350"/>
            </w:tabs>
            <w:rPr>
              <w:noProof/>
            </w:rPr>
          </w:pPr>
          <w:hyperlink w:anchor="_Toc232082863" w:history="1">
            <w:r w:rsidRPr="00AD1772">
              <w:rPr>
                <w:rStyle w:val="Hyperlink"/>
                <w:noProof/>
              </w:rPr>
              <w:t>3.2 The general-reasoning task family (new in v3)</w:t>
            </w:r>
            <w:r>
              <w:rPr>
                <w:noProof/>
              </w:rPr>
              <w:tab/>
            </w:r>
            <w:r>
              <w:rPr>
                <w:noProof/>
              </w:rPr>
              <w:fldChar w:fldCharType="begin"/>
            </w:r>
            <w:r>
              <w:rPr>
                <w:noProof/>
              </w:rPr>
              <w:instrText xml:space="preserve"> PAGEREF _Toc232082863 \h </w:instrText>
            </w:r>
            <w:r>
              <w:rPr>
                <w:noProof/>
              </w:rPr>
            </w:r>
            <w:r>
              <w:rPr>
                <w:noProof/>
              </w:rPr>
              <w:fldChar w:fldCharType="separate"/>
            </w:r>
            <w:r>
              <w:rPr>
                <w:noProof/>
              </w:rPr>
              <w:t>4</w:t>
            </w:r>
            <w:r>
              <w:rPr>
                <w:noProof/>
              </w:rPr>
              <w:fldChar w:fldCharType="end"/>
            </w:r>
          </w:hyperlink>
        </w:p>
        <w:p w14:paraId="047DFB9C" w14:textId="26E50D50" w:rsidR="006B119B" w:rsidRDefault="006B119B">
          <w:pPr>
            <w:pStyle w:val="TOC1"/>
            <w:tabs>
              <w:tab w:val="right" w:leader="dot" w:pos="9350"/>
            </w:tabs>
            <w:rPr>
              <w:noProof/>
            </w:rPr>
          </w:pPr>
          <w:hyperlink w:anchor="_Toc232082864" w:history="1">
            <w:r w:rsidRPr="00AD1772">
              <w:rPr>
                <w:rStyle w:val="Hyperlink"/>
                <w:noProof/>
              </w:rPr>
              <w:t>4. Emotion-by-emotion elicitation recipes</w:t>
            </w:r>
            <w:r>
              <w:rPr>
                <w:noProof/>
              </w:rPr>
              <w:tab/>
            </w:r>
            <w:r>
              <w:rPr>
                <w:noProof/>
              </w:rPr>
              <w:fldChar w:fldCharType="begin"/>
            </w:r>
            <w:r>
              <w:rPr>
                <w:noProof/>
              </w:rPr>
              <w:instrText xml:space="preserve"> PAGEREF _Toc232082864 \h </w:instrText>
            </w:r>
            <w:r>
              <w:rPr>
                <w:noProof/>
              </w:rPr>
            </w:r>
            <w:r>
              <w:rPr>
                <w:noProof/>
              </w:rPr>
              <w:fldChar w:fldCharType="separate"/>
            </w:r>
            <w:r>
              <w:rPr>
                <w:noProof/>
              </w:rPr>
              <w:t>6</w:t>
            </w:r>
            <w:r>
              <w:rPr>
                <w:noProof/>
              </w:rPr>
              <w:fldChar w:fldCharType="end"/>
            </w:r>
          </w:hyperlink>
        </w:p>
        <w:p w14:paraId="702A34FC" w14:textId="79BCEA59" w:rsidR="006B119B" w:rsidRDefault="006B119B">
          <w:pPr>
            <w:pStyle w:val="TOC2"/>
            <w:tabs>
              <w:tab w:val="right" w:leader="dot" w:pos="9350"/>
            </w:tabs>
            <w:rPr>
              <w:noProof/>
            </w:rPr>
          </w:pPr>
          <w:hyperlink w:anchor="_Toc232082865" w:history="1">
            <w:r w:rsidRPr="00AD1772">
              <w:rPr>
                <w:rStyle w:val="Hyperlink"/>
                <w:noProof/>
              </w:rPr>
              <w:t>4.1 Feedback levers and the credibility of a fabricated percentile (new in v3)</w:t>
            </w:r>
            <w:r>
              <w:rPr>
                <w:noProof/>
              </w:rPr>
              <w:tab/>
            </w:r>
            <w:r>
              <w:rPr>
                <w:noProof/>
              </w:rPr>
              <w:fldChar w:fldCharType="begin"/>
            </w:r>
            <w:r>
              <w:rPr>
                <w:noProof/>
              </w:rPr>
              <w:instrText xml:space="preserve"> PAGEREF _Toc232082865 \h </w:instrText>
            </w:r>
            <w:r>
              <w:rPr>
                <w:noProof/>
              </w:rPr>
            </w:r>
            <w:r>
              <w:rPr>
                <w:noProof/>
              </w:rPr>
              <w:fldChar w:fldCharType="separate"/>
            </w:r>
            <w:r>
              <w:rPr>
                <w:noProof/>
              </w:rPr>
              <w:t>7</w:t>
            </w:r>
            <w:r>
              <w:rPr>
                <w:noProof/>
              </w:rPr>
              <w:fldChar w:fldCharType="end"/>
            </w:r>
          </w:hyperlink>
        </w:p>
        <w:p w14:paraId="1E3F92EC" w14:textId="7D4AB704" w:rsidR="006B119B" w:rsidRDefault="006B119B">
          <w:pPr>
            <w:pStyle w:val="TOC2"/>
            <w:tabs>
              <w:tab w:val="right" w:leader="dot" w:pos="9350"/>
            </w:tabs>
            <w:rPr>
              <w:noProof/>
            </w:rPr>
          </w:pPr>
          <w:hyperlink w:anchor="_Toc232082866" w:history="1">
            <w:r w:rsidRPr="00AD1772">
              <w:rPr>
                <w:rStyle w:val="Hyperlink"/>
                <w:noProof/>
              </w:rPr>
              <w:t>4.2 Outcome-contingent feedback (new in v3)</w:t>
            </w:r>
            <w:r>
              <w:rPr>
                <w:noProof/>
              </w:rPr>
              <w:tab/>
            </w:r>
            <w:r>
              <w:rPr>
                <w:noProof/>
              </w:rPr>
              <w:fldChar w:fldCharType="begin"/>
            </w:r>
            <w:r>
              <w:rPr>
                <w:noProof/>
              </w:rPr>
              <w:instrText xml:space="preserve"> PAGEREF _Toc232082866 \h </w:instrText>
            </w:r>
            <w:r>
              <w:rPr>
                <w:noProof/>
              </w:rPr>
            </w:r>
            <w:r>
              <w:rPr>
                <w:noProof/>
              </w:rPr>
              <w:fldChar w:fldCharType="separate"/>
            </w:r>
            <w:r>
              <w:rPr>
                <w:noProof/>
              </w:rPr>
              <w:t>7</w:t>
            </w:r>
            <w:r>
              <w:rPr>
                <w:noProof/>
              </w:rPr>
              <w:fldChar w:fldCharType="end"/>
            </w:r>
          </w:hyperlink>
        </w:p>
        <w:p w14:paraId="07F42674" w14:textId="076B8D5E" w:rsidR="006B119B" w:rsidRDefault="006B119B">
          <w:pPr>
            <w:pStyle w:val="TOC2"/>
            <w:tabs>
              <w:tab w:val="right" w:leader="dot" w:pos="9350"/>
            </w:tabs>
            <w:rPr>
              <w:noProof/>
            </w:rPr>
          </w:pPr>
          <w:hyperlink w:anchor="_Toc232082867" w:history="1">
            <w:r w:rsidRPr="00AD1772">
              <w:rPr>
                <w:rStyle w:val="Hyperlink"/>
                <w:noProof/>
              </w:rPr>
              <w:t>4.3 Capitalising on contradicted inductions: the two pivots (new in v3)</w:t>
            </w:r>
            <w:r>
              <w:rPr>
                <w:noProof/>
              </w:rPr>
              <w:tab/>
            </w:r>
            <w:r>
              <w:rPr>
                <w:noProof/>
              </w:rPr>
              <w:fldChar w:fldCharType="begin"/>
            </w:r>
            <w:r>
              <w:rPr>
                <w:noProof/>
              </w:rPr>
              <w:instrText xml:space="preserve"> PAGEREF _Toc232082867 \h </w:instrText>
            </w:r>
            <w:r>
              <w:rPr>
                <w:noProof/>
              </w:rPr>
            </w:r>
            <w:r>
              <w:rPr>
                <w:noProof/>
              </w:rPr>
              <w:fldChar w:fldCharType="separate"/>
            </w:r>
            <w:r>
              <w:rPr>
                <w:noProof/>
              </w:rPr>
              <w:t>7</w:t>
            </w:r>
            <w:r>
              <w:rPr>
                <w:noProof/>
              </w:rPr>
              <w:fldChar w:fldCharType="end"/>
            </w:r>
          </w:hyperlink>
        </w:p>
        <w:p w14:paraId="3C73E4E4" w14:textId="5CC49456" w:rsidR="006B119B" w:rsidRDefault="006B119B">
          <w:pPr>
            <w:pStyle w:val="TOC1"/>
            <w:tabs>
              <w:tab w:val="right" w:leader="dot" w:pos="9350"/>
            </w:tabs>
            <w:rPr>
              <w:noProof/>
            </w:rPr>
          </w:pPr>
          <w:hyperlink w:anchor="_Toc232082868" w:history="1">
            <w:r w:rsidRPr="00AD1772">
              <w:rPr>
                <w:rStyle w:val="Hyperlink"/>
                <w:noProof/>
              </w:rPr>
              <w:t>5. Signals and the per-round capture protocol</w:t>
            </w:r>
            <w:r>
              <w:rPr>
                <w:noProof/>
              </w:rPr>
              <w:tab/>
            </w:r>
            <w:r>
              <w:rPr>
                <w:noProof/>
              </w:rPr>
              <w:fldChar w:fldCharType="begin"/>
            </w:r>
            <w:r>
              <w:rPr>
                <w:noProof/>
              </w:rPr>
              <w:instrText xml:space="preserve"> PAGEREF _Toc232082868 \h </w:instrText>
            </w:r>
            <w:r>
              <w:rPr>
                <w:noProof/>
              </w:rPr>
            </w:r>
            <w:r>
              <w:rPr>
                <w:noProof/>
              </w:rPr>
              <w:fldChar w:fldCharType="separate"/>
            </w:r>
            <w:r>
              <w:rPr>
                <w:noProof/>
              </w:rPr>
              <w:t>8</w:t>
            </w:r>
            <w:r>
              <w:rPr>
                <w:noProof/>
              </w:rPr>
              <w:fldChar w:fldCharType="end"/>
            </w:r>
          </w:hyperlink>
        </w:p>
        <w:p w14:paraId="4520D3DF" w14:textId="2BDF941A" w:rsidR="006B119B" w:rsidRDefault="006B119B">
          <w:pPr>
            <w:pStyle w:val="TOC2"/>
            <w:tabs>
              <w:tab w:val="right" w:leader="dot" w:pos="9350"/>
            </w:tabs>
            <w:rPr>
              <w:noProof/>
            </w:rPr>
          </w:pPr>
          <w:hyperlink w:anchor="_Toc232082869" w:history="1">
            <w:r w:rsidRPr="00AD1772">
              <w:rPr>
                <w:rStyle w:val="Hyperlink"/>
                <w:noProof/>
              </w:rPr>
              <w:t>5.1 Round sequence</w:t>
            </w:r>
            <w:r>
              <w:rPr>
                <w:noProof/>
              </w:rPr>
              <w:tab/>
            </w:r>
            <w:r>
              <w:rPr>
                <w:noProof/>
              </w:rPr>
              <w:fldChar w:fldCharType="begin"/>
            </w:r>
            <w:r>
              <w:rPr>
                <w:noProof/>
              </w:rPr>
              <w:instrText xml:space="preserve"> PAGEREF _Toc232082869 \h </w:instrText>
            </w:r>
            <w:r>
              <w:rPr>
                <w:noProof/>
              </w:rPr>
            </w:r>
            <w:r>
              <w:rPr>
                <w:noProof/>
              </w:rPr>
              <w:fldChar w:fldCharType="separate"/>
            </w:r>
            <w:r>
              <w:rPr>
                <w:noProof/>
              </w:rPr>
              <w:t>8</w:t>
            </w:r>
            <w:r>
              <w:rPr>
                <w:noProof/>
              </w:rPr>
              <w:fldChar w:fldCharType="end"/>
            </w:r>
          </w:hyperlink>
        </w:p>
        <w:p w14:paraId="176CF213" w14:textId="56FB0B5E" w:rsidR="006B119B" w:rsidRDefault="006B119B">
          <w:pPr>
            <w:pStyle w:val="TOC2"/>
            <w:tabs>
              <w:tab w:val="right" w:leader="dot" w:pos="9350"/>
            </w:tabs>
            <w:rPr>
              <w:noProof/>
            </w:rPr>
          </w:pPr>
          <w:hyperlink w:anchor="_Toc232082870" w:history="1">
            <w:r w:rsidRPr="00AD1772">
              <w:rPr>
                <w:rStyle w:val="Hyperlink"/>
                <w:noProof/>
              </w:rPr>
              <w:t>5.2 Task phase — suppressing anxiety</w:t>
            </w:r>
            <w:r>
              <w:rPr>
                <w:noProof/>
              </w:rPr>
              <w:tab/>
            </w:r>
            <w:r>
              <w:rPr>
                <w:noProof/>
              </w:rPr>
              <w:fldChar w:fldCharType="begin"/>
            </w:r>
            <w:r>
              <w:rPr>
                <w:noProof/>
              </w:rPr>
              <w:instrText xml:space="preserve"> PAGEREF _Toc232082870 \h </w:instrText>
            </w:r>
            <w:r>
              <w:rPr>
                <w:noProof/>
              </w:rPr>
            </w:r>
            <w:r>
              <w:rPr>
                <w:noProof/>
              </w:rPr>
              <w:fldChar w:fldCharType="separate"/>
            </w:r>
            <w:r>
              <w:rPr>
                <w:noProof/>
              </w:rPr>
              <w:t>8</w:t>
            </w:r>
            <w:r>
              <w:rPr>
                <w:noProof/>
              </w:rPr>
              <w:fldChar w:fldCharType="end"/>
            </w:r>
          </w:hyperlink>
        </w:p>
        <w:p w14:paraId="498F7122" w14:textId="4E87455A" w:rsidR="006B119B" w:rsidRDefault="006B119B">
          <w:pPr>
            <w:pStyle w:val="TOC2"/>
            <w:tabs>
              <w:tab w:val="right" w:leader="dot" w:pos="9350"/>
            </w:tabs>
            <w:rPr>
              <w:noProof/>
            </w:rPr>
          </w:pPr>
          <w:hyperlink w:anchor="_Toc232082871" w:history="1">
            <w:r w:rsidRPr="00AD1772">
              <w:rPr>
                <w:rStyle w:val="Hyperlink"/>
                <w:noProof/>
              </w:rPr>
              <w:t>5.3 Result phase — capture window and onset</w:t>
            </w:r>
            <w:r>
              <w:rPr>
                <w:noProof/>
              </w:rPr>
              <w:tab/>
            </w:r>
            <w:r>
              <w:rPr>
                <w:noProof/>
              </w:rPr>
              <w:fldChar w:fldCharType="begin"/>
            </w:r>
            <w:r>
              <w:rPr>
                <w:noProof/>
              </w:rPr>
              <w:instrText xml:space="preserve"> PAGEREF _Toc232082871 \h </w:instrText>
            </w:r>
            <w:r>
              <w:rPr>
                <w:noProof/>
              </w:rPr>
            </w:r>
            <w:r>
              <w:rPr>
                <w:noProof/>
              </w:rPr>
              <w:fldChar w:fldCharType="separate"/>
            </w:r>
            <w:r>
              <w:rPr>
                <w:noProof/>
              </w:rPr>
              <w:t>8</w:t>
            </w:r>
            <w:r>
              <w:rPr>
                <w:noProof/>
              </w:rPr>
              <w:fldChar w:fldCharType="end"/>
            </w:r>
          </w:hyperlink>
        </w:p>
        <w:p w14:paraId="1EF401F7" w14:textId="5F0CB3E3" w:rsidR="006B119B" w:rsidRDefault="006B119B">
          <w:pPr>
            <w:pStyle w:val="TOC2"/>
            <w:tabs>
              <w:tab w:val="right" w:leader="dot" w:pos="9350"/>
            </w:tabs>
            <w:rPr>
              <w:noProof/>
            </w:rPr>
          </w:pPr>
          <w:hyperlink w:anchor="_Toc232082872" w:history="1">
            <w:r w:rsidRPr="00AD1772">
              <w:rPr>
                <w:rStyle w:val="Hyperlink"/>
                <w:noProof/>
              </w:rPr>
              <w:t>5.4 Label phase — sliders, and why automation matters</w:t>
            </w:r>
            <w:r>
              <w:rPr>
                <w:noProof/>
              </w:rPr>
              <w:tab/>
            </w:r>
            <w:r>
              <w:rPr>
                <w:noProof/>
              </w:rPr>
              <w:fldChar w:fldCharType="begin"/>
            </w:r>
            <w:r>
              <w:rPr>
                <w:noProof/>
              </w:rPr>
              <w:instrText xml:space="preserve"> PAGEREF _Toc232082872 \h </w:instrText>
            </w:r>
            <w:r>
              <w:rPr>
                <w:noProof/>
              </w:rPr>
            </w:r>
            <w:r>
              <w:rPr>
                <w:noProof/>
              </w:rPr>
              <w:fldChar w:fldCharType="separate"/>
            </w:r>
            <w:r>
              <w:rPr>
                <w:noProof/>
              </w:rPr>
              <w:t>9</w:t>
            </w:r>
            <w:r>
              <w:rPr>
                <w:noProof/>
              </w:rPr>
              <w:fldChar w:fldCharType="end"/>
            </w:r>
          </w:hyperlink>
        </w:p>
        <w:p w14:paraId="11FC27B1" w14:textId="7F91633A" w:rsidR="006B119B" w:rsidRDefault="006B119B">
          <w:pPr>
            <w:pStyle w:val="TOC1"/>
            <w:tabs>
              <w:tab w:val="right" w:leader="dot" w:pos="9350"/>
            </w:tabs>
            <w:rPr>
              <w:noProof/>
            </w:rPr>
          </w:pPr>
          <w:hyperlink w:anchor="_Toc232082873" w:history="1">
            <w:r w:rsidRPr="00AD1772">
              <w:rPr>
                <w:rStyle w:val="Hyperlink"/>
                <w:noProof/>
              </w:rPr>
              <w:t>6. The adaptive controller and pool balancing</w:t>
            </w:r>
            <w:r>
              <w:rPr>
                <w:noProof/>
              </w:rPr>
              <w:tab/>
            </w:r>
            <w:r>
              <w:rPr>
                <w:noProof/>
              </w:rPr>
              <w:fldChar w:fldCharType="begin"/>
            </w:r>
            <w:r>
              <w:rPr>
                <w:noProof/>
              </w:rPr>
              <w:instrText xml:space="preserve"> PAGEREF _Toc232082873 \h </w:instrText>
            </w:r>
            <w:r>
              <w:rPr>
                <w:noProof/>
              </w:rPr>
            </w:r>
            <w:r>
              <w:rPr>
                <w:noProof/>
              </w:rPr>
              <w:fldChar w:fldCharType="separate"/>
            </w:r>
            <w:r>
              <w:rPr>
                <w:noProof/>
              </w:rPr>
              <w:t>9</w:t>
            </w:r>
            <w:r>
              <w:rPr>
                <w:noProof/>
              </w:rPr>
              <w:fldChar w:fldCharType="end"/>
            </w:r>
          </w:hyperlink>
        </w:p>
        <w:p w14:paraId="118B654E" w14:textId="05CFDEF1" w:rsidR="006B119B" w:rsidRDefault="006B119B">
          <w:pPr>
            <w:pStyle w:val="TOC2"/>
            <w:tabs>
              <w:tab w:val="right" w:leader="dot" w:pos="9350"/>
            </w:tabs>
            <w:rPr>
              <w:noProof/>
            </w:rPr>
          </w:pPr>
          <w:hyperlink w:anchor="_Toc232082874" w:history="1">
            <w:r w:rsidRPr="00AD1772">
              <w:rPr>
                <w:rStyle w:val="Hyperlink"/>
                <w:noProof/>
              </w:rPr>
              <w:t>6.1 Stimulus / framing split (new in v3)</w:t>
            </w:r>
            <w:r>
              <w:rPr>
                <w:noProof/>
              </w:rPr>
              <w:tab/>
            </w:r>
            <w:r>
              <w:rPr>
                <w:noProof/>
              </w:rPr>
              <w:fldChar w:fldCharType="begin"/>
            </w:r>
            <w:r>
              <w:rPr>
                <w:noProof/>
              </w:rPr>
              <w:instrText xml:space="preserve"> PAGEREF _Toc232082874 \h </w:instrText>
            </w:r>
            <w:r>
              <w:rPr>
                <w:noProof/>
              </w:rPr>
            </w:r>
            <w:r>
              <w:rPr>
                <w:noProof/>
              </w:rPr>
              <w:fldChar w:fldCharType="separate"/>
            </w:r>
            <w:r>
              <w:rPr>
                <w:noProof/>
              </w:rPr>
              <w:t>9</w:t>
            </w:r>
            <w:r>
              <w:rPr>
                <w:noProof/>
              </w:rPr>
              <w:fldChar w:fldCharType="end"/>
            </w:r>
          </w:hyperlink>
        </w:p>
        <w:p w14:paraId="2BBA1710" w14:textId="61B4D2B1" w:rsidR="006B119B" w:rsidRDefault="006B119B">
          <w:pPr>
            <w:pStyle w:val="TOC2"/>
            <w:tabs>
              <w:tab w:val="right" w:leader="dot" w:pos="9350"/>
            </w:tabs>
            <w:rPr>
              <w:noProof/>
            </w:rPr>
          </w:pPr>
          <w:hyperlink w:anchor="_Toc232082875" w:history="1">
            <w:r w:rsidRPr="00AD1772">
              <w:rPr>
                <w:rStyle w:val="Hyperlink"/>
                <w:noProof/>
              </w:rPr>
              <w:t>6.2 Off-target harvesting and clean-core balancing (new in v3)</w:t>
            </w:r>
            <w:r>
              <w:rPr>
                <w:noProof/>
              </w:rPr>
              <w:tab/>
            </w:r>
            <w:r>
              <w:rPr>
                <w:noProof/>
              </w:rPr>
              <w:fldChar w:fldCharType="begin"/>
            </w:r>
            <w:r>
              <w:rPr>
                <w:noProof/>
              </w:rPr>
              <w:instrText xml:space="preserve"> PAGEREF _Toc232082875 \h </w:instrText>
            </w:r>
            <w:r>
              <w:rPr>
                <w:noProof/>
              </w:rPr>
            </w:r>
            <w:r>
              <w:rPr>
                <w:noProof/>
              </w:rPr>
              <w:fldChar w:fldCharType="separate"/>
            </w:r>
            <w:r>
              <w:rPr>
                <w:noProof/>
              </w:rPr>
              <w:t>9</w:t>
            </w:r>
            <w:r>
              <w:rPr>
                <w:noProof/>
              </w:rPr>
              <w:fldChar w:fldCharType="end"/>
            </w:r>
          </w:hyperlink>
        </w:p>
        <w:p w14:paraId="1D137D5B" w14:textId="35804ECB" w:rsidR="006B119B" w:rsidRDefault="006B119B">
          <w:pPr>
            <w:pStyle w:val="TOC2"/>
            <w:tabs>
              <w:tab w:val="right" w:leader="dot" w:pos="9350"/>
            </w:tabs>
            <w:rPr>
              <w:noProof/>
            </w:rPr>
          </w:pPr>
          <w:hyperlink w:anchor="_Toc232082876" w:history="1">
            <w:r w:rsidRPr="00AD1772">
              <w:rPr>
                <w:rStyle w:val="Hyperlink"/>
                <w:noProof/>
              </w:rPr>
              <w:t>6.3 Feasibility gates</w:t>
            </w:r>
            <w:r>
              <w:rPr>
                <w:noProof/>
              </w:rPr>
              <w:tab/>
            </w:r>
            <w:r>
              <w:rPr>
                <w:noProof/>
              </w:rPr>
              <w:fldChar w:fldCharType="begin"/>
            </w:r>
            <w:r>
              <w:rPr>
                <w:noProof/>
              </w:rPr>
              <w:instrText xml:space="preserve"> PAGEREF _Toc232082876 \h </w:instrText>
            </w:r>
            <w:r>
              <w:rPr>
                <w:noProof/>
              </w:rPr>
            </w:r>
            <w:r>
              <w:rPr>
                <w:noProof/>
              </w:rPr>
              <w:fldChar w:fldCharType="separate"/>
            </w:r>
            <w:r>
              <w:rPr>
                <w:noProof/>
              </w:rPr>
              <w:t>10</w:t>
            </w:r>
            <w:r>
              <w:rPr>
                <w:noProof/>
              </w:rPr>
              <w:fldChar w:fldCharType="end"/>
            </w:r>
          </w:hyperlink>
        </w:p>
        <w:p w14:paraId="0FBCDCE9" w14:textId="51CEADC9" w:rsidR="006B119B" w:rsidRDefault="006B119B">
          <w:pPr>
            <w:pStyle w:val="TOC2"/>
            <w:tabs>
              <w:tab w:val="right" w:leader="dot" w:pos="9350"/>
            </w:tabs>
            <w:rPr>
              <w:noProof/>
            </w:rPr>
          </w:pPr>
          <w:hyperlink w:anchor="_Toc232082877" w:history="1">
            <w:r w:rsidRPr="00AD1772">
              <w:rPr>
                <w:rStyle w:val="Hyperlink"/>
                <w:noProof/>
              </w:rPr>
              <w:t>6.4 Variant selection, softening, and SCO</w:t>
            </w:r>
            <w:r>
              <w:rPr>
                <w:noProof/>
              </w:rPr>
              <w:tab/>
            </w:r>
            <w:r>
              <w:rPr>
                <w:noProof/>
              </w:rPr>
              <w:fldChar w:fldCharType="begin"/>
            </w:r>
            <w:r>
              <w:rPr>
                <w:noProof/>
              </w:rPr>
              <w:instrText xml:space="preserve"> PAGEREF _Toc232082877 \h </w:instrText>
            </w:r>
            <w:r>
              <w:rPr>
                <w:noProof/>
              </w:rPr>
            </w:r>
            <w:r>
              <w:rPr>
                <w:noProof/>
              </w:rPr>
              <w:fldChar w:fldCharType="separate"/>
            </w:r>
            <w:r>
              <w:rPr>
                <w:noProof/>
              </w:rPr>
              <w:t>10</w:t>
            </w:r>
            <w:r>
              <w:rPr>
                <w:noProof/>
              </w:rPr>
              <w:fldChar w:fldCharType="end"/>
            </w:r>
          </w:hyperlink>
        </w:p>
        <w:p w14:paraId="5B7389BF" w14:textId="41395855" w:rsidR="006B119B" w:rsidRDefault="006B119B">
          <w:pPr>
            <w:pStyle w:val="TOC2"/>
            <w:tabs>
              <w:tab w:val="right" w:leader="dot" w:pos="9350"/>
            </w:tabs>
            <w:rPr>
              <w:noProof/>
            </w:rPr>
          </w:pPr>
          <w:hyperlink w:anchor="_Toc232082878" w:history="1">
            <w:r w:rsidRPr="00AD1772">
              <w:rPr>
                <w:rStyle w:val="Hyperlink"/>
                <w:noProof/>
              </w:rPr>
              <w:t>6.5 The negative-load budget (revised in v3)</w:t>
            </w:r>
            <w:r>
              <w:rPr>
                <w:noProof/>
              </w:rPr>
              <w:tab/>
            </w:r>
            <w:r>
              <w:rPr>
                <w:noProof/>
              </w:rPr>
              <w:fldChar w:fldCharType="begin"/>
            </w:r>
            <w:r>
              <w:rPr>
                <w:noProof/>
              </w:rPr>
              <w:instrText xml:space="preserve"> PAGEREF _Toc232082878 \h </w:instrText>
            </w:r>
            <w:r>
              <w:rPr>
                <w:noProof/>
              </w:rPr>
            </w:r>
            <w:r>
              <w:rPr>
                <w:noProof/>
              </w:rPr>
              <w:fldChar w:fldCharType="separate"/>
            </w:r>
            <w:r>
              <w:rPr>
                <w:noProof/>
              </w:rPr>
              <w:t>11</w:t>
            </w:r>
            <w:r>
              <w:rPr>
                <w:noProof/>
              </w:rPr>
              <w:fldChar w:fldCharType="end"/>
            </w:r>
          </w:hyperlink>
        </w:p>
        <w:p w14:paraId="7A783994" w14:textId="72DB8FCE" w:rsidR="006B119B" w:rsidRDefault="006B119B">
          <w:pPr>
            <w:pStyle w:val="TOC1"/>
            <w:tabs>
              <w:tab w:val="right" w:leader="dot" w:pos="9350"/>
            </w:tabs>
            <w:rPr>
              <w:noProof/>
            </w:rPr>
          </w:pPr>
          <w:hyperlink w:anchor="_Toc232082879" w:history="1">
            <w:r w:rsidRPr="00AD1772">
              <w:rPr>
                <w:rStyle w:val="Hyperlink"/>
                <w:noProof/>
              </w:rPr>
              <w:t>7. Schema design decisions (companion files)</w:t>
            </w:r>
            <w:r>
              <w:rPr>
                <w:noProof/>
              </w:rPr>
              <w:tab/>
            </w:r>
            <w:r>
              <w:rPr>
                <w:noProof/>
              </w:rPr>
              <w:fldChar w:fldCharType="begin"/>
            </w:r>
            <w:r>
              <w:rPr>
                <w:noProof/>
              </w:rPr>
              <w:instrText xml:space="preserve"> PAGEREF _Toc232082879 \h </w:instrText>
            </w:r>
            <w:r>
              <w:rPr>
                <w:noProof/>
              </w:rPr>
            </w:r>
            <w:r>
              <w:rPr>
                <w:noProof/>
              </w:rPr>
              <w:fldChar w:fldCharType="separate"/>
            </w:r>
            <w:r>
              <w:rPr>
                <w:noProof/>
              </w:rPr>
              <w:t>11</w:t>
            </w:r>
            <w:r>
              <w:rPr>
                <w:noProof/>
              </w:rPr>
              <w:fldChar w:fldCharType="end"/>
            </w:r>
          </w:hyperlink>
        </w:p>
        <w:p w14:paraId="7145D0C2" w14:textId="74BB3F0D" w:rsidR="006B119B" w:rsidRDefault="006B119B">
          <w:pPr>
            <w:pStyle w:val="TOC1"/>
            <w:tabs>
              <w:tab w:val="right" w:leader="dot" w:pos="9350"/>
            </w:tabs>
            <w:rPr>
              <w:noProof/>
            </w:rPr>
          </w:pPr>
          <w:hyperlink w:anchor="_Toc232082880" w:history="1">
            <w:r w:rsidRPr="00AD1772">
              <w:rPr>
                <w:rStyle w:val="Hyperlink"/>
                <w:noProof/>
              </w:rPr>
              <w:t>8. Open decisions</w:t>
            </w:r>
            <w:r>
              <w:rPr>
                <w:noProof/>
              </w:rPr>
              <w:tab/>
            </w:r>
            <w:r>
              <w:rPr>
                <w:noProof/>
              </w:rPr>
              <w:fldChar w:fldCharType="begin"/>
            </w:r>
            <w:r>
              <w:rPr>
                <w:noProof/>
              </w:rPr>
              <w:instrText xml:space="preserve"> PAGEREF _Toc232082880 \h </w:instrText>
            </w:r>
            <w:r>
              <w:rPr>
                <w:noProof/>
              </w:rPr>
            </w:r>
            <w:r>
              <w:rPr>
                <w:noProof/>
              </w:rPr>
              <w:fldChar w:fldCharType="separate"/>
            </w:r>
            <w:r>
              <w:rPr>
                <w:noProof/>
              </w:rPr>
              <w:t>12</w:t>
            </w:r>
            <w:r>
              <w:rPr>
                <w:noProof/>
              </w:rPr>
              <w:fldChar w:fldCharType="end"/>
            </w:r>
          </w:hyperlink>
        </w:p>
        <w:p w14:paraId="1E669532" w14:textId="0DACEFDD" w:rsidR="006B119B" w:rsidRDefault="006B119B">
          <w:pPr>
            <w:pStyle w:val="TOC1"/>
            <w:tabs>
              <w:tab w:val="right" w:leader="dot" w:pos="9350"/>
            </w:tabs>
            <w:rPr>
              <w:noProof/>
            </w:rPr>
          </w:pPr>
          <w:hyperlink w:anchor="_Toc232082881" w:history="1">
            <w:r w:rsidRPr="00AD1772">
              <w:rPr>
                <w:rStyle w:val="Hyperlink"/>
                <w:noProof/>
              </w:rPr>
              <w:t>9. Ethics commitments</w:t>
            </w:r>
            <w:r>
              <w:rPr>
                <w:noProof/>
              </w:rPr>
              <w:tab/>
            </w:r>
            <w:r>
              <w:rPr>
                <w:noProof/>
              </w:rPr>
              <w:fldChar w:fldCharType="begin"/>
            </w:r>
            <w:r>
              <w:rPr>
                <w:noProof/>
              </w:rPr>
              <w:instrText xml:space="preserve"> PAGEREF _Toc232082881 \h </w:instrText>
            </w:r>
            <w:r>
              <w:rPr>
                <w:noProof/>
              </w:rPr>
            </w:r>
            <w:r>
              <w:rPr>
                <w:noProof/>
              </w:rPr>
              <w:fldChar w:fldCharType="separate"/>
            </w:r>
            <w:r>
              <w:rPr>
                <w:noProof/>
              </w:rPr>
              <w:t>13</w:t>
            </w:r>
            <w:r>
              <w:rPr>
                <w:noProof/>
              </w:rPr>
              <w:fldChar w:fldCharType="end"/>
            </w:r>
          </w:hyperlink>
        </w:p>
        <w:p w14:paraId="6076563C" w14:textId="042EE613" w:rsidR="006B119B" w:rsidRDefault="006B119B">
          <w:pPr>
            <w:pStyle w:val="TOC1"/>
            <w:tabs>
              <w:tab w:val="right" w:leader="dot" w:pos="9350"/>
            </w:tabs>
            <w:rPr>
              <w:noProof/>
            </w:rPr>
          </w:pPr>
          <w:hyperlink w:anchor="_Toc232082882" w:history="1">
            <w:r w:rsidRPr="00AD1772">
              <w:rPr>
                <w:rStyle w:val="Hyperlink"/>
                <w:noProof/>
              </w:rPr>
              <w:t>References</w:t>
            </w:r>
            <w:r>
              <w:rPr>
                <w:noProof/>
              </w:rPr>
              <w:tab/>
            </w:r>
            <w:r>
              <w:rPr>
                <w:noProof/>
              </w:rPr>
              <w:fldChar w:fldCharType="begin"/>
            </w:r>
            <w:r>
              <w:rPr>
                <w:noProof/>
              </w:rPr>
              <w:instrText xml:space="preserve"> PAGEREF _Toc232082882 \h </w:instrText>
            </w:r>
            <w:r>
              <w:rPr>
                <w:noProof/>
              </w:rPr>
            </w:r>
            <w:r>
              <w:rPr>
                <w:noProof/>
              </w:rPr>
              <w:fldChar w:fldCharType="separate"/>
            </w:r>
            <w:r>
              <w:rPr>
                <w:noProof/>
              </w:rPr>
              <w:t>14</w:t>
            </w:r>
            <w:r>
              <w:rPr>
                <w:noProof/>
              </w:rPr>
              <w:fldChar w:fldCharType="end"/>
            </w:r>
          </w:hyperlink>
        </w:p>
        <w:p w14:paraId="36D7290B" w14:textId="77777777" w:rsidR="002E44F6" w:rsidRDefault="00000000">
          <w:r>
            <w:fldChar w:fldCharType="end"/>
          </w:r>
        </w:p>
      </w:sdtContent>
    </w:sdt>
    <w:p w14:paraId="774E5E63" w14:textId="77777777" w:rsidR="002E44F6" w:rsidRDefault="00000000">
      <w:pPr>
        <w:spacing w:after="200"/>
      </w:pPr>
      <w:r>
        <w:rPr>
          <w:i/>
          <w:iCs/>
          <w:color w:val="808080"/>
          <w:sz w:val="18"/>
          <w:szCs w:val="18"/>
        </w:rPr>
        <w:t>In Word, right-click the table above and choose “Update Field” to populate page numbers; the static contents list below is a fallback.</w:t>
      </w:r>
    </w:p>
    <w:p w14:paraId="1488028A" w14:textId="77777777" w:rsidR="002E44F6" w:rsidRDefault="00000000">
      <w:pPr>
        <w:spacing w:after="60"/>
      </w:pPr>
      <w:r>
        <w:rPr>
          <w:b/>
          <w:bCs/>
          <w:sz w:val="36"/>
          <w:szCs w:val="36"/>
        </w:rPr>
        <w:t>Lab Study Design: Decision &amp; Rationale Record</w:t>
      </w:r>
    </w:p>
    <w:p w14:paraId="40D6244D" w14:textId="77777777" w:rsidR="002E44F6" w:rsidRDefault="00000000">
      <w:pPr>
        <w:spacing w:after="200"/>
      </w:pPr>
      <w:r>
        <w:rPr>
          <w:i/>
          <w:iCs/>
        </w:rPr>
        <w:t>Objective 1 — building a balanced facial/biophysical database for outcome achievement emotions (pride, relief, disappointment, shame, guilt)</w:t>
      </w:r>
    </w:p>
    <w:p w14:paraId="723B7257" w14:textId="77777777" w:rsidR="002E44F6" w:rsidRDefault="00000000">
      <w:pPr>
        <w:spacing w:after="140" w:line="276" w:lineRule="auto"/>
        <w:jc w:val="both"/>
      </w:pPr>
      <w:r>
        <w:t xml:space="preserve">Internal working document for the research team. Companion files: </w:t>
      </w:r>
      <w:r>
        <w:rPr>
          <w:b/>
          <w:bCs/>
        </w:rPr>
        <w:t>trial_schema.js</w:t>
      </w:r>
      <w:r>
        <w:t xml:space="preserve"> (annotated metadata schema), </w:t>
      </w:r>
      <w:r>
        <w:rPr>
          <w:b/>
          <w:bCs/>
        </w:rPr>
        <w:t>controller.js</w:t>
      </w:r>
      <w:r>
        <w:t xml:space="preserve"> (the adaptive selection + feedback controller), and the task banks </w:t>
      </w:r>
      <w:r>
        <w:rPr>
          <w:b/>
          <w:bCs/>
        </w:rPr>
        <w:t>rotation_subbank.js</w:t>
      </w:r>
      <w:r>
        <w:t xml:space="preserve"> and </w:t>
      </w:r>
      <w:r>
        <w:rPr>
          <w:b/>
          <w:bCs/>
        </w:rPr>
        <w:t>reasoning_subbank.js</w:t>
      </w:r>
      <w:r>
        <w:t>. This revision (v3) records the stimulus/framing split, outcome-contingent feedback, off-target harvesting, the general-reasoning task family, and the success/failure feedback pivots.</w:t>
      </w:r>
    </w:p>
    <w:p w14:paraId="6D9E61AC" w14:textId="77777777" w:rsidR="002E44F6" w:rsidRDefault="00000000">
      <w:pPr>
        <w:pStyle w:val="Heading1"/>
      </w:pPr>
      <w:bookmarkStart w:id="0" w:name="_Toc232082857"/>
      <w:r>
        <w:lastRenderedPageBreak/>
        <w:t>How to read this document</w:t>
      </w:r>
      <w:bookmarkEnd w:id="0"/>
    </w:p>
    <w:p w14:paraId="7015FD3E" w14:textId="77777777" w:rsidR="002E44F6" w:rsidRDefault="00000000">
      <w:pPr>
        <w:spacing w:after="140" w:line="276" w:lineRule="auto"/>
        <w:jc w:val="both"/>
      </w:pPr>
      <w:r>
        <w:t>This is a decision–rationale record, not a methods section: it states each design choice we have made, why we made it, and what it rests on — the cited theory, the empirical paradigm, or our own reasoning during design. It is intended (a) as a reference for students joining the project and (b) as the basis from which the detailed methods sections can later be written. The data schema and controller logic are kept in the companion files, which are self-documenting through their inline comments.</w:t>
      </w:r>
    </w:p>
    <w:p w14:paraId="16A113CF" w14:textId="77777777" w:rsidR="002E44F6" w:rsidRDefault="00000000">
      <w:pPr>
        <w:spacing w:after="140" w:line="276" w:lineRule="auto"/>
        <w:jc w:val="both"/>
      </w:pPr>
      <w:r>
        <w:rPr>
          <w:b/>
          <w:bCs/>
        </w:rPr>
        <w:t xml:space="preserve">Conventions. </w:t>
      </w:r>
      <w:r>
        <w:t xml:space="preserve">Claims attributed to the literature carry an author–year citation resolved in the References. Choices that are ours — design moves and theorising not taken from a specific prior study — are tagged </w:t>
      </w:r>
      <w:r>
        <w:rPr>
          <w:b/>
          <w:bCs/>
        </w:rPr>
        <w:t>TEAM DECISION</w:t>
      </w:r>
      <w:r>
        <w:t xml:space="preserve"> so that, when we write the paper, we can speak to them as our contributions. Smaller clarifications are tagged </w:t>
      </w:r>
      <w:r>
        <w:rPr>
          <w:b/>
          <w:bCs/>
        </w:rPr>
        <w:t>TEAM NOTE</w:t>
      </w:r>
      <w:r>
        <w:t xml:space="preserve"> / </w:t>
      </w:r>
      <w:r>
        <w:rPr>
          <w:b/>
          <w:bCs/>
        </w:rPr>
        <w:t>TEAM CLARIFICATION</w:t>
      </w:r>
      <w:r>
        <w:t xml:space="preserve">. Choices still unresolved are marked </w:t>
      </w:r>
      <w:r>
        <w:rPr>
          <w:b/>
          <w:bCs/>
        </w:rPr>
        <w:t>OPEN DECISION</w:t>
      </w:r>
      <w:r>
        <w:t xml:space="preserve"> with a note on what must be settled and why it matters.</w:t>
      </w:r>
    </w:p>
    <w:p w14:paraId="3C81AF69" w14:textId="77777777" w:rsidR="002E44F6" w:rsidRDefault="00000000">
      <w:pPr>
        <w:pStyle w:val="Heading2"/>
      </w:pPr>
      <w:bookmarkStart w:id="1" w:name="_Toc232082858"/>
      <w:r>
        <w:t>Contents</w:t>
      </w:r>
      <w:bookmarkEnd w:id="1"/>
    </w:p>
    <w:p w14:paraId="5633265C" w14:textId="77777777" w:rsidR="002E44F6" w:rsidRDefault="00000000">
      <w:pPr>
        <w:spacing w:after="40"/>
      </w:pPr>
      <w:r>
        <w:t>1.  Study aim and the core reframe</w:t>
      </w:r>
    </w:p>
    <w:p w14:paraId="035381C0" w14:textId="77777777" w:rsidR="002E44F6" w:rsidRDefault="00000000">
      <w:pPr>
        <w:spacing w:after="40"/>
      </w:pPr>
      <w:r>
        <w:t>2.  Theoretical foundation: the three levers</w:t>
      </w:r>
    </w:p>
    <w:p w14:paraId="35A54C90" w14:textId="77777777" w:rsidR="002E44F6" w:rsidRDefault="00000000">
      <w:pPr>
        <w:spacing w:after="40"/>
      </w:pPr>
      <w:r>
        <w:t>3.  Population and task-selection principles</w:t>
      </w:r>
    </w:p>
    <w:p w14:paraId="2176F16E" w14:textId="77777777" w:rsidR="002E44F6" w:rsidRDefault="00000000">
      <w:pPr>
        <w:spacing w:after="40"/>
      </w:pPr>
      <w:r>
        <w:t>4.  Emotion-by-emotion elicitation recipes</w:t>
      </w:r>
    </w:p>
    <w:p w14:paraId="6B18CD85" w14:textId="77777777" w:rsidR="002E44F6" w:rsidRDefault="00000000">
      <w:pPr>
        <w:spacing w:after="40"/>
      </w:pPr>
      <w:r>
        <w:t>5.  Signals and the per-round capture protocol</w:t>
      </w:r>
    </w:p>
    <w:p w14:paraId="319148E0" w14:textId="77777777" w:rsidR="002E44F6" w:rsidRDefault="00000000">
      <w:pPr>
        <w:spacing w:after="40"/>
      </w:pPr>
      <w:r>
        <w:t>6.  The adaptive controller and pool balancing</w:t>
      </w:r>
    </w:p>
    <w:p w14:paraId="2DA57FE2" w14:textId="77777777" w:rsidR="002E44F6" w:rsidRDefault="00000000">
      <w:pPr>
        <w:spacing w:after="40"/>
      </w:pPr>
      <w:r>
        <w:t>7.  Schema design decisions (companion files)</w:t>
      </w:r>
    </w:p>
    <w:p w14:paraId="4127D805" w14:textId="77777777" w:rsidR="002E44F6" w:rsidRDefault="00000000">
      <w:pPr>
        <w:spacing w:after="40"/>
      </w:pPr>
      <w:r>
        <w:t>8.  Open decisions</w:t>
      </w:r>
    </w:p>
    <w:p w14:paraId="30970645" w14:textId="77777777" w:rsidR="002E44F6" w:rsidRDefault="00000000">
      <w:pPr>
        <w:spacing w:after="40"/>
      </w:pPr>
      <w:r>
        <w:t>9.  Ethics commitments</w:t>
      </w:r>
    </w:p>
    <w:p w14:paraId="2CD83F5D" w14:textId="77777777" w:rsidR="002E44F6" w:rsidRDefault="00000000">
      <w:pPr>
        <w:spacing w:after="40"/>
      </w:pPr>
      <w:r>
        <w:t xml:space="preserve">     References</w:t>
      </w:r>
    </w:p>
    <w:p w14:paraId="7F039265" w14:textId="77777777" w:rsidR="002E44F6" w:rsidRDefault="00000000">
      <w:pPr>
        <w:pStyle w:val="Heading1"/>
      </w:pPr>
      <w:bookmarkStart w:id="2" w:name="_Toc232082859"/>
      <w:r>
        <w:t>1. Study aim and the core reframe</w:t>
      </w:r>
      <w:bookmarkEnd w:id="2"/>
    </w:p>
    <w:p w14:paraId="47143510" w14:textId="77777777" w:rsidR="002E44F6" w:rsidRDefault="00000000">
      <w:pPr>
        <w:spacing w:after="140" w:line="276" w:lineRule="auto"/>
        <w:jc w:val="both"/>
      </w:pPr>
      <w:r>
        <w:t>The aim of this first study is to collect a large, balanced database of short facial videos (and synchronized biophysical signals) labelled with the four-to-five outcome achievement emotions, to train emotion detectors. For this objective the emotions need not be tied to dashboards; gathering the same volume of expressions from authentic dashboard viewing would be slow and offer little control over which emotions appear.</w:t>
      </w:r>
    </w:p>
    <w:p w14:paraId="6D4470C4" w14:textId="77777777" w:rsidR="002E44F6" w:rsidRDefault="00000000">
      <w:pPr>
        <w:spacing w:after="140" w:line="276" w:lineRule="auto"/>
        <w:jc w:val="both"/>
      </w:pPr>
      <w:r>
        <w:rPr>
          <w:b/>
          <w:bCs/>
        </w:rPr>
        <w:t xml:space="preserve">Why leave the ecological setting. </w:t>
      </w:r>
      <w:r>
        <w:t>Our prior dashboard study captured genuine reactions to students’ own results (high ecological validity</w:t>
      </w:r>
      <w:proofErr w:type="gramStart"/>
      <w:r>
        <w:t>)</w:t>
      </w:r>
      <w:proofErr w:type="gramEnd"/>
      <w:r>
        <w:t xml:space="preserve"> but the emotion distribution was severely unbalanced — roughly 15% shame, somewhat more disappointment, and a great deal of relief and pride — because a hard second programming course dictated what most students </w:t>
      </w:r>
      <w:proofErr w:type="gramStart"/>
      <w:r>
        <w:t>actually experienced</w:t>
      </w:r>
      <w:proofErr w:type="gramEnd"/>
      <w:r>
        <w:t>. The distribution was a property of reality, not of our sampling.</w:t>
      </w:r>
    </w:p>
    <w:p w14:paraId="75A6F3C1"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Because</w:t>
      </w:r>
      <w:proofErr w:type="gramEnd"/>
      <w:r>
        <w:t xml:space="preserve"> the lab paradigm decouples displayed feedback from real performance, balance becomes a control problem rather than a sampling-luck problem: we can largely choose the emotion by choosing the framing. This is the central rationale for moving to a </w:t>
      </w:r>
      <w:r>
        <w:lastRenderedPageBreak/>
        <w:t>controlled induction for Objective 1, and the reason a near-even five-emotion database is achievable here when it was not in situ.</w:t>
      </w:r>
    </w:p>
    <w:p w14:paraId="20E22A2D"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The</w:t>
      </w:r>
      <w:proofErr w:type="gramEnd"/>
      <w:r>
        <w:t xml:space="preserve"> per-round self-report is treated as the </w:t>
      </w:r>
      <w:r>
        <w:rPr>
          <w:b/>
          <w:bCs/>
        </w:rPr>
        <w:t>label</w:t>
      </w:r>
      <w:r>
        <w:t xml:space="preserve">, not merely a manipulation check. A clip enters the database for emotion </w:t>
      </w:r>
      <w:r>
        <w:rPr>
          <w:i/>
          <w:iCs/>
        </w:rPr>
        <w:t>E</w:t>
      </w:r>
      <w:r>
        <w:t xml:space="preserve"> only if the participant’s rating confirms </w:t>
      </w:r>
      <w:proofErr w:type="spellStart"/>
      <w:r>
        <w:rPr>
          <w:i/>
          <w:iCs/>
        </w:rPr>
        <w:t>E</w:t>
      </w:r>
      <w:r>
        <w:t xml:space="preserve"> at</w:t>
      </w:r>
      <w:proofErr w:type="spellEnd"/>
      <w:r>
        <w:t xml:space="preserve"> sufficient intensity. </w:t>
      </w:r>
      <w:proofErr w:type="gramStart"/>
      <w:r>
        <w:t>Consequently</w:t>
      </w:r>
      <w:proofErr w:type="gramEnd"/>
      <w:r>
        <w:t xml:space="preserve"> the balancing target is confirmed labels in the pool, not rounds on which an emotion was targeted; a failed induction simply does not count. This also gives the dataset a clean, defensible labelling protocol. (v3 sharpens this — see §6, off-target harvesting.)</w:t>
      </w:r>
    </w:p>
    <w:p w14:paraId="1F78CBF4" w14:textId="77777777" w:rsidR="002E44F6" w:rsidRDefault="00000000">
      <w:pPr>
        <w:pStyle w:val="Heading1"/>
      </w:pPr>
      <w:bookmarkStart w:id="3" w:name="_Toc232082860"/>
      <w:r>
        <w:t>2. Theoretical foundation: the three levers</w:t>
      </w:r>
      <w:bookmarkEnd w:id="3"/>
    </w:p>
    <w:p w14:paraId="78350DAE" w14:textId="77777777" w:rsidR="002E44F6" w:rsidRDefault="00000000">
      <w:pPr>
        <w:spacing w:after="140" w:line="276" w:lineRule="auto"/>
        <w:jc w:val="both"/>
      </w:pPr>
      <w:r>
        <w:t>Across the relevant literature the emotion elicited is determined less by which task is used than by three orthogonal levers we control each round.</w:t>
      </w:r>
    </w:p>
    <w:p w14:paraId="265AB556" w14:textId="77777777" w:rsidR="002E44F6" w:rsidRDefault="00000000">
      <w:pPr>
        <w:pStyle w:val="ListParagraph"/>
        <w:numPr>
          <w:ilvl w:val="0"/>
          <w:numId w:val="2"/>
        </w:numPr>
        <w:spacing w:after="80" w:line="268" w:lineRule="auto"/>
        <w:jc w:val="both"/>
      </w:pPr>
      <w:r>
        <w:rPr>
          <w:b/>
          <w:bCs/>
        </w:rPr>
        <w:t xml:space="preserve">Outcome valence and attribution — the self-conscious emotions. </w:t>
      </w:r>
      <w:r>
        <w:t>Weiner’s attributional theory separates them: failure attributed to internal, stable, uncontrollable causes (low ability) yields shame; failure attributed to internal, unstable, controllable causes (low effort) yields guilt; success attributed to ability/effort yields pride (Weiner, 1985; Weiner &amp; Kukla, 1970).</w:t>
      </w:r>
    </w:p>
    <w:p w14:paraId="00EB7817" w14:textId="77777777" w:rsidR="002E44F6" w:rsidRDefault="00000000">
      <w:pPr>
        <w:pStyle w:val="ListParagraph"/>
        <w:numPr>
          <w:ilvl w:val="0"/>
          <w:numId w:val="2"/>
        </w:numPr>
        <w:spacing w:after="80" w:line="268" w:lineRule="auto"/>
        <w:jc w:val="both"/>
      </w:pPr>
      <w:r>
        <w:rPr>
          <w:b/>
          <w:bCs/>
        </w:rPr>
        <w:t xml:space="preserve">Expectancy and counterfactual comparison — the expectancy emotions. </w:t>
      </w:r>
      <w:r>
        <w:t>Decision-affect theory holds that an outcome’s emotional impact depends on its prior probability and on comparison with what might have been; unexpected outcomes hit harder (Mellers et al., 1997, 1999). Disappointment arises from disconfirmed expectancy — failure where success was expected — and relief is its positive mirror (</w:t>
      </w:r>
      <w:proofErr w:type="spellStart"/>
      <w:r>
        <w:t>Zeelenberg</w:t>
      </w:r>
      <w:proofErr w:type="spellEnd"/>
      <w:r>
        <w:t xml:space="preserve"> et al., 2000; van Dijk &amp; </w:t>
      </w:r>
      <w:proofErr w:type="spellStart"/>
      <w:r>
        <w:t>Zeelenberg</w:t>
      </w:r>
      <w:proofErr w:type="spellEnd"/>
      <w:r>
        <w:t>, 2002).</w:t>
      </w:r>
    </w:p>
    <w:p w14:paraId="646AC7A5" w14:textId="77777777" w:rsidR="002E44F6" w:rsidRDefault="00000000">
      <w:pPr>
        <w:pStyle w:val="ListParagraph"/>
        <w:numPr>
          <w:ilvl w:val="0"/>
          <w:numId w:val="2"/>
        </w:numPr>
        <w:spacing w:after="80" w:line="268" w:lineRule="auto"/>
        <w:jc w:val="both"/>
      </w:pPr>
      <w:r>
        <w:rPr>
          <w:b/>
          <w:bCs/>
        </w:rPr>
        <w:t xml:space="preserve">Control and value — the integrating frame. </w:t>
      </w:r>
      <w:proofErr w:type="spellStart"/>
      <w:r>
        <w:t>Pekrun’s</w:t>
      </w:r>
      <w:proofErr w:type="spellEnd"/>
      <w:r>
        <w:t xml:space="preserve"> control-value theory (CVT; </w:t>
      </w:r>
      <w:proofErr w:type="spellStart"/>
      <w:r>
        <w:t>Pekrun</w:t>
      </w:r>
      <w:proofErr w:type="spellEnd"/>
      <w:r>
        <w:t>, 2006) ties the levers together: the appraised control over, and value of, the outcome determines the achievement emotion. Value re-enters as a moderator in §3.1 and §4.</w:t>
      </w:r>
    </w:p>
    <w:p w14:paraId="6F79F51C" w14:textId="77777777" w:rsidR="002E44F6" w:rsidRDefault="00000000">
      <w:pPr>
        <w:spacing w:after="140" w:line="276" w:lineRule="auto"/>
        <w:jc w:val="both"/>
      </w:pPr>
      <w:r>
        <w:rPr>
          <w:b/>
          <w:bCs/>
        </w:rPr>
        <w:t xml:space="preserve">Working definitions (per </w:t>
      </w:r>
      <w:proofErr w:type="spellStart"/>
      <w:r>
        <w:rPr>
          <w:b/>
          <w:bCs/>
        </w:rPr>
        <w:t>Pekrun</w:t>
      </w:r>
      <w:proofErr w:type="spellEnd"/>
      <w:r>
        <w:rPr>
          <w:b/>
          <w:bCs/>
        </w:rPr>
        <w:t xml:space="preserve">, used throughout). </w:t>
      </w:r>
      <w:r>
        <w:t>Pride — success reflecting ability/effort; relief — success when failure was expected; disappointment — failure when success was expected; shame — failure attributed to low ability; guilt — failure attributed to insufficient effort. CVT folds guilt into shame; we keep them distinct because they point to different causes, which matters for both framing and intervention.</w:t>
      </w:r>
    </w:p>
    <w:p w14:paraId="34BD1541"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NOTE  </w:t>
      </w:r>
      <w:r>
        <w:t>The</w:t>
      </w:r>
      <w:proofErr w:type="gramEnd"/>
      <w:r>
        <w:t xml:space="preserve"> Weiner effort/ability split does double duty in v3: it now also drives an </w:t>
      </w:r>
      <w:r>
        <w:rPr>
          <w:b/>
          <w:bCs/>
        </w:rPr>
        <w:t>automated attribution choice from behaviour</w:t>
      </w:r>
      <w:r>
        <w:t xml:space="preserve"> — when we capitalise on a real failure (§4, §6), a fast (rushed) response is read as low effort → guilt, and a slow but failed response as low ability → shame.</w:t>
      </w:r>
    </w:p>
    <w:p w14:paraId="54E52F9C" w14:textId="77777777" w:rsidR="002E44F6" w:rsidRDefault="00000000">
      <w:pPr>
        <w:spacing w:after="140" w:line="276" w:lineRule="auto"/>
        <w:jc w:val="both"/>
      </w:pPr>
      <w:r>
        <w:rPr>
          <w:b/>
          <w:bCs/>
        </w:rPr>
        <w:t xml:space="preserve">Closest existing template. </w:t>
      </w:r>
      <w:r>
        <w:t>Rebar &amp; Conroy (2013) is the most structurally similar paradigm: undergraduates played ~24 rounds, received on-screen criteria before and experimentally manipulated (bogus) feedback after each round, and rated self-conscious emotions per round. It validates our whole loop — per-round framing → manipulated outcome → per-round self-report — and the one thing it lacks, an expectancy manipulation for relief/disappointment, is what we add.</w:t>
      </w:r>
    </w:p>
    <w:p w14:paraId="77605B12" w14:textId="77777777" w:rsidR="002E44F6" w:rsidRDefault="00000000">
      <w:pPr>
        <w:pStyle w:val="Heading1"/>
      </w:pPr>
      <w:bookmarkStart w:id="4" w:name="_Toc232082861"/>
      <w:r>
        <w:lastRenderedPageBreak/>
        <w:t>3. Population and task-selection principles</w:t>
      </w:r>
      <w:bookmarkEnd w:id="4"/>
    </w:p>
    <w:p w14:paraId="4692B4DB" w14:textId="77777777" w:rsidR="002E44F6" w:rsidRDefault="00000000">
      <w:pPr>
        <w:spacing w:after="140" w:line="276" w:lineRule="auto"/>
        <w:jc w:val="both"/>
      </w:pPr>
      <w:r>
        <w:t>Participants are undergraduates in an interdisciplinary program spanning computing, design, UX, and media, with solid high-school mathematics and — for roughly a fifth — English as an additional language. Three criteria follow.</w:t>
      </w:r>
    </w:p>
    <w:p w14:paraId="0530FE05" w14:textId="77777777" w:rsidR="002E44F6" w:rsidRDefault="00000000">
      <w:pPr>
        <w:pStyle w:val="ListParagraph"/>
        <w:numPr>
          <w:ilvl w:val="0"/>
          <w:numId w:val="2"/>
        </w:numPr>
        <w:spacing w:after="80" w:line="268" w:lineRule="auto"/>
        <w:jc w:val="both"/>
      </w:pPr>
      <w:r>
        <w:rPr>
          <w:b/>
          <w:bCs/>
        </w:rPr>
        <w:t xml:space="preserve">Language-fairness. </w:t>
      </w:r>
      <w:r>
        <w:t>We avoid tasks where English proficiency confounds ability, so that fluency does not load onto the cultural/nationality balance of the facial dataset.</w:t>
      </w:r>
    </w:p>
    <w:p w14:paraId="438DABBB"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CLARIFICATION  </w:t>
      </w:r>
      <w:r>
        <w:t>The</w:t>
      </w:r>
      <w:proofErr w:type="gramEnd"/>
      <w:r>
        <w:t xml:space="preserve"> concern is task challenge, not domain vocabulary: our students have taken coursework in each area, so domain terminology is not a surprise. The problem case is a task like anagrams, where solving is language; visual/numeric/logical tasks carry no such confound even when their labels are English.</w:t>
      </w:r>
    </w:p>
    <w:p w14:paraId="2D01FB54" w14:textId="77777777" w:rsidR="002E44F6" w:rsidRDefault="00000000">
      <w:pPr>
        <w:pStyle w:val="ListParagraph"/>
        <w:numPr>
          <w:ilvl w:val="0"/>
          <w:numId w:val="2"/>
        </w:numPr>
        <w:spacing w:after="80" w:line="268" w:lineRule="auto"/>
        <w:jc w:val="both"/>
      </w:pPr>
      <w:r>
        <w:rPr>
          <w:b/>
          <w:bCs/>
        </w:rPr>
        <w:t xml:space="preserve">Difficulty controllability. </w:t>
      </w:r>
      <w:r>
        <w:t xml:space="preserve">We must be able to pin a believable success/failure </w:t>
      </w:r>
      <w:proofErr w:type="gramStart"/>
      <w:r>
        <w:t>rate</w:t>
      </w:r>
      <w:proofErr w:type="gramEnd"/>
      <w:r>
        <w:t xml:space="preserve"> so any framing is plausible.</w:t>
      </w:r>
    </w:p>
    <w:p w14:paraId="4013898D" w14:textId="77777777" w:rsidR="002E44F6" w:rsidRDefault="00000000">
      <w:pPr>
        <w:pStyle w:val="ListParagraph"/>
        <w:numPr>
          <w:ilvl w:val="0"/>
          <w:numId w:val="2"/>
        </w:numPr>
        <w:spacing w:after="80" w:line="268" w:lineRule="auto"/>
        <w:jc w:val="both"/>
      </w:pPr>
      <w:r>
        <w:rPr>
          <w:b/>
          <w:bCs/>
        </w:rPr>
        <w:t xml:space="preserve">Speed. </w:t>
      </w:r>
      <w:r>
        <w:t>10–20 rounds plus questionnaires must fit one sitting.</w:t>
      </w:r>
    </w:p>
    <w:p w14:paraId="4890BD5D"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Use</w:t>
      </w:r>
      <w:proofErr w:type="gramEnd"/>
      <w:r>
        <w:t xml:space="preserve"> a hybrid battery across the three domains rather than one task type. Students affiliate unevenly — more identify as designers or media people, fewer as computing/systems builders — so a hybrid gives participants of varied strengths a credible chance to both succeed and fail, instead of systematically failing a single modality.</w:t>
      </w:r>
    </w:p>
    <w:p w14:paraId="73BD7C23" w14:textId="77777777" w:rsidR="002E44F6" w:rsidRDefault="00000000">
      <w:pPr>
        <w:pStyle w:val="Heading2"/>
      </w:pPr>
      <w:bookmarkStart w:id="5" w:name="_Toc232082862"/>
      <w:r>
        <w:t>3.1 Domain self-relevance as a necessary moderator</w:t>
      </w:r>
      <w:bookmarkEnd w:id="5"/>
    </w:p>
    <w:p w14:paraId="4750455F" w14:textId="77777777" w:rsidR="002E44F6" w:rsidRDefault="00000000">
      <w:pPr>
        <w:spacing w:after="140" w:line="276" w:lineRule="auto"/>
        <w:jc w:val="both"/>
      </w:pPr>
      <w:r>
        <w:t>The self-conscious emotions only fire when the outcome is appraised as relevant to the person’s identity. In the appraisal model, pride/shame/guilt require the event to be seen as relevant and (in)congruent with one’s identity goals (Tracy &amp; Robins, 2004); negative evaluations in domains one has not staked an identity on do not produce shame (the classic James observation), and where a loss is attributed to external circumstances the response is closer to plain sadness than to shame (Lazarus, 1991, on ego-involvement).</w:t>
      </w:r>
    </w:p>
    <w:p w14:paraId="6D8234AF"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Tailor</w:t>
      </w:r>
      <w:proofErr w:type="gramEnd"/>
      <w:r>
        <w:t xml:space="preserve"> the induction by self-identified domain. A participant who does not see themselves as “computing-oriented” will </w:t>
      </w:r>
      <w:proofErr w:type="spellStart"/>
      <w:r>
        <w:t>externalise</w:t>
      </w:r>
      <w:proofErr w:type="spellEnd"/>
      <w:r>
        <w:t xml:space="preserve"> a logic-task failure (“not my thing”) and feel little shame; routing ability-threatening framing into a self-relevant domain is what makes the target emotion land. We measure domain inclination at intake and let the controller use it.</w:t>
      </w:r>
    </w:p>
    <w:p w14:paraId="372C2259"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Measure</w:t>
      </w:r>
      <w:proofErr w:type="gramEnd"/>
      <w:r>
        <w:t xml:space="preserve"> two appraisals per domain, because they govern different emotions. Domain value/identity (“how much is this me”) gates whether shame/pride can fire; domain expectancy (“how well do I expect to do”) gates whether disappointment/relief can be set up and violated. They dissociate — one can value a domain yet not expect to do well today — so keeping them separate lets each emotion be placed where it will </w:t>
      </w:r>
      <w:proofErr w:type="gramStart"/>
      <w:r>
        <w:t>actually occur</w:t>
      </w:r>
      <w:proofErr w:type="gramEnd"/>
      <w:r>
        <w:t>.</w:t>
      </w:r>
    </w:p>
    <w:p w14:paraId="332E8514"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NOTE  </w:t>
      </w:r>
      <w:r>
        <w:t>Students</w:t>
      </w:r>
      <w:proofErr w:type="gramEnd"/>
      <w:r>
        <w:t xml:space="preserve"> who identify with two or three areas (“unicorns”) are represented by a domain vector of values/expectancies rather than a single category, so multi-affiliation is the normal case, not an exception.</w:t>
      </w:r>
    </w:p>
    <w:p w14:paraId="1AB41474" w14:textId="77777777" w:rsidR="002E44F6" w:rsidRDefault="00000000">
      <w:pPr>
        <w:pStyle w:val="Heading2"/>
      </w:pPr>
      <w:bookmarkStart w:id="6" w:name="_Toc232082863"/>
      <w:r>
        <w:t>3.2 The general-reasoning task family (new in v3)</w:t>
      </w:r>
      <w:bookmarkEnd w:id="6"/>
    </w:p>
    <w:p w14:paraId="098164DC" w14:textId="77777777" w:rsidR="002E44F6" w:rsidRDefault="00000000">
      <w:pPr>
        <w:spacing w:after="140" w:line="276" w:lineRule="auto"/>
        <w:jc w:val="both"/>
      </w:pPr>
      <w:r>
        <w:lastRenderedPageBreak/>
        <w:t xml:space="preserve">The hybrid battery needs tasks that are credible for participants who rank computing/systems </w:t>
      </w:r>
      <w:r>
        <w:rPr>
          <w:i/>
          <w:iCs/>
        </w:rPr>
        <w:t>second</w:t>
      </w:r>
      <w:r>
        <w:t xml:space="preserve"> — strong but not identity-defining — and that vary enough in surface to avoid boredom over many rounds. We adopt a general fluid-reasoning family.</w:t>
      </w:r>
    </w:p>
    <w:p w14:paraId="440700AC"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Use</w:t>
      </w:r>
      <w:proofErr w:type="gramEnd"/>
      <w:r>
        <w:t xml:space="preserve"> the MITRE/ETS Inductive Reasoning battery as the source for a general-reasoning bank: </w:t>
      </w:r>
      <w:r>
        <w:rPr>
          <w:b/>
          <w:bCs/>
        </w:rPr>
        <w:t>Number Series, Letter Series, Figure Series, and Matrix Reasoning</w:t>
      </w:r>
      <w:r>
        <w:t>. The four surfaces sit on one fluid-reasoning construct with published, IRT-calibrated per-item difficulty, so difficulty stays a single, stable scale while the surface rotates — variety for the participant, one difficulty model for us. The battery is deliberately high-ceiling (normed on high-ability adults), which suits a cohort we need to be able to fail credibly.</w:t>
      </w:r>
    </w:p>
    <w:p w14:paraId="5BB19B87"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Deliver</w:t>
      </w:r>
      <w:proofErr w:type="gramEnd"/>
      <w:r>
        <w:t xml:space="preserve"> </w:t>
      </w:r>
      <w:proofErr w:type="gramStart"/>
      <w:r>
        <w:t xml:space="preserve">these </w:t>
      </w:r>
      <w:r>
        <w:rPr>
          <w:b/>
          <w:bCs/>
        </w:rPr>
        <w:t>one item</w:t>
      </w:r>
      <w:proofErr w:type="gramEnd"/>
      <w:r>
        <w:rPr>
          <w:b/>
          <w:bCs/>
        </w:rPr>
        <w:t xml:space="preserve"> at a time</w:t>
      </w:r>
      <w:r>
        <w:t>, not in blocks. Unlike the quick mental-rotation judgments (which must be blocked to carry a percentile), a single reasoning item has a long, variable solve time and is itself substantial enough to anchor one emotion reading. Accuracy genuinely varies item to item, so — unlike rotation, where accuracy stays high and only speed moves — a fabricated low-accuracy percentile is credible here. Speed remains a fully controllable lever; accuracy becomes an honest amplifier when it agrees with the real answer (see §4).</w:t>
      </w:r>
    </w:p>
    <w:p w14:paraId="47A86A1A"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DECISION  Matrices</w:t>
      </w:r>
      <w:proofErr w:type="gramEnd"/>
      <w:r>
        <w:rPr>
          <w:b/>
          <w:bCs/>
        </w:rPr>
        <w:t xml:space="preserve"> are general-ability tasks (flagged </w:t>
      </w:r>
      <w:proofErr w:type="spellStart"/>
      <w:r>
        <w:rPr>
          <w:b/>
          <w:bCs/>
        </w:rPr>
        <w:t>generalAbility</w:t>
      </w:r>
      <w:proofErr w:type="spellEnd"/>
      <w:r>
        <w:rPr>
          <w:b/>
          <w:bCs/>
        </w:rPr>
        <w:t xml:space="preserve">). </w:t>
      </w:r>
      <w:r>
        <w:t>Because they read as IQ-like, their threat is to general reasoning rather than to a single domain’s identity, so they are servable to participants who do not strongly identify with any one of our domains. The controller relaxes the value gate for them (a lower floor; see §6 and §8). Feedback attributes to general/visual reasoning, not to domain talent.</w:t>
      </w:r>
    </w:p>
    <w:p w14:paraId="22FB3C0B"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NOTE  </w:t>
      </w:r>
      <w:r>
        <w:t>Priming</w:t>
      </w:r>
      <w:proofErr w:type="gramEnd"/>
      <w:r>
        <w:t xml:space="preserve"> matrices as design-relevant must avoid the loaded term “design patterns” (which our design students read as UI/solution templates, not Raven-style rule completion). Expert participants would catch the conflation and either reject the relevance or grow suspicious. We frame the prime in terms true across both senses — spotting the underlying structure/regularity — and lean on the suspicion safeguards (§6).</w:t>
      </w:r>
    </w:p>
    <w:p w14:paraId="1B3B283F" w14:textId="77777777" w:rsidR="002E44F6" w:rsidRDefault="00000000">
      <w:pPr>
        <w:spacing w:after="140" w:line="276" w:lineRule="auto"/>
        <w:jc w:val="both"/>
      </w:pPr>
      <w:r>
        <w:rPr>
          <w:b/>
          <w:bCs/>
        </w:rPr>
        <w:t xml:space="preserve">Language-fairness of the surfaces. </w:t>
      </w:r>
      <w:r>
        <w:t>Number, Figure, and Matrix items are essentially language-free; Letter Series assumes Latin-alphabet fluency (a mild load, far below anagrams). Each is acceptable for the international cohort; Letter Series is used with that caveat noted.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2200"/>
        <w:gridCol w:w="3460"/>
      </w:tblGrid>
      <w:tr w:rsidR="002E44F6" w14:paraId="2AA82D90"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D5E8F0"/>
            <w:tcMar>
              <w:top w:w="60" w:type="dxa"/>
              <w:left w:w="110" w:type="dxa"/>
              <w:bottom w:w="60" w:type="dxa"/>
              <w:right w:w="110" w:type="dxa"/>
            </w:tcMar>
          </w:tcPr>
          <w:p w14:paraId="4783BFD8" w14:textId="77777777" w:rsidR="002E44F6" w:rsidRDefault="00000000">
            <w:pPr>
              <w:spacing w:line="252" w:lineRule="auto"/>
            </w:pPr>
            <w:r>
              <w:rPr>
                <w:b/>
                <w:bCs/>
              </w:rPr>
              <w:t>Surface</w:t>
            </w:r>
          </w:p>
        </w:tc>
        <w:tc>
          <w:tcPr>
            <w:tcW w:w="1500" w:type="dxa"/>
            <w:tcBorders>
              <w:top w:val="single" w:sz="1" w:space="0" w:color="BFBFBF"/>
              <w:left w:val="single" w:sz="1" w:space="0" w:color="BFBFBF"/>
              <w:bottom w:val="single" w:sz="1" w:space="0" w:color="BFBFBF"/>
              <w:right w:val="single" w:sz="1" w:space="0" w:color="BFBFBF"/>
            </w:tcBorders>
            <w:shd w:val="clear" w:color="auto" w:fill="D5E8F0"/>
            <w:tcMar>
              <w:top w:w="60" w:type="dxa"/>
              <w:left w:w="110" w:type="dxa"/>
              <w:bottom w:w="60" w:type="dxa"/>
              <w:right w:w="110" w:type="dxa"/>
            </w:tcMar>
          </w:tcPr>
          <w:p w14:paraId="24639BD6" w14:textId="77777777" w:rsidR="002E44F6" w:rsidRDefault="00000000">
            <w:pPr>
              <w:spacing w:line="252" w:lineRule="auto"/>
            </w:pPr>
            <w:r>
              <w:rPr>
                <w:b/>
                <w:bCs/>
              </w:rPr>
              <w:t>Modality</w:t>
            </w:r>
          </w:p>
        </w:tc>
        <w:tc>
          <w:tcPr>
            <w:tcW w:w="2200" w:type="dxa"/>
            <w:tcBorders>
              <w:top w:val="single" w:sz="1" w:space="0" w:color="BFBFBF"/>
              <w:left w:val="single" w:sz="1" w:space="0" w:color="BFBFBF"/>
              <w:bottom w:val="single" w:sz="1" w:space="0" w:color="BFBFBF"/>
              <w:right w:val="single" w:sz="1" w:space="0" w:color="BFBFBF"/>
            </w:tcBorders>
            <w:shd w:val="clear" w:color="auto" w:fill="D5E8F0"/>
            <w:tcMar>
              <w:top w:w="60" w:type="dxa"/>
              <w:left w:w="110" w:type="dxa"/>
              <w:bottom w:w="60" w:type="dxa"/>
              <w:right w:w="110" w:type="dxa"/>
            </w:tcMar>
          </w:tcPr>
          <w:p w14:paraId="1C5E1678" w14:textId="77777777" w:rsidR="002E44F6" w:rsidRDefault="00000000">
            <w:pPr>
              <w:spacing w:line="252" w:lineRule="auto"/>
            </w:pPr>
            <w:r>
              <w:rPr>
                <w:b/>
                <w:bCs/>
              </w:rPr>
              <w:t>Best-suited emotions</w:t>
            </w:r>
          </w:p>
        </w:tc>
        <w:tc>
          <w:tcPr>
            <w:tcW w:w="3460" w:type="dxa"/>
            <w:tcBorders>
              <w:top w:val="single" w:sz="1" w:space="0" w:color="BFBFBF"/>
              <w:left w:val="single" w:sz="1" w:space="0" w:color="BFBFBF"/>
              <w:bottom w:val="single" w:sz="1" w:space="0" w:color="BFBFBF"/>
              <w:right w:val="single" w:sz="1" w:space="0" w:color="BFBFBF"/>
            </w:tcBorders>
            <w:shd w:val="clear" w:color="auto" w:fill="D5E8F0"/>
            <w:tcMar>
              <w:top w:w="60" w:type="dxa"/>
              <w:left w:w="110" w:type="dxa"/>
              <w:bottom w:w="60" w:type="dxa"/>
              <w:right w:w="110" w:type="dxa"/>
            </w:tcMar>
          </w:tcPr>
          <w:p w14:paraId="6090B622" w14:textId="77777777" w:rsidR="002E44F6" w:rsidRDefault="00000000">
            <w:pPr>
              <w:spacing w:line="252" w:lineRule="auto"/>
            </w:pPr>
            <w:r>
              <w:rPr>
                <w:b/>
                <w:bCs/>
              </w:rPr>
              <w:t>Notes for this cohort</w:t>
            </w:r>
          </w:p>
        </w:tc>
      </w:tr>
      <w:tr w:rsidR="002E44F6" w14:paraId="15BB61B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0E8C6C8" w14:textId="77777777" w:rsidR="002E44F6" w:rsidRDefault="00000000">
            <w:pPr>
              <w:spacing w:line="252" w:lineRule="auto"/>
            </w:pPr>
            <w:r>
              <w:t>Number Series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D1E957C" w14:textId="77777777" w:rsidR="002E44F6" w:rsidRDefault="00000000">
            <w:pPr>
              <w:spacing w:line="252" w:lineRule="auto"/>
            </w:pPr>
            <w:r>
              <w:t>numeric</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959A40B" w14:textId="77777777" w:rsidR="002E44F6" w:rsidRDefault="00000000">
            <w:pPr>
              <w:spacing w:line="252" w:lineRule="auto"/>
            </w:pPr>
            <w:r>
              <w:t>all five (tier-dependent)</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EF70658" w14:textId="77777777" w:rsidR="002E44F6" w:rsidRDefault="00000000">
            <w:pPr>
              <w:spacing w:line="252" w:lineRule="auto"/>
            </w:pPr>
            <w:r>
              <w:t>language-free; numeric results make above/below-expectation framing credible</w:t>
            </w:r>
          </w:p>
        </w:tc>
      </w:tr>
      <w:tr w:rsidR="002E44F6" w14:paraId="0DA8BC5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09FA994" w14:textId="77777777" w:rsidR="002E44F6" w:rsidRDefault="00000000">
            <w:pPr>
              <w:spacing w:line="252" w:lineRule="auto"/>
            </w:pPr>
            <w:r>
              <w:t>Letter Series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8396A49" w14:textId="77777777" w:rsidR="002E44F6" w:rsidRDefault="00000000">
            <w:pPr>
              <w:spacing w:line="252" w:lineRule="auto"/>
            </w:pPr>
            <w:r>
              <w:t>logic</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DAF2BFD" w14:textId="77777777" w:rsidR="002E44F6" w:rsidRDefault="00000000">
            <w:pPr>
              <w:spacing w:line="252" w:lineRule="auto"/>
            </w:pPr>
            <w:r>
              <w:t>shame, guilt, relief</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4376EF6" w14:textId="77777777" w:rsidR="002E44F6" w:rsidRDefault="00000000">
            <w:pPr>
              <w:spacing w:line="252" w:lineRule="auto"/>
            </w:pPr>
            <w:r>
              <w:t>rule-finding; assumes Latin-alphabet fluency (mild load)</w:t>
            </w:r>
          </w:p>
        </w:tc>
      </w:tr>
      <w:tr w:rsidR="002E44F6" w14:paraId="380EDD8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D4E41E1" w14:textId="77777777" w:rsidR="002E44F6" w:rsidRDefault="00000000">
            <w:pPr>
              <w:spacing w:line="252" w:lineRule="auto"/>
            </w:pPr>
            <w:r>
              <w:t>Figure Series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E421A45" w14:textId="77777777" w:rsidR="002E44F6" w:rsidRDefault="00000000">
            <w:pPr>
              <w:spacing w:line="252" w:lineRule="auto"/>
            </w:pPr>
            <w:r>
              <w:t>perceptual</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8F6B87D" w14:textId="77777777" w:rsidR="002E44F6" w:rsidRDefault="00000000">
            <w:pPr>
              <w:spacing w:line="252" w:lineRule="auto"/>
            </w:pPr>
            <w:r>
              <w:t>pride, relief (easy); shame (hard)</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C104AB6" w14:textId="77777777" w:rsidR="002E44F6" w:rsidRDefault="00000000">
            <w:pPr>
              <w:spacing w:line="252" w:lineRule="auto"/>
            </w:pPr>
            <w:r>
              <w:t>language-free; visual surface suits design/media</w:t>
            </w:r>
          </w:p>
        </w:tc>
      </w:tr>
      <w:tr w:rsidR="002E44F6" w14:paraId="6013AC5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D55E488" w14:textId="77777777" w:rsidR="002E44F6" w:rsidRDefault="00000000">
            <w:pPr>
              <w:spacing w:line="252" w:lineRule="auto"/>
            </w:pPr>
            <w:r>
              <w:lastRenderedPageBreak/>
              <w:t>Matrix Reasoning</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32CF060" w14:textId="77777777" w:rsidR="002E44F6" w:rsidRDefault="00000000">
            <w:pPr>
              <w:spacing w:line="252" w:lineRule="auto"/>
            </w:pPr>
            <w:r>
              <w:t>visuospatial</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E0E6AD6" w14:textId="77777777" w:rsidR="002E44F6" w:rsidRDefault="00000000">
            <w:pPr>
              <w:spacing w:line="252" w:lineRule="auto"/>
            </w:pPr>
            <w:r>
              <w:t xml:space="preserve">all five; </w:t>
            </w:r>
            <w:proofErr w:type="spellStart"/>
            <w:r>
              <w:t>generalAbility</w:t>
            </w:r>
            <w:proofErr w:type="spellEnd"/>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0A259D64" w14:textId="77777777" w:rsidR="002E44F6" w:rsidRDefault="00000000">
            <w:pPr>
              <w:spacing w:line="252" w:lineRule="auto"/>
            </w:pPr>
            <w:r>
              <w:t>IQ-like → broadly identity-relevant; watch suspicion in high-ability self-testers</w:t>
            </w:r>
          </w:p>
        </w:tc>
      </w:tr>
    </w:tbl>
    <w:p w14:paraId="6DC85DF9" w14:textId="77777777" w:rsidR="002E44F6" w:rsidRDefault="00000000">
      <w:pPr>
        <w:spacing w:after="140" w:line="276" w:lineRule="auto"/>
        <w:jc w:val="both"/>
      </w:pPr>
      <w:r>
        <w:rPr>
          <w:i/>
          <w:iCs/>
        </w:rPr>
        <w:t>Stimulus content comes from the battery with published difficulty parameters; answer keys are need-to-know. The sample bank in reasoning_subbank.js uses placeholder items and pilot-placeholder calibration values, which must be replaced with calibrated items and per-item norms before piloting.</w:t>
      </w:r>
    </w:p>
    <w:p w14:paraId="3ACA12C4" w14:textId="77777777" w:rsidR="002E44F6" w:rsidRDefault="00000000">
      <w:pPr>
        <w:pStyle w:val="Heading1"/>
      </w:pPr>
      <w:bookmarkStart w:id="7" w:name="_Toc232082864"/>
      <w:r>
        <w:t>4. Emotion-by-emotion elicitation recipes</w:t>
      </w:r>
      <w:bookmarkEnd w:id="7"/>
    </w:p>
    <w:p w14:paraId="753EC609" w14:textId="77777777" w:rsidR="002E44F6" w:rsidRDefault="00000000">
      <w:pPr>
        <w:spacing w:after="140" w:line="276" w:lineRule="auto"/>
        <w:jc w:val="both"/>
      </w:pPr>
      <w:r>
        <w:t>Pride, shame, and guilt can be driven by a single round’s outcome plus attribution; relief and disappointment require a short expectancy-building phase before the result. The framing message must therefore carry an attribution, not just announce an outcome.</w:t>
      </w:r>
    </w:p>
    <w:p w14:paraId="04404980" w14:textId="77777777" w:rsidR="002E44F6" w:rsidRDefault="00000000">
      <w:pPr>
        <w:pStyle w:val="ListParagraph"/>
        <w:numPr>
          <w:ilvl w:val="0"/>
          <w:numId w:val="2"/>
        </w:numPr>
        <w:spacing w:after="80" w:line="268" w:lineRule="auto"/>
        <w:jc w:val="both"/>
      </w:pPr>
      <w:r>
        <w:rPr>
          <w:b/>
          <w:bCs/>
        </w:rPr>
        <w:t xml:space="preserve">Pride — </w:t>
      </w:r>
      <w:r>
        <w:t>success + ability/effort attribution + favourable comparison (Williams &amp; DeSteno, 2008, 2009), attributed to ability and effort on this task for authentic rather than hubristic pride.</w:t>
      </w:r>
    </w:p>
    <w:p w14:paraId="31505B23" w14:textId="77777777" w:rsidR="002E44F6" w:rsidRDefault="00000000">
      <w:pPr>
        <w:pStyle w:val="ListParagraph"/>
        <w:numPr>
          <w:ilvl w:val="0"/>
          <w:numId w:val="2"/>
        </w:numPr>
        <w:spacing w:after="80" w:line="268" w:lineRule="auto"/>
        <w:jc w:val="both"/>
      </w:pPr>
      <w:r>
        <w:rPr>
          <w:b/>
          <w:bCs/>
        </w:rPr>
        <w:t xml:space="preserve">Shame — </w:t>
      </w:r>
      <w:r>
        <w:t>failure + internal, stable, uncontrollable (low-ability) attribution, individuating the participant. Cumulative framing (“bottom 10% again”) strengthens the stability appraisal.</w:t>
      </w:r>
    </w:p>
    <w:p w14:paraId="72C52AEC" w14:textId="77777777" w:rsidR="002E44F6" w:rsidRDefault="00000000">
      <w:pPr>
        <w:pStyle w:val="ListParagraph"/>
        <w:numPr>
          <w:ilvl w:val="0"/>
          <w:numId w:val="2"/>
        </w:numPr>
        <w:spacing w:after="80" w:line="268" w:lineRule="auto"/>
        <w:jc w:val="both"/>
      </w:pPr>
      <w:r>
        <w:rPr>
          <w:b/>
          <w:bCs/>
        </w:rPr>
        <w:t xml:space="preserve">Guilt — </w:t>
      </w:r>
      <w:r>
        <w:t xml:space="preserve">the same failure outcome with the attribution shifted to effort (“you have the ability; you rushed it”). </w:t>
      </w:r>
      <w:proofErr w:type="gramStart"/>
      <w:r>
        <w:t>Guilt preserves self-worth,</w:t>
      </w:r>
      <w:proofErr w:type="gramEnd"/>
      <w:r>
        <w:t xml:space="preserve"> is activating, and is our gentler substitute for shame in core-identity domains.</w:t>
      </w:r>
    </w:p>
    <w:p w14:paraId="110C9E71" w14:textId="77777777" w:rsidR="002E44F6" w:rsidRDefault="00000000">
      <w:pPr>
        <w:pStyle w:val="ListParagraph"/>
        <w:numPr>
          <w:ilvl w:val="0"/>
          <w:numId w:val="2"/>
        </w:numPr>
        <w:spacing w:after="80" w:line="268" w:lineRule="auto"/>
        <w:jc w:val="both"/>
      </w:pPr>
      <w:r>
        <w:rPr>
          <w:b/>
          <w:bCs/>
        </w:rPr>
        <w:t xml:space="preserve">Disappointment — </w:t>
      </w:r>
      <w:r>
        <w:t xml:space="preserve">build a success expectancy (favourable cue / “on track” / a streak), then deliver failure; the gap drives the emotion (Mellers et al., 1997; </w:t>
      </w:r>
      <w:proofErr w:type="spellStart"/>
      <w:r>
        <w:t>Zeelenberg</w:t>
      </w:r>
      <w:proofErr w:type="spellEnd"/>
      <w:r>
        <w:t xml:space="preserve"> et al., 2000).</w:t>
      </w:r>
    </w:p>
    <w:p w14:paraId="2C270E86" w14:textId="77777777" w:rsidR="002E44F6" w:rsidRDefault="00000000">
      <w:pPr>
        <w:pStyle w:val="ListParagraph"/>
        <w:numPr>
          <w:ilvl w:val="0"/>
          <w:numId w:val="2"/>
        </w:numPr>
        <w:spacing w:after="80" w:line="268" w:lineRule="auto"/>
        <w:jc w:val="both"/>
      </w:pPr>
      <w:r>
        <w:rPr>
          <w:b/>
          <w:bCs/>
        </w:rPr>
        <w:t xml:space="preserve">Relief — </w:t>
      </w:r>
      <w:r>
        <w:t>prime an expectancy of failure (“hardest set; most people miss it”), then deliver success.</w:t>
      </w:r>
    </w:p>
    <w:p w14:paraId="7164EA5E" w14:textId="77777777" w:rsidR="002E44F6" w:rsidRDefault="00000000">
      <w:pPr>
        <w:spacing w:after="140" w:line="276" w:lineRule="auto"/>
        <w:jc w:val="both"/>
      </w:pPr>
      <w:r>
        <w:rPr>
          <w:b/>
          <w:bCs/>
        </w:rPr>
        <w:t xml:space="preserve">Attribution must be matched to the social-comparison frame. </w:t>
      </w:r>
      <w:r>
        <w:t>Shame requires individuating the participant (you specifically did poorly while others did fine); when most others also fail, people make external attributions that suppress the self-conscious emotion. Relief, by contrast, uses a normative/shared external frame (“the set most people fail”). The framing library therefore carries an explicit attribution-target field per variant, not merely a valence.</w:t>
      </w:r>
    </w:p>
    <w:p w14:paraId="4780011F"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Priming</w:t>
      </w:r>
      <w:proofErr w:type="gramEnd"/>
      <w:r>
        <w:t xml:space="preserve"> is not exclusive to relief/disappointment. The literature’s firm claim is only that those two require an expectancy violation; shame/pride/guilt may be optionally amplified by an attribution prime. Because a success-promising prime then followed by failure yields a </w:t>
      </w:r>
      <w:proofErr w:type="spellStart"/>
      <w:r>
        <w:t>shame+disappointment</w:t>
      </w:r>
      <w:proofErr w:type="spellEnd"/>
      <w:r>
        <w:t xml:space="preserve"> blend, for purer shame we use an attribution prime with no success promise (“this set is diagnostic of core ability”). Primes are modelled with two orthogonal properties — sets-expectancy and attribution-frame.</w:t>
      </w:r>
    </w:p>
    <w:p w14:paraId="14B7EE89"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Pride</w:t>
      </w:r>
      <w:proofErr w:type="gramEnd"/>
      <w:r>
        <w:t xml:space="preserve"> loses its live-praise half. Because the session runs without researcher commentary (§5.4), pride relies on automated on-screen percentile-plus-attribution text rather than the experimenter’s smile and “amazing score” used by Williams &amp; DeSteno.</w:t>
      </w:r>
    </w:p>
    <w:p w14:paraId="6F46C34D" w14:textId="77777777" w:rsidR="002E44F6" w:rsidRDefault="00000000">
      <w:pPr>
        <w:pStyle w:val="Heading2"/>
      </w:pPr>
      <w:bookmarkStart w:id="8" w:name="_Toc232082865"/>
      <w:r>
        <w:lastRenderedPageBreak/>
        <w:t>4.1 Feedback levers and the credibility of a fabricated percentile (new in v3)</w:t>
      </w:r>
      <w:bookmarkEnd w:id="8"/>
    </w:p>
    <w:p w14:paraId="08BF5065" w14:textId="77777777" w:rsidR="002E44F6" w:rsidRDefault="00000000">
      <w:pPr>
        <w:spacing w:after="140" w:line="276" w:lineRule="auto"/>
        <w:jc w:val="both"/>
      </w:pPr>
      <w:r>
        <w:t>With single reasoning items, what the displayed percentile refers to matters, because each reference has a different believability constraint. The schema tags every feedback variant with a percentile reference (</w:t>
      </w:r>
      <w:proofErr w:type="spellStart"/>
      <w:r>
        <w:t>pctRef</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3760"/>
      </w:tblGrid>
      <w:tr w:rsidR="002E44F6" w14:paraId="6F5B9CFB" w14:textId="77777777">
        <w:tblPrEx>
          <w:tblCellMar>
            <w:top w:w="0" w:type="dxa"/>
            <w:bottom w:w="0" w:type="dxa"/>
          </w:tblCellMar>
        </w:tblPrEx>
        <w:trPr>
          <w:tblHeader/>
        </w:trPr>
        <w:tc>
          <w:tcPr>
            <w:tcW w:w="2300" w:type="dxa"/>
            <w:tcBorders>
              <w:top w:val="single" w:sz="1" w:space="0" w:color="BFBFBF"/>
              <w:left w:val="single" w:sz="1" w:space="0" w:color="BFBFBF"/>
              <w:bottom w:val="single" w:sz="1" w:space="0" w:color="BFBFBF"/>
              <w:right w:val="single" w:sz="1" w:space="0" w:color="BFBFBF"/>
            </w:tcBorders>
            <w:shd w:val="clear" w:color="auto" w:fill="D5E8F0"/>
            <w:tcMar>
              <w:top w:w="60" w:type="dxa"/>
              <w:left w:w="110" w:type="dxa"/>
              <w:bottom w:w="60" w:type="dxa"/>
              <w:right w:w="110" w:type="dxa"/>
            </w:tcMar>
          </w:tcPr>
          <w:p w14:paraId="2E7BEA11" w14:textId="77777777" w:rsidR="002E44F6" w:rsidRDefault="00000000">
            <w:pPr>
              <w:spacing w:line="252" w:lineRule="auto"/>
            </w:pPr>
            <w:proofErr w:type="spellStart"/>
            <w:r>
              <w:rPr>
                <w:b/>
                <w:bCs/>
              </w:rPr>
              <w:t>pctRef</w:t>
            </w:r>
            <w:proofErr w:type="spellEnd"/>
          </w:p>
        </w:tc>
        <w:tc>
          <w:tcPr>
            <w:tcW w:w="3300" w:type="dxa"/>
            <w:tcBorders>
              <w:top w:val="single" w:sz="1" w:space="0" w:color="BFBFBF"/>
              <w:left w:val="single" w:sz="1" w:space="0" w:color="BFBFBF"/>
              <w:bottom w:val="single" w:sz="1" w:space="0" w:color="BFBFBF"/>
              <w:right w:val="single" w:sz="1" w:space="0" w:color="BFBFBF"/>
            </w:tcBorders>
            <w:shd w:val="clear" w:color="auto" w:fill="D5E8F0"/>
            <w:tcMar>
              <w:top w:w="60" w:type="dxa"/>
              <w:left w:w="110" w:type="dxa"/>
              <w:bottom w:w="60" w:type="dxa"/>
              <w:right w:w="110" w:type="dxa"/>
            </w:tcMar>
          </w:tcPr>
          <w:p w14:paraId="62CF4A91" w14:textId="77777777" w:rsidR="002E44F6" w:rsidRDefault="00000000">
            <w:pPr>
              <w:spacing w:line="252" w:lineRule="auto"/>
            </w:pPr>
            <w:r>
              <w:rPr>
                <w:b/>
                <w:bCs/>
              </w:rPr>
              <w:t>What it claims</w:t>
            </w:r>
          </w:p>
        </w:tc>
        <w:tc>
          <w:tcPr>
            <w:tcW w:w="3760" w:type="dxa"/>
            <w:tcBorders>
              <w:top w:val="single" w:sz="1" w:space="0" w:color="BFBFBF"/>
              <w:left w:val="single" w:sz="1" w:space="0" w:color="BFBFBF"/>
              <w:bottom w:val="single" w:sz="1" w:space="0" w:color="BFBFBF"/>
              <w:right w:val="single" w:sz="1" w:space="0" w:color="BFBFBF"/>
            </w:tcBorders>
            <w:shd w:val="clear" w:color="auto" w:fill="D5E8F0"/>
            <w:tcMar>
              <w:top w:w="60" w:type="dxa"/>
              <w:left w:w="110" w:type="dxa"/>
              <w:bottom w:w="60" w:type="dxa"/>
              <w:right w:w="110" w:type="dxa"/>
            </w:tcMar>
          </w:tcPr>
          <w:p w14:paraId="456C85F3" w14:textId="77777777" w:rsidR="002E44F6" w:rsidRDefault="00000000">
            <w:pPr>
              <w:spacing w:line="252" w:lineRule="auto"/>
            </w:pPr>
            <w:r>
              <w:rPr>
                <w:b/>
                <w:bCs/>
              </w:rPr>
              <w:t>Why / when it is credible</w:t>
            </w:r>
          </w:p>
        </w:tc>
      </w:tr>
      <w:tr w:rsidR="002E44F6" w14:paraId="0C16DDD4"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8A243FE" w14:textId="77777777" w:rsidR="002E44F6" w:rsidRDefault="00000000">
            <w:pPr>
              <w:spacing w:line="252" w:lineRule="auto"/>
            </w:pPr>
            <w:proofErr w:type="spellStart"/>
            <w:r>
              <w:t>self_speed</w:t>
            </w:r>
            <w:proofErr w:type="spellEnd"/>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4173605" w14:textId="77777777" w:rsidR="002E44F6" w:rsidRDefault="00000000">
            <w:pPr>
              <w:spacing w:line="252" w:lineRule="auto"/>
            </w:pPr>
            <w:r>
              <w:t>the participant’s own speed percentile</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9805A59" w14:textId="77777777" w:rsidR="002E44F6" w:rsidRDefault="00000000">
            <w:pPr>
              <w:spacing w:line="252" w:lineRule="auto"/>
            </w:pPr>
            <w:r>
              <w:t>Fully controllable — they cannot know their true speed rank; works even on ONE item. The primary shame/pride lever.</w:t>
            </w:r>
          </w:p>
        </w:tc>
      </w:tr>
      <w:tr w:rsidR="002E44F6" w14:paraId="2F11DD38"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448CB28" w14:textId="77777777" w:rsidR="002E44F6" w:rsidRDefault="00000000">
            <w:pPr>
              <w:spacing w:line="252" w:lineRule="auto"/>
            </w:pPr>
            <w:proofErr w:type="spellStart"/>
            <w:r>
              <w:t>self_score</w:t>
            </w:r>
            <w:proofErr w:type="spellEnd"/>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7A69FC3" w14:textId="77777777" w:rsidR="002E44F6" w:rsidRDefault="00000000">
            <w:pPr>
              <w:spacing w:line="252" w:lineRule="auto"/>
            </w:pPr>
            <w:r>
              <w:t>the participant’s own score/accuracy percentile</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E4BDAB3" w14:textId="77777777" w:rsidR="002E44F6" w:rsidRDefault="00000000">
            <w:pPr>
              <w:spacing w:line="252" w:lineRule="auto"/>
            </w:pPr>
            <w:r>
              <w:t>An honest amplifier: credible only when it agrees with the real answer and the task’s believable band. Strong bottom-percentiles need a hard item.</w:t>
            </w:r>
          </w:p>
        </w:tc>
      </w:tr>
      <w:tr w:rsidR="002E44F6" w14:paraId="478411D2"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B607F2A" w14:textId="77777777" w:rsidR="002E44F6" w:rsidRDefault="00000000">
            <w:pPr>
              <w:spacing w:line="252" w:lineRule="auto"/>
            </w:pPr>
            <w:proofErr w:type="spellStart"/>
            <w:r>
              <w:t>peer_success</w:t>
            </w:r>
            <w:proofErr w:type="spellEnd"/>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FFB5596" w14:textId="77777777" w:rsidR="002E44F6" w:rsidRDefault="00000000">
            <w:pPr>
              <w:spacing w:line="252" w:lineRule="auto"/>
            </w:pPr>
            <w:r>
              <w:t>the share of an in-group that got it right (“85% of designers got this”)</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080F217B" w14:textId="77777777" w:rsidR="002E44F6" w:rsidRDefault="00000000">
            <w:pPr>
              <w:spacing w:line="252" w:lineRule="auto"/>
            </w:pPr>
            <w:r>
              <w:t xml:space="preserve">Credible only near the item’s REAL pass rate. On an easy/mid item it individuates a </w:t>
            </w:r>
            <w:proofErr w:type="spellStart"/>
            <w:r>
              <w:t>failer</w:t>
            </w:r>
            <w:proofErr w:type="spellEnd"/>
            <w:r>
              <w:t xml:space="preserve"> (most of your group passed, you didn’t) — this UNLOCKS shame at mid difficulty.</w:t>
            </w:r>
          </w:p>
        </w:tc>
      </w:tr>
    </w:tbl>
    <w:p w14:paraId="30AC9096"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Comparators</w:t>
      </w:r>
      <w:proofErr w:type="gramEnd"/>
      <w:r>
        <w:t xml:space="preserve"> are chosen close to the participant. Social-comparison research is clear that proximate referents dominate distant ones, so a fabricated norm names the participant’s own valued in-group (“people who identified as designers”), not a generic or remote standard. Better coders may exist elsewhere; they do not move the felt comparison. The referent therefore tracks a domain the participant values, which the value gate already enforces.</w:t>
      </w:r>
    </w:p>
    <w:p w14:paraId="6733A886" w14:textId="77777777" w:rsidR="002E44F6" w:rsidRDefault="00000000">
      <w:pPr>
        <w:pStyle w:val="Heading2"/>
      </w:pPr>
      <w:bookmarkStart w:id="9" w:name="_Toc232082866"/>
      <w:r>
        <w:t>4.2 Outcome-contingent feedback (new in v3)</w:t>
      </w:r>
      <w:bookmarkEnd w:id="9"/>
    </w:p>
    <w:p w14:paraId="43D51B4F"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Accuracy</w:t>
      </w:r>
      <w:proofErr w:type="gramEnd"/>
      <w:r>
        <w:t xml:space="preserve"> framing is only credible if it agrees with the real answer, so the specific feedback variant is </w:t>
      </w:r>
      <w:r>
        <w:rPr>
          <w:b/>
          <w:bCs/>
        </w:rPr>
        <w:t>resolved after the task</w:t>
      </w:r>
      <w:r>
        <w:t xml:space="preserve">, from real performance — the sibling of the relief/disappointment expectancy resolution. A variant may require a particular outcome (correct / incorrect / any). One target emotion can therefore carry two routes: shame from a </w:t>
      </w:r>
      <w:r>
        <w:rPr>
          <w:i/>
          <w:iCs/>
        </w:rPr>
        <w:t>wrong</w:t>
      </w:r>
      <w:r>
        <w:t xml:space="preserve"> answer reads off a bottom-percentile or an in-group success norm; shame from a </w:t>
      </w:r>
      <w:r>
        <w:rPr>
          <w:i/>
          <w:iCs/>
        </w:rPr>
        <w:t>right-but-slow</w:t>
      </w:r>
      <w:r>
        <w:t xml:space="preserve"> answer reads off the speed percentile. Both individuate; the actual outcome picks which is shown.</w:t>
      </w:r>
    </w:p>
    <w:p w14:paraId="61857E7D" w14:textId="77777777" w:rsidR="002E44F6" w:rsidRDefault="00000000">
      <w:pPr>
        <w:pStyle w:val="Heading2"/>
      </w:pPr>
      <w:bookmarkStart w:id="10" w:name="_Toc232082867"/>
      <w:r>
        <w:t>4.3 Capitalising on contradicted inductions: the two pivots (new in v3)</w:t>
      </w:r>
      <w:bookmarkEnd w:id="10"/>
    </w:p>
    <w:p w14:paraId="5952649D" w14:textId="77777777" w:rsidR="002E44F6" w:rsidRDefault="00000000">
      <w:pPr>
        <w:spacing w:after="140" w:line="276" w:lineRule="auto"/>
        <w:jc w:val="both"/>
      </w:pPr>
      <w:r>
        <w:t>Because participants will sometimes do the opposite of what the targeted emotion needs, and because the label is the felt emotion, an outcome that contradicts the target should not be wasted on a contradictory fabrication.</w:t>
      </w:r>
    </w:p>
    <w:p w14:paraId="48EAC7C2"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DECISION  Positive</w:t>
      </w:r>
      <w:proofErr w:type="gramEnd"/>
      <w:r>
        <w:rPr>
          <w:b/>
          <w:bCs/>
        </w:rPr>
        <w:t xml:space="preserve"> pivot. </w:t>
      </w:r>
      <w:r>
        <w:t>When a participant does better than a failure-targeted induction expected (they succeed), we pivot to fabricated pride or relief that capitalises on the real success — credible (they did succeed) and higher-yield than a lukewarm honest result. A prime that had set low expectancy steers the pivot to relief; otherwise to pride.</w:t>
      </w:r>
    </w:p>
    <w:p w14:paraId="71FE2674" w14:textId="77777777" w:rsidR="002E44F6" w:rsidRDefault="00000000">
      <w:pPr>
        <w:pBdr>
          <w:left w:val="single" w:sz="18" w:space="12" w:color="2E75B6"/>
        </w:pBdr>
        <w:spacing w:after="140" w:line="276" w:lineRule="auto"/>
        <w:ind w:left="120"/>
        <w:jc w:val="both"/>
      </w:pPr>
      <w:r>
        <w:rPr>
          <w:b/>
          <w:bCs/>
        </w:rPr>
        <w:lastRenderedPageBreak/>
        <w:t xml:space="preserve">TEAM </w:t>
      </w:r>
      <w:proofErr w:type="gramStart"/>
      <w:r>
        <w:rPr>
          <w:b/>
          <w:bCs/>
        </w:rPr>
        <w:t>DECISION  Gated</w:t>
      </w:r>
      <w:proofErr w:type="gramEnd"/>
      <w:r>
        <w:rPr>
          <w:b/>
          <w:bCs/>
        </w:rPr>
        <w:t xml:space="preserve"> negative pivot. </w:t>
      </w:r>
      <w:r>
        <w:t>When a participant does worse than a positive-targeted induction expected (they fail), we capitalise on the real failure too — but only through a negative variant that clears the same harm/consent gates a planned negative would (cap, no-two-in-a-row, value, distress, credibility). This is justified because, with the label keyed on felt emotion, an honest “you failed” already triggers and costs a negative; a shaped, confirmable negative is better than a muddy one, and a pivot off a real failure is a lighter deception than a fully fabricated outcome.</w:t>
      </w:r>
    </w:p>
    <w:p w14:paraId="3E162D32"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DECISION  Prime</w:t>
      </w:r>
      <w:proofErr w:type="gramEnd"/>
      <w:r>
        <w:rPr>
          <w:b/>
          <w:bCs/>
        </w:rPr>
        <w:t xml:space="preserve"> + response time pick the pivot emotion. </w:t>
      </w:r>
      <w:r>
        <w:t>A fast (rushed) wrong answer is attributed to effort → guilt; a slow but failed answer to ability → shame; a high-expectancy setup admits disappointment. A relief setup (primed low + external) is left alone — a negative there would contradict the prime just shown and invite suspicion. If no negative clears the gates, the result degrades to honest feedback and off-target harvesting still labels whatever the participant feels.</w:t>
      </w:r>
    </w:p>
    <w:p w14:paraId="73D0B725" w14:textId="77777777" w:rsidR="002E44F6" w:rsidRDefault="00000000">
      <w:pPr>
        <w:pStyle w:val="Heading1"/>
      </w:pPr>
      <w:bookmarkStart w:id="11" w:name="_Toc232082868"/>
      <w:r>
        <w:t>5. Signals and the per-round capture protocol</w:t>
      </w:r>
      <w:bookmarkEnd w:id="11"/>
    </w:p>
    <w:p w14:paraId="290EFA6F" w14:textId="77777777" w:rsidR="002E44F6" w:rsidRDefault="00000000">
      <w:pPr>
        <w:pStyle w:val="Heading2"/>
      </w:pPr>
      <w:bookmarkStart w:id="12" w:name="_Toc232082869"/>
      <w:r>
        <w:t>5.1 Round sequence</w:t>
      </w:r>
      <w:bookmarkEnd w:id="12"/>
    </w:p>
    <w:p w14:paraId="3EAA2EB2" w14:textId="77777777" w:rsidR="002E44F6" w:rsidRDefault="00000000">
      <w:pPr>
        <w:spacing w:after="140" w:line="276" w:lineRule="auto"/>
        <w:jc w:val="both"/>
      </w:pPr>
      <w:r>
        <w:t xml:space="preserve">Each round runs: (1) an on-screen priming prompt; (2) the task; (3) </w:t>
      </w:r>
      <w:r>
        <w:rPr>
          <w:b/>
          <w:bCs/>
        </w:rPr>
        <w:t>scoring + post-task feedback resolution</w:t>
      </w:r>
      <w:r>
        <w:t xml:space="preserve"> — the displayed variant is chosen here from real performance (§4.2–4.3); (4) a page that begins video capture and shows the framed result; (5) a separate page with the emotion sliders. Real performance is recorded but never shown.</w:t>
      </w:r>
    </w:p>
    <w:p w14:paraId="21CE2940" w14:textId="77777777" w:rsidR="002E44F6" w:rsidRDefault="00000000">
      <w:pPr>
        <w:pStyle w:val="Heading2"/>
      </w:pPr>
      <w:bookmarkStart w:id="13" w:name="_Toc232082870"/>
      <w:r>
        <w:t>5.2 Task phase — suppressing anxiety</w:t>
      </w:r>
      <w:bookmarkEnd w:id="13"/>
    </w:p>
    <w:p w14:paraId="7D1133C5"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No</w:t>
      </w:r>
      <w:proofErr w:type="gramEnd"/>
      <w:r>
        <w:t xml:space="preserve"> visible countdown by default. A countdown manufactures time-pressure anxiety — a prospective, activating, negative state whose signature would contaminate the outcome-emotion labels. Where a speed metric is needed for a “fast time → pride” framing, time is measured silently or shown as an unobtrusive count-up, with a short settle delay between task-end and result reveal so task arousal decays before capture.</w:t>
      </w:r>
    </w:p>
    <w:p w14:paraId="17FBFD43" w14:textId="77777777" w:rsidR="002E44F6" w:rsidRDefault="00000000">
      <w:pPr>
        <w:pStyle w:val="Heading2"/>
      </w:pPr>
      <w:bookmarkStart w:id="14" w:name="_Toc232082871"/>
      <w:r>
        <w:t>5.3 Result phase — capture window and onset</w:t>
      </w:r>
      <w:bookmarkEnd w:id="14"/>
    </w:p>
    <w:p w14:paraId="392FAE02" w14:textId="77777777" w:rsidR="002E44F6" w:rsidRDefault="00000000">
      <w:pPr>
        <w:spacing w:after="140" w:line="276" w:lineRule="auto"/>
        <w:jc w:val="both"/>
      </w:pPr>
      <w:r>
        <w:t>Pride and shame are not face-only signals: the self-conscious-emotion displays are reliably recognised only when bodily cues accompany the face — head tilt back with expanded posture for pride, downward head tilt and slumped posture for shame — and these displays are cross-cultural and appear even in congenitally blind individuals (Tracy &amp; Robins, 2004; Tracy &amp; Matsumoto, 2008).</w:t>
      </w:r>
    </w:p>
    <w:p w14:paraId="7533652E"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Frame</w:t>
      </w:r>
      <w:proofErr w:type="gramEnd"/>
      <w:r>
        <w:t xml:space="preserve"> the camera on head-and-shoulders and capture head-pose and posture-change, not a tight face crop. All signals are recorded so we can later compare prediction from each signal alone (face / head-pose / posture) against the combined model — the per-signal study is a query over one dataset, not separate sessions.</w:t>
      </w:r>
    </w:p>
    <w:p w14:paraId="4FBD8979"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Record</w:t>
      </w:r>
      <w:proofErr w:type="gramEnd"/>
      <w:r>
        <w:t xml:space="preserve"> a generous ~10s container but define the labelled instance as the </w:t>
      </w:r>
      <w:proofErr w:type="spellStart"/>
      <w:r>
        <w:t>onset→offset</w:t>
      </w:r>
      <w:proofErr w:type="spellEnd"/>
      <w:r>
        <w:t xml:space="preserve"> segment within it. Onset is located from two markers: gaze-leaving-the-result-text (a reliable reading-offset t0, from the professional eye-tracker) and an AU/valence-change </w:t>
      </w:r>
      <w:r>
        <w:lastRenderedPageBreak/>
        <w:t>detector; a short pre-reveal baseline is kept inside the clip. The exact window (5 vs 10s) is a pilot question (§8).</w:t>
      </w:r>
    </w:p>
    <w:p w14:paraId="354FD939" w14:textId="77777777" w:rsidR="002E44F6" w:rsidRDefault="00000000">
      <w:pPr>
        <w:pStyle w:val="Heading2"/>
      </w:pPr>
      <w:bookmarkStart w:id="15" w:name="_Toc232082872"/>
      <w:r>
        <w:t>5.4 Label phase — sliders, and why automation matters</w:t>
      </w:r>
      <w:bookmarkEnd w:id="15"/>
    </w:p>
    <w:p w14:paraId="534D399F"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Sliders</w:t>
      </w:r>
      <w:proofErr w:type="gramEnd"/>
      <w:r>
        <w:t xml:space="preserve"> appear after the capture window, so the act of rating does not contaminate the captured expression. We collect ratings for all target emotions plus distractors (anxiety, confusion, boredom) and a “none” option, which lets us flag failed inductions and contamination. Multiple emotions may be endorsed; we keep multi-label data but tag a “</w:t>
      </w:r>
      <w:proofErr w:type="gramStart"/>
      <w:r>
        <w:t>clean-core</w:t>
      </w:r>
      <w:proofErr w:type="gramEnd"/>
      <w:r>
        <w:t>” subset (one emotion high, others low) as the high-quality training spine. The few-second delay makes the rating mildly retrospective, which matches our retrospective-outcome-emotion construct.</w:t>
      </w:r>
    </w:p>
    <w:p w14:paraId="54A86167"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The</w:t>
      </w:r>
      <w:proofErr w:type="gramEnd"/>
      <w:r>
        <w:t xml:space="preserve"> session runs fully automatically through all rounds with no researcher commentary. In the dashboard study we saw participants suppress expressions out of social desirability when observed; screen-only delivery removes that pressure and standardises the manipulation.</w:t>
      </w:r>
    </w:p>
    <w:p w14:paraId="5AAD81AF" w14:textId="77777777" w:rsidR="002E44F6" w:rsidRDefault="00000000">
      <w:pPr>
        <w:pStyle w:val="Heading1"/>
      </w:pPr>
      <w:bookmarkStart w:id="16" w:name="_Toc232082873"/>
      <w:r>
        <w:t>6. The adaptive controller and pool balancing</w:t>
      </w:r>
      <w:bookmarkEnd w:id="16"/>
    </w:p>
    <w:p w14:paraId="4D550B89"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Balance</w:t>
      </w:r>
      <w:proofErr w:type="gramEnd"/>
      <w:r>
        <w:t xml:space="preserve"> is pursued at the pool level (across participants), not within each participant. The controller ranks emotions by pool deficit and selects the most under-filled feasible emotion each round, with the ability to push a lagging emotion harder — within ethical limits.</w:t>
      </w:r>
    </w:p>
    <w:p w14:paraId="52A8755D" w14:textId="77777777" w:rsidR="002E44F6" w:rsidRDefault="00000000">
      <w:pPr>
        <w:spacing w:after="140" w:line="276" w:lineRule="auto"/>
        <w:jc w:val="both"/>
      </w:pPr>
      <w:r>
        <w:rPr>
          <w:b/>
          <w:bCs/>
        </w:rPr>
        <w:t xml:space="preserve">The cost asymmetry. </w:t>
      </w:r>
      <w:r>
        <w:t>The emotions most likely to lag (shame, disappointment) are precisely the ethically capped ones, so “push the laggard” cannot mean “re-attempt shame on whoever is present.” For the no-cost emotions (relief, pride) the controller may up-weight freely; for shame the lever is yield-per-attempt — target it only where it is credible and high-value — plus recruitment, not a higher attempt rate on saturated participants.</w:t>
      </w:r>
    </w:p>
    <w:p w14:paraId="23AB4E86" w14:textId="77777777" w:rsidR="002E44F6" w:rsidRDefault="00000000">
      <w:pPr>
        <w:pStyle w:val="Heading2"/>
      </w:pPr>
      <w:bookmarkStart w:id="17" w:name="_Toc232082874"/>
      <w:r>
        <w:t>6.1 Stimulus / framing split (new in v3)</w:t>
      </w:r>
      <w:bookmarkEnd w:id="17"/>
    </w:p>
    <w:p w14:paraId="7DF02712"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Separate</w:t>
      </w:r>
      <w:proofErr w:type="gramEnd"/>
      <w:r>
        <w:t xml:space="preserve"> the two things the schema previously fused. </w:t>
      </w:r>
      <w:r>
        <w:rPr>
          <w:b/>
          <w:bCs/>
        </w:rPr>
        <w:t>Difficulty is a property of the STIMULUS</w:t>
      </w:r>
      <w:r>
        <w:t xml:space="preserve"> (fixed items, one piloted believable band, </w:t>
      </w:r>
      <w:proofErr w:type="gramStart"/>
      <w:r>
        <w:t>single-shot</w:t>
      </w:r>
      <w:proofErr w:type="gramEnd"/>
      <w:r>
        <w:t xml:space="preserve">). </w:t>
      </w:r>
      <w:r>
        <w:rPr>
          <w:b/>
          <w:bCs/>
        </w:rPr>
        <w:t>Framing — primes and feedback — is a separate layer keyed by DOMAIN</w:t>
      </w:r>
      <w:r>
        <w:t xml:space="preserve">, composed onto the stimulus by the controller. One stimulus can thus be aimed at a designer or a computing student with different referents, ability wording, and primes, without being duplicated. Framing is optional: a task may still carry flat, domain-invariant framing (the helper </w:t>
      </w:r>
      <w:proofErr w:type="spellStart"/>
      <w:r>
        <w:t>framingForDomains</w:t>
      </w:r>
      <w:proofErr w:type="spellEnd"/>
      <w:r>
        <w:t xml:space="preserve"> expands it), which the controller reads via a fallback.</w:t>
      </w:r>
    </w:p>
    <w:p w14:paraId="0117C6D1"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DECISION  Single</w:t>
      </w:r>
      <w:proofErr w:type="gramEnd"/>
      <w:r>
        <w:rPr>
          <w:b/>
          <w:bCs/>
        </w:rPr>
        <w:t xml:space="preserve">-shot now gates on </w:t>
      </w:r>
      <w:proofErr w:type="spellStart"/>
      <w:r>
        <w:rPr>
          <w:b/>
          <w:bCs/>
        </w:rPr>
        <w:t>stimulusId</w:t>
      </w:r>
      <w:proofErr w:type="spellEnd"/>
      <w:r>
        <w:rPr>
          <w:b/>
          <w:bCs/>
        </w:rPr>
        <w:t xml:space="preserve">, not on the task/framing id. </w:t>
      </w:r>
      <w:r>
        <w:t>Because two framings can share one underlying item, the no-repeat rule must key on the stimulus, or a participant could be shown the same item twice and the bogus-feedback credibility would collapse.</w:t>
      </w:r>
    </w:p>
    <w:p w14:paraId="0832FB59" w14:textId="77777777" w:rsidR="002E44F6" w:rsidRDefault="00000000">
      <w:pPr>
        <w:pStyle w:val="Heading2"/>
      </w:pPr>
      <w:bookmarkStart w:id="18" w:name="_Toc232082875"/>
      <w:r>
        <w:t>6.2 Off-target harvesting and clean-core balancing (new in v3)</w:t>
      </w:r>
      <w:bookmarkEnd w:id="18"/>
    </w:p>
    <w:p w14:paraId="26E13A62" w14:textId="77777777" w:rsidR="002E44F6" w:rsidRDefault="00000000">
      <w:pPr>
        <w:pBdr>
          <w:left w:val="single" w:sz="18" w:space="12" w:color="2E75B6"/>
        </w:pBdr>
        <w:spacing w:after="140" w:line="276" w:lineRule="auto"/>
        <w:ind w:left="120"/>
        <w:jc w:val="both"/>
      </w:pPr>
      <w:r>
        <w:rPr>
          <w:b/>
          <w:bCs/>
        </w:rPr>
        <w:lastRenderedPageBreak/>
        <w:t xml:space="preserve">TEAM </w:t>
      </w:r>
      <w:proofErr w:type="gramStart"/>
      <w:r>
        <w:rPr>
          <w:b/>
          <w:bCs/>
        </w:rPr>
        <w:t xml:space="preserve">DECISION  </w:t>
      </w:r>
      <w:r>
        <w:t>The</w:t>
      </w:r>
      <w:proofErr w:type="gramEnd"/>
      <w:r>
        <w:t xml:space="preserve"> label is the </w:t>
      </w:r>
      <w:r>
        <w:rPr>
          <w:b/>
          <w:bCs/>
        </w:rPr>
        <w:t>felt dominant emotion</w:t>
      </w:r>
      <w:r>
        <w:t xml:space="preserve">, not the target. If we aim for relief and the participant rates pride highest, the clip is credited to pride — we will not know why, but that is what they felt. Ethics and sequencing (negative-load, no-two-in-a-row, the </w:t>
      </w:r>
      <w:proofErr w:type="gramStart"/>
      <w:r>
        <w:t>shame</w:t>
      </w:r>
      <w:proofErr w:type="gramEnd"/>
      <w:r>
        <w:t xml:space="preserve"> ramp) therefore also key on what was felt, not on what was aimed at.</w:t>
      </w:r>
    </w:p>
    <w:p w14:paraId="298997A9"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Balance</w:t>
      </w:r>
      <w:proofErr w:type="gramEnd"/>
      <w:r>
        <w:t xml:space="preserve"> runs on the </w:t>
      </w:r>
      <w:r>
        <w:rPr>
          <w:b/>
          <w:bCs/>
        </w:rPr>
        <w:t>clean-core spine</w:t>
      </w:r>
      <w:r>
        <w:t xml:space="preserve"> (</w:t>
      </w:r>
      <w:proofErr w:type="spellStart"/>
      <w:r>
        <w:t>confirmedClean</w:t>
      </w:r>
      <w:proofErr w:type="spellEnd"/>
      <w:r>
        <w:t>: one emotion high, others low) — the high-quality single-label exemplars the detectors need. All confirmations, including multi-label blends, are kept as bonus volume (confirmed) but do not drive the deficit, so a quota cannot be “met” with messy blends while the clean spine stays thin. “Induction failed” is redefined as no confirmed label at all; an off-target confirmation is a success, not a failure.</w:t>
      </w:r>
    </w:p>
    <w:p w14:paraId="1E8BE642" w14:textId="77777777" w:rsidR="002E44F6" w:rsidRDefault="00000000">
      <w:pPr>
        <w:pStyle w:val="Heading2"/>
      </w:pPr>
      <w:bookmarkStart w:id="19" w:name="_Toc232082876"/>
      <w:r>
        <w:t>6.3 Feasibility gates</w:t>
      </w:r>
      <w:bookmarkEnd w:id="19"/>
    </w:p>
    <w:p w14:paraId="780D221D" w14:textId="77777777" w:rsidR="002E44F6" w:rsidRDefault="00000000">
      <w:pPr>
        <w:spacing w:after="140" w:line="276" w:lineRule="auto"/>
        <w:jc w:val="both"/>
      </w:pPr>
      <w:r>
        <w:t>Each candidate (emotion × stimulus × domain × variant × percentile) is checked against declarative gates; the passed/failed split is logged per trial as a decision trace. The gates:</w:t>
      </w:r>
    </w:p>
    <w:p w14:paraId="2AE2BA92" w14:textId="77777777" w:rsidR="002E44F6" w:rsidRDefault="00000000">
      <w:pPr>
        <w:pStyle w:val="ListParagraph"/>
        <w:numPr>
          <w:ilvl w:val="0"/>
          <w:numId w:val="2"/>
        </w:numPr>
        <w:spacing w:after="80" w:line="268" w:lineRule="auto"/>
        <w:jc w:val="both"/>
      </w:pPr>
      <w:r>
        <w:rPr>
          <w:b/>
          <w:bCs/>
        </w:rPr>
        <w:t xml:space="preserve">credibility </w:t>
      </w:r>
      <w:r>
        <w:t xml:space="preserve">— the chosen percentile sits in the variant’s band and the believable band for its </w:t>
      </w:r>
      <w:proofErr w:type="spellStart"/>
      <w:r>
        <w:t>pctRef</w:t>
      </w:r>
      <w:proofErr w:type="spellEnd"/>
      <w:r>
        <w:t xml:space="preserve"> (</w:t>
      </w:r>
      <w:proofErr w:type="spellStart"/>
      <w:r>
        <w:t>self_score</w:t>
      </w:r>
      <w:proofErr w:type="spellEnd"/>
      <w:r>
        <w:t>/</w:t>
      </w:r>
      <w:proofErr w:type="spellStart"/>
      <w:r>
        <w:t>self_speed</w:t>
      </w:r>
      <w:proofErr w:type="spellEnd"/>
      <w:r>
        <w:t xml:space="preserve"> against the task’s plausible band; </w:t>
      </w:r>
      <w:proofErr w:type="spellStart"/>
      <w:r>
        <w:t>peer_success</w:t>
      </w:r>
      <w:proofErr w:type="spellEnd"/>
      <w:r>
        <w:t xml:space="preserve"> near the item’s real pass rate).</w:t>
      </w:r>
    </w:p>
    <w:p w14:paraId="571C30DB" w14:textId="77777777" w:rsidR="002E44F6" w:rsidRDefault="00000000">
      <w:pPr>
        <w:pStyle w:val="ListParagraph"/>
        <w:numPr>
          <w:ilvl w:val="0"/>
          <w:numId w:val="2"/>
        </w:numPr>
        <w:spacing w:after="80" w:line="268" w:lineRule="auto"/>
        <w:jc w:val="both"/>
      </w:pPr>
      <w:proofErr w:type="spellStart"/>
      <w:r>
        <w:rPr>
          <w:b/>
          <w:bCs/>
        </w:rPr>
        <w:t>value_threshold</w:t>
      </w:r>
      <w:proofErr w:type="spellEnd"/>
      <w:r>
        <w:rPr>
          <w:b/>
          <w:bCs/>
        </w:rPr>
        <w:t xml:space="preserve"> </w:t>
      </w:r>
      <w:r>
        <w:t xml:space="preserve">— shame/pride need sufficient domain value; a lower floor applies to </w:t>
      </w:r>
      <w:proofErr w:type="spellStart"/>
      <w:r>
        <w:t>generalAbility</w:t>
      </w:r>
      <w:proofErr w:type="spellEnd"/>
      <w:r>
        <w:t xml:space="preserve"> tasks, whose self-relevance is not domain-specific.</w:t>
      </w:r>
    </w:p>
    <w:p w14:paraId="6F8B15C7" w14:textId="77777777" w:rsidR="002E44F6" w:rsidRDefault="00000000">
      <w:pPr>
        <w:pStyle w:val="ListParagraph"/>
        <w:numPr>
          <w:ilvl w:val="0"/>
          <w:numId w:val="2"/>
        </w:numPr>
        <w:spacing w:after="80" w:line="268" w:lineRule="auto"/>
        <w:jc w:val="both"/>
      </w:pPr>
      <w:proofErr w:type="spellStart"/>
      <w:r>
        <w:rPr>
          <w:b/>
          <w:bCs/>
        </w:rPr>
        <w:t>shame_hard_guard</w:t>
      </w:r>
      <w:proofErr w:type="spellEnd"/>
      <w:r>
        <w:rPr>
          <w:b/>
          <w:bCs/>
        </w:rPr>
        <w:t xml:space="preserve"> </w:t>
      </w:r>
      <w:r>
        <w:t>— the harshest shame variant only at high value and after a prior felt negative (a ramp).</w:t>
      </w:r>
    </w:p>
    <w:p w14:paraId="45CF536D" w14:textId="77777777" w:rsidR="002E44F6" w:rsidRDefault="00000000">
      <w:pPr>
        <w:pStyle w:val="ListParagraph"/>
        <w:numPr>
          <w:ilvl w:val="0"/>
          <w:numId w:val="2"/>
        </w:numPr>
        <w:spacing w:after="80" w:line="268" w:lineRule="auto"/>
        <w:jc w:val="both"/>
      </w:pPr>
      <w:proofErr w:type="spellStart"/>
      <w:r>
        <w:rPr>
          <w:b/>
          <w:bCs/>
        </w:rPr>
        <w:t>expectancy_violable</w:t>
      </w:r>
      <w:proofErr w:type="spellEnd"/>
      <w:r>
        <w:rPr>
          <w:b/>
          <w:bCs/>
        </w:rPr>
        <w:t xml:space="preserve"> </w:t>
      </w:r>
      <w:r>
        <w:t>— relief/disappointment need a settable-then-violable expectancy and a matching prime in the chosen domain’s framing.</w:t>
      </w:r>
    </w:p>
    <w:p w14:paraId="3DC0583C" w14:textId="77777777" w:rsidR="002E44F6" w:rsidRDefault="00000000">
      <w:pPr>
        <w:pStyle w:val="ListParagraph"/>
        <w:numPr>
          <w:ilvl w:val="0"/>
          <w:numId w:val="2"/>
        </w:numPr>
        <w:spacing w:after="80" w:line="268" w:lineRule="auto"/>
        <w:jc w:val="both"/>
      </w:pPr>
      <w:proofErr w:type="spellStart"/>
      <w:r>
        <w:rPr>
          <w:b/>
          <w:bCs/>
        </w:rPr>
        <w:t>no_consecutive_neg</w:t>
      </w:r>
      <w:proofErr w:type="spellEnd"/>
      <w:r>
        <w:rPr>
          <w:b/>
          <w:bCs/>
        </w:rPr>
        <w:t xml:space="preserve"> / </w:t>
      </w:r>
      <w:proofErr w:type="spellStart"/>
      <w:r>
        <w:rPr>
          <w:b/>
          <w:bCs/>
        </w:rPr>
        <w:t>negload_under_cap</w:t>
      </w:r>
      <w:proofErr w:type="spellEnd"/>
      <w:r>
        <w:rPr>
          <w:b/>
          <w:bCs/>
        </w:rPr>
        <w:t xml:space="preserve"> / </w:t>
      </w:r>
      <w:proofErr w:type="spellStart"/>
      <w:r>
        <w:rPr>
          <w:b/>
          <w:bCs/>
        </w:rPr>
        <w:t>not_distressed</w:t>
      </w:r>
      <w:proofErr w:type="spellEnd"/>
      <w:r>
        <w:rPr>
          <w:b/>
          <w:bCs/>
        </w:rPr>
        <w:t xml:space="preserve"> </w:t>
      </w:r>
      <w:r>
        <w:t>— the harm/sequencing caps (§6.5, §9).</w:t>
      </w:r>
    </w:p>
    <w:p w14:paraId="1705D542" w14:textId="77777777" w:rsidR="002E44F6" w:rsidRDefault="00000000">
      <w:pPr>
        <w:pStyle w:val="ListParagraph"/>
        <w:numPr>
          <w:ilvl w:val="0"/>
          <w:numId w:val="2"/>
        </w:numPr>
        <w:spacing w:after="80" w:line="268" w:lineRule="auto"/>
        <w:jc w:val="both"/>
      </w:pPr>
      <w:proofErr w:type="spellStart"/>
      <w:r>
        <w:rPr>
          <w:b/>
          <w:bCs/>
        </w:rPr>
        <w:t>not_suspicious</w:t>
      </w:r>
      <w:proofErr w:type="spellEnd"/>
      <w:r>
        <w:rPr>
          <w:b/>
          <w:bCs/>
        </w:rPr>
        <w:t xml:space="preserve"> </w:t>
      </w:r>
      <w:r>
        <w:t>— once suspicion is flagged, high-severity fabrication is blocked (detector parked; see §8).</w:t>
      </w:r>
    </w:p>
    <w:p w14:paraId="55D30830" w14:textId="77777777" w:rsidR="002E44F6" w:rsidRDefault="00000000">
      <w:pPr>
        <w:pStyle w:val="ListParagraph"/>
        <w:numPr>
          <w:ilvl w:val="0"/>
          <w:numId w:val="2"/>
        </w:numPr>
        <w:spacing w:after="80" w:line="268" w:lineRule="auto"/>
        <w:jc w:val="both"/>
      </w:pPr>
      <w:proofErr w:type="spellStart"/>
      <w:r>
        <w:rPr>
          <w:b/>
          <w:bCs/>
        </w:rPr>
        <w:t>norm_coherent</w:t>
      </w:r>
      <w:proofErr w:type="spellEnd"/>
      <w:r>
        <w:rPr>
          <w:b/>
          <w:bCs/>
        </w:rPr>
        <w:t xml:space="preserve"> </w:t>
      </w:r>
      <w:r>
        <w:t>— a fabricated in-group claim must not flip within a participant (OPEN; see §8).</w:t>
      </w:r>
    </w:p>
    <w:p w14:paraId="1BEDF0A8" w14:textId="77777777" w:rsidR="002E44F6" w:rsidRDefault="00000000">
      <w:pPr>
        <w:pStyle w:val="ListParagraph"/>
        <w:numPr>
          <w:ilvl w:val="0"/>
          <w:numId w:val="2"/>
        </w:numPr>
        <w:spacing w:after="80" w:line="268" w:lineRule="auto"/>
        <w:jc w:val="both"/>
      </w:pPr>
      <w:proofErr w:type="spellStart"/>
      <w:r>
        <w:rPr>
          <w:b/>
          <w:bCs/>
        </w:rPr>
        <w:t>single_shot</w:t>
      </w:r>
      <w:proofErr w:type="spellEnd"/>
      <w:r>
        <w:rPr>
          <w:b/>
          <w:bCs/>
        </w:rPr>
        <w:t xml:space="preserve"> / </w:t>
      </w:r>
      <w:proofErr w:type="spellStart"/>
      <w:r>
        <w:rPr>
          <w:b/>
          <w:bCs/>
        </w:rPr>
        <w:t>modality_not_stacked</w:t>
      </w:r>
      <w:proofErr w:type="spellEnd"/>
      <w:r>
        <w:rPr>
          <w:b/>
          <w:bCs/>
        </w:rPr>
        <w:t xml:space="preserve"> / </w:t>
      </w:r>
      <w:proofErr w:type="spellStart"/>
      <w:r>
        <w:rPr>
          <w:b/>
          <w:bCs/>
        </w:rPr>
        <w:t>domain_not_stacked</w:t>
      </w:r>
      <w:proofErr w:type="spellEnd"/>
      <w:r>
        <w:rPr>
          <w:b/>
          <w:bCs/>
        </w:rPr>
        <w:t xml:space="preserve"> </w:t>
      </w:r>
      <w:r>
        <w:t xml:space="preserve">— no item reuse (on </w:t>
      </w:r>
      <w:proofErr w:type="spellStart"/>
      <w:r>
        <w:t>stimulusId</w:t>
      </w:r>
      <w:proofErr w:type="spellEnd"/>
      <w:r>
        <w:t>) and no back-to-back same-modality/-domain delivery.</w:t>
      </w:r>
    </w:p>
    <w:p w14:paraId="123620FF"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NOTE  </w:t>
      </w:r>
      <w:r>
        <w:t>A</w:t>
      </w:r>
      <w:proofErr w:type="gramEnd"/>
      <w:r>
        <w:t xml:space="preserve"> post-task negative pivot (§4.3) is validated against the harm/consent + credibility subset of these gates — the placement gates (single-shot, stacking) do not apply because the task has already run.</w:t>
      </w:r>
    </w:p>
    <w:p w14:paraId="419C8072" w14:textId="77777777" w:rsidR="002E44F6" w:rsidRDefault="00000000">
      <w:pPr>
        <w:pStyle w:val="Heading2"/>
      </w:pPr>
      <w:bookmarkStart w:id="20" w:name="_Toc232082877"/>
      <w:r>
        <w:t>6.4 Variant selection, softening, and SCO</w:t>
      </w:r>
      <w:bookmarkEnd w:id="20"/>
    </w:p>
    <w:p w14:paraId="2BF87CE4"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Shame</w:t>
      </w:r>
      <w:proofErr w:type="gramEnd"/>
      <w:r>
        <w:t xml:space="preserve"> carries severity-graded variants with a guilt fallback in the same slot (shame-hard → shame-mild → guilt-effort), so the controller softens under accumulated negative load rather than only deciding whether to fire shame. Post-task resolution may soften a planned negative downward or swap it by outcome, but a severity ceiling prevents it from escalating past the variant that already passed the gates.</w:t>
      </w:r>
    </w:p>
    <w:p w14:paraId="76DC0ABF" w14:textId="77777777" w:rsidR="002E44F6" w:rsidRDefault="00000000">
      <w:pPr>
        <w:pBdr>
          <w:left w:val="single" w:sz="18" w:space="12" w:color="2E75B6"/>
        </w:pBdr>
        <w:spacing w:after="140" w:line="276" w:lineRule="auto"/>
        <w:ind w:left="120"/>
        <w:jc w:val="both"/>
      </w:pPr>
      <w:r>
        <w:rPr>
          <w:b/>
          <w:bCs/>
        </w:rPr>
        <w:lastRenderedPageBreak/>
        <w:t xml:space="preserve">TEAM </w:t>
      </w:r>
      <w:proofErr w:type="gramStart"/>
      <w:r>
        <w:rPr>
          <w:b/>
          <w:bCs/>
        </w:rPr>
        <w:t xml:space="preserve">DECISION  </w:t>
      </w:r>
      <w:r>
        <w:t>Social</w:t>
      </w:r>
      <w:proofErr w:type="gramEnd"/>
      <w:r>
        <w:t xml:space="preserve">-comparison orientation (SCO; the INCOM scale, Gibbons &amp; </w:t>
      </w:r>
      <w:proofErr w:type="spellStart"/>
      <w:r>
        <w:t>Buunk</w:t>
      </w:r>
      <w:proofErr w:type="spellEnd"/>
      <w:r>
        <w:t>, 1999) is collected at intake and used as a selection weight: for high-SCO participants the controller favours comparison-heavy (normative/individuating) variants; for low-SCO participants it leans on absolute/attribution framing. SCO lives in participant state, so the feedback metadata stays simple while the policy absorbs the complexity.</w:t>
      </w:r>
    </w:p>
    <w:p w14:paraId="72952C02"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A</w:t>
      </w:r>
      <w:proofErr w:type="gramEnd"/>
      <w:r>
        <w:t xml:space="preserve"> guaranteed positive close: the final rounds force pride/relief in the participant’s highest-value domain. This protects consent (participants do not end on a low note and withdraw their data) and coincides with </w:t>
      </w:r>
      <w:proofErr w:type="gramStart"/>
      <w:r>
        <w:t>where</w:t>
      </w:r>
      <w:proofErr w:type="gramEnd"/>
      <w:r>
        <w:t xml:space="preserve"> authentic pride lands hardest. The cost is that emotion is confounded with serial position; we mitigate by logging the full selection trace so order can be covaried, and by counterbalancing the middle of the session.</w:t>
      </w:r>
    </w:p>
    <w:p w14:paraId="5FC634D9" w14:textId="77777777" w:rsidR="002E44F6" w:rsidRDefault="00000000">
      <w:pPr>
        <w:pStyle w:val="Heading2"/>
      </w:pPr>
      <w:bookmarkStart w:id="21" w:name="_Toc232082878"/>
      <w:r>
        <w:t>6.5 The negative-load budget (revised in v3)</w:t>
      </w:r>
      <w:bookmarkEnd w:id="21"/>
    </w:p>
    <w:p w14:paraId="51E646DE"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Treat</w:t>
      </w:r>
      <w:proofErr w:type="gramEnd"/>
      <w:r>
        <w:t xml:space="preserve"> the negative-load cap as a </w:t>
      </w:r>
      <w:r>
        <w:rPr>
          <w:b/>
          <w:bCs/>
        </w:rPr>
        <w:t>main-phase budget</w:t>
      </w:r>
      <w:r>
        <w:t>. The positive close does not pursue negatives, so the cap effectively governs the main phase; opportunistic failure-pivots spend against the same budget, which keeps the system self-limiting — once a participant is at budget, further failures are handled gently or honestly. With pivots added, the budget may warrant being set higher than the original 6, because positive volume is recovered in the close; this is a pilot question (§8).</w:t>
      </w:r>
    </w:p>
    <w:p w14:paraId="0A398AEB"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Cost</w:t>
      </w:r>
      <w:proofErr w:type="gramEnd"/>
      <w:r>
        <w:t xml:space="preserve"> is summed over </w:t>
      </w:r>
      <w:r>
        <w:rPr>
          <w:i/>
          <w:iCs/>
        </w:rPr>
        <w:t>felt</w:t>
      </w:r>
      <w:r>
        <w:t xml:space="preserve"> negatives (disappointment 1, guilt 2, shame 3). We log a </w:t>
      </w:r>
      <w:r>
        <w:rPr>
          <w:b/>
          <w:bCs/>
        </w:rPr>
        <w:t xml:space="preserve">snapshot of cap usage at the </w:t>
      </w:r>
      <w:proofErr w:type="spellStart"/>
      <w:r>
        <w:rPr>
          <w:b/>
          <w:bCs/>
        </w:rPr>
        <w:t>main→close</w:t>
      </w:r>
      <w:proofErr w:type="spellEnd"/>
      <w:r>
        <w:rPr>
          <w:b/>
          <w:bCs/>
        </w:rPr>
        <w:t xml:space="preserve"> boundary</w:t>
      </w:r>
      <w:r>
        <w:t xml:space="preserve"> — the cumulative load and the cost-by-emotion breakdown — so the pilot can set the cap against the realised cost mix (which the opportunistic pivots skew toward whatever participants actually </w:t>
      </w:r>
      <w:proofErr w:type="gramStart"/>
      <w:r>
        <w:t>fail</w:t>
      </w:r>
      <w:proofErr w:type="gramEnd"/>
      <w:r>
        <w:t>), not against a raw trial count.</w:t>
      </w:r>
    </w:p>
    <w:p w14:paraId="5C930BCC"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NOTE  </w:t>
      </w:r>
      <w:r>
        <w:t>The</w:t>
      </w:r>
      <w:proofErr w:type="gramEnd"/>
      <w:r>
        <w:t xml:space="preserve"> cap is exposed through a per-participant hook (</w:t>
      </w:r>
      <w:proofErr w:type="spellStart"/>
      <w:r>
        <w:t>effectiveNegLoadCap</w:t>
      </w:r>
      <w:proofErr w:type="spellEnd"/>
      <w:r>
        <w:t xml:space="preserve">). We suspect the right ceiling is not constant: high domain </w:t>
      </w:r>
      <w:r>
        <w:rPr>
          <w:i/>
          <w:iCs/>
        </w:rPr>
        <w:t>expectancy</w:t>
      </w:r>
      <w:r>
        <w:t xml:space="preserve"> may mean an easier ego hurt (more to violate), and a trait such as SCO or self-esteem may modulate tolerance. The hook returns the configured base until a modulation rule is set from pilot data (§8).</w:t>
      </w:r>
    </w:p>
    <w:p w14:paraId="10387451" w14:textId="77777777" w:rsidR="002E44F6" w:rsidRDefault="00000000">
      <w:pPr>
        <w:pStyle w:val="Heading1"/>
      </w:pPr>
      <w:bookmarkStart w:id="22" w:name="_Toc232082879"/>
      <w:r>
        <w:t>7. Schema design decisions (companion files)</w:t>
      </w:r>
      <w:bookmarkEnd w:id="22"/>
    </w:p>
    <w:p w14:paraId="60D30DC8" w14:textId="77777777" w:rsidR="002E44F6" w:rsidRDefault="00000000">
      <w:pPr>
        <w:spacing w:after="140" w:line="276" w:lineRule="auto"/>
        <w:jc w:val="both"/>
      </w:pPr>
      <w:r>
        <w:t>The metadata schema is maintained in trial_schema.js; the controller in controller.js; the task banks in rotation_subbank.js and reasoning_subbank.js. They are the authoritative, self-documenting artifacts. The decisions they encode:</w:t>
      </w:r>
    </w:p>
    <w:p w14:paraId="1BC4A101"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DECISION  </w:t>
      </w:r>
      <w:r>
        <w:t>Stimuli</w:t>
      </w:r>
      <w:proofErr w:type="gramEnd"/>
      <w:r>
        <w:t xml:space="preserve"> are fully specified and single-shot — no templating, no item pools. A drawn-fresh “set” would not have a stable believable-score band, because difficulty is a property of the specific items. Fixing the items pins difficulty to exactly what was piloted and makes the controller’s options enumerable in advance.</w:t>
      </w:r>
    </w:p>
    <w:p w14:paraId="616153B1" w14:textId="77777777" w:rsidR="002E44F6" w:rsidRDefault="00000000">
      <w:pPr>
        <w:pStyle w:val="ListParagraph"/>
        <w:numPr>
          <w:ilvl w:val="0"/>
          <w:numId w:val="2"/>
        </w:numPr>
        <w:spacing w:after="80" w:line="268" w:lineRule="auto"/>
        <w:jc w:val="both"/>
      </w:pPr>
      <w:r>
        <w:rPr>
          <w:b/>
          <w:bCs/>
        </w:rPr>
        <w:t xml:space="preserve">Stimulus vs framing. </w:t>
      </w:r>
      <w:r>
        <w:t xml:space="preserve">Difficulty/calibration live on the stimulus; primes + feedback live in a domain-keyed framing layer (or a flat, domain-invariant fallback). Single-shot keys on </w:t>
      </w:r>
      <w:proofErr w:type="spellStart"/>
      <w:r>
        <w:t>stimulusId</w:t>
      </w:r>
      <w:proofErr w:type="spellEnd"/>
      <w:r>
        <w:t>.</w:t>
      </w:r>
    </w:p>
    <w:p w14:paraId="6DD48D35" w14:textId="77777777" w:rsidR="002E44F6" w:rsidRDefault="00000000">
      <w:pPr>
        <w:pStyle w:val="ListParagraph"/>
        <w:numPr>
          <w:ilvl w:val="0"/>
          <w:numId w:val="2"/>
        </w:numPr>
        <w:spacing w:after="80" w:line="268" w:lineRule="auto"/>
        <w:jc w:val="both"/>
      </w:pPr>
      <w:r>
        <w:rPr>
          <w:b/>
          <w:bCs/>
        </w:rPr>
        <w:lastRenderedPageBreak/>
        <w:t xml:space="preserve">Difficulty is fixed per stimulus and tied to the emotions it can credibly carry: </w:t>
      </w:r>
      <w:r>
        <w:t xml:space="preserve">an easy item supports a believable top-percentile (pride/relief), a hard item a believable bottom-percentile (shame/disappointment); a </w:t>
      </w:r>
      <w:proofErr w:type="spellStart"/>
      <w:r>
        <w:t>mid item</w:t>
      </w:r>
      <w:proofErr w:type="spellEnd"/>
      <w:r>
        <w:t xml:space="preserve"> omits strong self-score shame but can carry a mild in-group-norm shame.</w:t>
      </w:r>
    </w:p>
    <w:p w14:paraId="0E3A1747" w14:textId="77777777" w:rsidR="002E44F6" w:rsidRDefault="00000000">
      <w:pPr>
        <w:pStyle w:val="ListParagraph"/>
        <w:numPr>
          <w:ilvl w:val="0"/>
          <w:numId w:val="2"/>
        </w:numPr>
        <w:spacing w:after="80" w:line="268" w:lineRule="auto"/>
        <w:jc w:val="both"/>
      </w:pPr>
      <w:r>
        <w:rPr>
          <w:b/>
          <w:bCs/>
        </w:rPr>
        <w:t xml:space="preserve">Feedback is per (emotion × comparison × outcome). </w:t>
      </w:r>
      <w:r>
        <w:t xml:space="preserve">Each variant lists the comparison it uses and may carry </w:t>
      </w:r>
      <w:proofErr w:type="spellStart"/>
      <w:r>
        <w:t>requiresOutcome</w:t>
      </w:r>
      <w:proofErr w:type="spellEnd"/>
      <w:r>
        <w:t xml:space="preserve"> (correct/incorrect/any), </w:t>
      </w:r>
      <w:proofErr w:type="spellStart"/>
      <w:r>
        <w:t>pctRef</w:t>
      </w:r>
      <w:proofErr w:type="spellEnd"/>
      <w:r>
        <w:t xml:space="preserve"> (</w:t>
      </w:r>
      <w:proofErr w:type="spellStart"/>
      <w:r>
        <w:t>self_score</w:t>
      </w:r>
      <w:proofErr w:type="spellEnd"/>
      <w:r>
        <w:t>/</w:t>
      </w:r>
      <w:proofErr w:type="spellStart"/>
      <w:r>
        <w:t>self_speed</w:t>
      </w:r>
      <w:proofErr w:type="spellEnd"/>
      <w:r>
        <w:t>/</w:t>
      </w:r>
      <w:proofErr w:type="spellStart"/>
      <w:r>
        <w:t>peer_success</w:t>
      </w:r>
      <w:proofErr w:type="spellEnd"/>
      <w:r>
        <w:t>), and a referent in-group. The variant is resolved post-task.</w:t>
      </w:r>
    </w:p>
    <w:p w14:paraId="659BBD5B" w14:textId="77777777" w:rsidR="002E44F6" w:rsidRDefault="00000000">
      <w:pPr>
        <w:pStyle w:val="ListParagraph"/>
        <w:numPr>
          <w:ilvl w:val="0"/>
          <w:numId w:val="2"/>
        </w:numPr>
        <w:spacing w:after="80" w:line="268" w:lineRule="auto"/>
        <w:jc w:val="both"/>
      </w:pPr>
      <w:r>
        <w:rPr>
          <w:b/>
          <w:bCs/>
        </w:rPr>
        <w:t xml:space="preserve">Primes carry two orthogonal properties </w:t>
      </w:r>
      <w:r>
        <w:t>(sets-expectancy, attribution-frame).</w:t>
      </w:r>
    </w:p>
    <w:p w14:paraId="22BC3F9A" w14:textId="77777777" w:rsidR="002E44F6" w:rsidRDefault="00000000">
      <w:pPr>
        <w:pStyle w:val="ListParagraph"/>
        <w:numPr>
          <w:ilvl w:val="0"/>
          <w:numId w:val="2"/>
        </w:numPr>
        <w:spacing w:after="80" w:line="268" w:lineRule="auto"/>
        <w:jc w:val="both"/>
      </w:pPr>
      <w:r>
        <w:rPr>
          <w:b/>
          <w:bCs/>
        </w:rPr>
        <w:t xml:space="preserve">Signals are post-hoc only: </w:t>
      </w:r>
      <w:r>
        <w:t>the controller runs on the sliders (probes) + real performance + participant/pool state. Raw signals are recorded as provenance for the later per-signal modelling.</w:t>
      </w:r>
    </w:p>
    <w:p w14:paraId="2AE0ADDF" w14:textId="77777777" w:rsidR="002E44F6" w:rsidRDefault="00000000">
      <w:pPr>
        <w:pStyle w:val="ListParagraph"/>
        <w:numPr>
          <w:ilvl w:val="0"/>
          <w:numId w:val="2"/>
        </w:numPr>
        <w:spacing w:after="80" w:line="268" w:lineRule="auto"/>
        <w:jc w:val="both"/>
      </w:pPr>
      <w:r>
        <w:rPr>
          <w:b/>
          <w:bCs/>
        </w:rPr>
        <w:t xml:space="preserve">Balance target = </w:t>
      </w:r>
      <w:proofErr w:type="spellStart"/>
      <w:r>
        <w:rPr>
          <w:b/>
          <w:bCs/>
        </w:rPr>
        <w:t>confirmedClean</w:t>
      </w:r>
      <w:proofErr w:type="spellEnd"/>
      <w:r>
        <w:rPr>
          <w:b/>
          <w:bCs/>
        </w:rPr>
        <w:t xml:space="preserve"> in the pool; </w:t>
      </w:r>
      <w:r>
        <w:t>confirmed (all, incl. multi-label) is tracked as bonus volume. Anti-stacking replaces per-task cooldown, and the full decision trace is written for later sequence/order modelling.</w:t>
      </w:r>
    </w:p>
    <w:p w14:paraId="087AFCF6"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DECISION  Bank</w:t>
      </w:r>
      <w:proofErr w:type="gramEnd"/>
      <w:r>
        <w:rPr>
          <w:b/>
          <w:bCs/>
        </w:rPr>
        <w:t xml:space="preserve">-width rule of thumb. </w:t>
      </w:r>
      <w:r>
        <w:t xml:space="preserve">For every (domain × emotion × comparison) cell the controller can route </w:t>
      </w:r>
      <w:proofErr w:type="gramStart"/>
      <w:r>
        <w:t>to,</w:t>
      </w:r>
      <w:proofErr w:type="gramEnd"/>
      <w:r>
        <w:t xml:space="preserve"> hold at least as many stimuli as the maximum number of times any single participant could be sent to that cell — otherwise a participant exhausts the cell and forces a repeat. Size this during the pilot.</w:t>
      </w:r>
    </w:p>
    <w:p w14:paraId="71471EA3"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 xml:space="preserve">NOTE  </w:t>
      </w:r>
      <w:r>
        <w:t>The</w:t>
      </w:r>
      <w:proofErr w:type="gramEnd"/>
      <w:r>
        <w:t xml:space="preserve"> rotation bank (rotation_subbank.js) predates the split and still uses flat framing; it will be retrofitted to the stimulus/framing structure, with a decision on whether its positive blocks should carry </w:t>
      </w:r>
      <w:proofErr w:type="spellStart"/>
      <w:r>
        <w:t>peer_success</w:t>
      </w:r>
      <w:proofErr w:type="spellEnd"/>
      <w:r>
        <w:t xml:space="preserve"> failure </w:t>
      </w:r>
      <w:proofErr w:type="gramStart"/>
      <w:r>
        <w:t>landings</w:t>
      </w:r>
      <w:proofErr w:type="gramEnd"/>
      <w:r>
        <w:t xml:space="preserve"> so the pivots work there too.</w:t>
      </w:r>
    </w:p>
    <w:p w14:paraId="506F5909" w14:textId="77777777" w:rsidR="002E44F6" w:rsidRDefault="00000000">
      <w:pPr>
        <w:pStyle w:val="Heading1"/>
      </w:pPr>
      <w:bookmarkStart w:id="23" w:name="_Toc232082880"/>
      <w:r>
        <w:t>8. Open decisions</w:t>
      </w:r>
      <w:bookmarkEnd w:id="23"/>
    </w:p>
    <w:p w14:paraId="5AB797D8" w14:textId="77777777" w:rsidR="002E44F6" w:rsidRDefault="00000000">
      <w:pPr>
        <w:pBdr>
          <w:left w:val="single" w:sz="18" w:space="12" w:color="C0392B"/>
        </w:pBdr>
        <w:spacing w:after="140" w:line="276" w:lineRule="auto"/>
        <w:ind w:left="120"/>
        <w:jc w:val="both"/>
      </w:pPr>
      <w:r>
        <w:rPr>
          <w:b/>
          <w:bCs/>
        </w:rPr>
        <w:t xml:space="preserve">OPEN </w:t>
      </w:r>
      <w:proofErr w:type="gramStart"/>
      <w:r>
        <w:rPr>
          <w:b/>
          <w:bCs/>
        </w:rPr>
        <w:t>DECISION  Shame</w:t>
      </w:r>
      <w:proofErr w:type="gramEnd"/>
      <w:r>
        <w:rPr>
          <w:b/>
          <w:bCs/>
        </w:rPr>
        <w:t xml:space="preserve"> value-gate threshold. </w:t>
      </w:r>
      <w:r>
        <w:t>We have not fixed how high domain value must be before a shame attempt is allowed. A high threshold protects participants and improves yield, but — since shame is already our scarcest label — it may over-constrain. The alternative allows shame at moderate value using softened variants (shame-mild / guilt-effort) and reserves shame-hard for high value. Resolve with pilot data on how many participants strongly identify with each domain.</w:t>
      </w:r>
    </w:p>
    <w:p w14:paraId="504910AF" w14:textId="77777777" w:rsidR="002E44F6" w:rsidRDefault="00000000">
      <w:pPr>
        <w:pBdr>
          <w:left w:val="single" w:sz="18" w:space="12" w:color="C0392B"/>
        </w:pBdr>
        <w:spacing w:after="140" w:line="276" w:lineRule="auto"/>
        <w:ind w:left="120"/>
        <w:jc w:val="both"/>
      </w:pPr>
      <w:r>
        <w:rPr>
          <w:b/>
          <w:bCs/>
        </w:rPr>
        <w:t xml:space="preserve">OPEN </w:t>
      </w:r>
      <w:proofErr w:type="gramStart"/>
      <w:r>
        <w:rPr>
          <w:b/>
          <w:bCs/>
        </w:rPr>
        <w:t>DECISION  General</w:t>
      </w:r>
      <w:proofErr w:type="gramEnd"/>
      <w:r>
        <w:rPr>
          <w:b/>
          <w:bCs/>
        </w:rPr>
        <w:t xml:space="preserve">-ability value floor. </w:t>
      </w:r>
      <w:r>
        <w:t xml:space="preserve">The relaxed value floor for </w:t>
      </w:r>
      <w:proofErr w:type="spellStart"/>
      <w:r>
        <w:t>generalAbility</w:t>
      </w:r>
      <w:proofErr w:type="spellEnd"/>
      <w:r>
        <w:t xml:space="preserve"> tasks (matrices) is a placeholder. Too low and we shame people who do not care; too high and we lose the “servable to ranks-it-second” advantage that motivated the family.</w:t>
      </w:r>
    </w:p>
    <w:p w14:paraId="1E11F3E6" w14:textId="77777777" w:rsidR="002E44F6" w:rsidRDefault="00000000">
      <w:pPr>
        <w:pBdr>
          <w:left w:val="single" w:sz="18" w:space="12" w:color="C0392B"/>
        </w:pBdr>
        <w:spacing w:after="140" w:line="276" w:lineRule="auto"/>
        <w:ind w:left="120"/>
        <w:jc w:val="both"/>
      </w:pPr>
      <w:r>
        <w:rPr>
          <w:b/>
          <w:bCs/>
        </w:rPr>
        <w:t xml:space="preserve">OPEN </w:t>
      </w:r>
      <w:proofErr w:type="gramStart"/>
      <w:r>
        <w:rPr>
          <w:b/>
          <w:bCs/>
        </w:rPr>
        <w:t>DECISION  Negative</w:t>
      </w:r>
      <w:proofErr w:type="gramEnd"/>
      <w:r>
        <w:rPr>
          <w:b/>
          <w:bCs/>
        </w:rPr>
        <w:t xml:space="preserve">-load cap value and modulation. </w:t>
      </w:r>
      <w:r>
        <w:t>The base cap (currently a placeholder) needs setting from the realised cost mix at the close boundary. Separately, whether and how to modulate it per participant — by domain expectancy (high expectancy → easier ego hurt) or a trait measure — is unresolved; the hook exists but returns the base.</w:t>
      </w:r>
    </w:p>
    <w:p w14:paraId="31C68EBB" w14:textId="77777777" w:rsidR="002E44F6" w:rsidRDefault="00000000">
      <w:pPr>
        <w:pBdr>
          <w:left w:val="single" w:sz="18" w:space="12" w:color="C0392B"/>
        </w:pBdr>
        <w:spacing w:after="140" w:line="276" w:lineRule="auto"/>
        <w:ind w:left="120"/>
        <w:jc w:val="both"/>
      </w:pPr>
      <w:r>
        <w:rPr>
          <w:b/>
          <w:bCs/>
        </w:rPr>
        <w:t xml:space="preserve">OPEN </w:t>
      </w:r>
      <w:proofErr w:type="gramStart"/>
      <w:r>
        <w:rPr>
          <w:b/>
          <w:bCs/>
        </w:rPr>
        <w:t>DECISION  Norm</w:t>
      </w:r>
      <w:proofErr w:type="gramEnd"/>
      <w:r>
        <w:rPr>
          <w:b/>
          <w:bCs/>
        </w:rPr>
        <w:t xml:space="preserve">-coherence rule. </w:t>
      </w:r>
      <w:r>
        <w:t xml:space="preserve">We track, per participant, the direction of in-group claims (a referent framed competent vs weak) and block contradictions, but the exact rule is </w:t>
      </w:r>
      <w:r>
        <w:lastRenderedPageBreak/>
        <w:t>unsettled: whether to track per referent or per (referent × task-family), and whether a pride-above-group claim counts as a claim about the group.</w:t>
      </w:r>
    </w:p>
    <w:p w14:paraId="295E5D0C" w14:textId="77777777" w:rsidR="002E44F6" w:rsidRDefault="00000000">
      <w:pPr>
        <w:pBdr>
          <w:left w:val="single" w:sz="18" w:space="12" w:color="C0392B"/>
        </w:pBdr>
        <w:spacing w:after="140" w:line="276" w:lineRule="auto"/>
        <w:ind w:left="120"/>
        <w:jc w:val="both"/>
      </w:pPr>
      <w:r>
        <w:rPr>
          <w:b/>
          <w:bCs/>
        </w:rPr>
        <w:t xml:space="preserve">OPEN </w:t>
      </w:r>
      <w:proofErr w:type="gramStart"/>
      <w:r>
        <w:rPr>
          <w:b/>
          <w:bCs/>
        </w:rPr>
        <w:t>DECISION  Suspicion</w:t>
      </w:r>
      <w:proofErr w:type="gramEnd"/>
      <w:r>
        <w:rPr>
          <w:b/>
          <w:bCs/>
        </w:rPr>
        <w:t xml:space="preserve"> and distress detection in a fully automated run. </w:t>
      </w:r>
      <w:r>
        <w:t>Both gates (</w:t>
      </w:r>
      <w:proofErr w:type="spellStart"/>
      <w:r>
        <w:t>not_suspicious</w:t>
      </w:r>
      <w:proofErr w:type="spellEnd"/>
      <w:r>
        <w:t xml:space="preserve">, </w:t>
      </w:r>
      <w:proofErr w:type="spellStart"/>
      <w:r>
        <w:t>not_distressed</w:t>
      </w:r>
      <w:proofErr w:type="spellEnd"/>
      <w:r>
        <w:t xml:space="preserve">) are in </w:t>
      </w:r>
      <w:proofErr w:type="gramStart"/>
      <w:r>
        <w:t>place</w:t>
      </w:r>
      <w:proofErr w:type="gramEnd"/>
      <w:r>
        <w:t xml:space="preserve"> but their detectors are stubbed. Reading these hidden states from automated signals is hard without a human in the loop; the consent and opt-out design is the primary safeguard regardless. Parked for a dedicated discussion (see §9).</w:t>
      </w:r>
    </w:p>
    <w:p w14:paraId="24246948" w14:textId="77777777" w:rsidR="002E44F6" w:rsidRDefault="00000000">
      <w:pPr>
        <w:pBdr>
          <w:left w:val="single" w:sz="18" w:space="12" w:color="C0392B"/>
        </w:pBdr>
        <w:spacing w:after="140" w:line="276" w:lineRule="auto"/>
        <w:ind w:left="120"/>
        <w:jc w:val="both"/>
      </w:pPr>
      <w:r>
        <w:rPr>
          <w:b/>
          <w:bCs/>
        </w:rPr>
        <w:t xml:space="preserve">OPEN </w:t>
      </w:r>
      <w:proofErr w:type="gramStart"/>
      <w:r>
        <w:rPr>
          <w:b/>
          <w:bCs/>
        </w:rPr>
        <w:t>DECISION  Should</w:t>
      </w:r>
      <w:proofErr w:type="gramEnd"/>
      <w:r>
        <w:rPr>
          <w:b/>
          <w:bCs/>
        </w:rPr>
        <w:t xml:space="preserve"> real-failure pivots count toward the </w:t>
      </w:r>
      <w:proofErr w:type="gramStart"/>
      <w:r>
        <w:rPr>
          <w:b/>
          <w:bCs/>
        </w:rPr>
        <w:t>shame</w:t>
      </w:r>
      <w:proofErr w:type="gramEnd"/>
      <w:r>
        <w:rPr>
          <w:b/>
          <w:bCs/>
        </w:rPr>
        <w:t xml:space="preserve"> ramp. </w:t>
      </w:r>
      <w:r>
        <w:t xml:space="preserve">A real-failure pivot may be a more natural ramp-opener than a fabricated negative. Whether such a felt negative should satisfy — or count extra toward — the </w:t>
      </w:r>
      <w:proofErr w:type="spellStart"/>
      <w:r>
        <w:t>shame_hard</w:t>
      </w:r>
      <w:proofErr w:type="spellEnd"/>
      <w:r>
        <w:t xml:space="preserve"> ramp is a small but real policy choice.</w:t>
      </w:r>
    </w:p>
    <w:p w14:paraId="23E7B36B" w14:textId="77777777" w:rsidR="002E44F6" w:rsidRDefault="00000000">
      <w:pPr>
        <w:pBdr>
          <w:left w:val="single" w:sz="18" w:space="12" w:color="C0392B"/>
        </w:pBdr>
        <w:spacing w:after="140" w:line="276" w:lineRule="auto"/>
        <w:ind w:left="120"/>
        <w:jc w:val="both"/>
      </w:pPr>
      <w:r>
        <w:rPr>
          <w:b/>
          <w:bCs/>
        </w:rPr>
        <w:t xml:space="preserve">OPEN </w:t>
      </w:r>
      <w:proofErr w:type="gramStart"/>
      <w:r>
        <w:rPr>
          <w:b/>
          <w:bCs/>
        </w:rPr>
        <w:t>DECISION  Calibration</w:t>
      </w:r>
      <w:proofErr w:type="gramEnd"/>
      <w:r>
        <w:rPr>
          <w:b/>
          <w:bCs/>
        </w:rPr>
        <w:t xml:space="preserve"> block. </w:t>
      </w:r>
      <w:r>
        <w:t xml:space="preserve">Every credibility judgement depends on per-task benchmarks the controller does not yet </w:t>
      </w:r>
      <w:proofErr w:type="gramStart"/>
      <w:r>
        <w:t>have:</w:t>
      </w:r>
      <w:proofErr w:type="gramEnd"/>
      <w:r>
        <w:t xml:space="preserve"> real success probability, median completion time, the believable-percentile band, and each participant’s domain expectancy. We must fix the calibration design — how many warm-up tasks, how many trials each, how bands are derived — before gating on credibility. This block also doubles as the neutral-baseline facial capture.</w:t>
      </w:r>
    </w:p>
    <w:p w14:paraId="0ADAD58F" w14:textId="77777777" w:rsidR="002E44F6" w:rsidRDefault="00000000">
      <w:pPr>
        <w:pBdr>
          <w:left w:val="single" w:sz="18" w:space="12" w:color="C0392B"/>
        </w:pBdr>
        <w:spacing w:after="140" w:line="276" w:lineRule="auto"/>
        <w:ind w:left="120"/>
        <w:jc w:val="both"/>
      </w:pPr>
      <w:r>
        <w:rPr>
          <w:b/>
          <w:bCs/>
        </w:rPr>
        <w:t xml:space="preserve">OPEN </w:t>
      </w:r>
      <w:proofErr w:type="gramStart"/>
      <w:r>
        <w:rPr>
          <w:b/>
          <w:bCs/>
        </w:rPr>
        <w:t>DECISION  Capture</w:t>
      </w:r>
      <w:proofErr w:type="gramEnd"/>
      <w:r>
        <w:rPr>
          <w:b/>
          <w:bCs/>
        </w:rPr>
        <w:t xml:space="preserve"> window length. </w:t>
      </w:r>
      <w:r>
        <w:t>Whether the labelled segment targets ~5s or ~10s is a pilot question, set from observed onset/offset timing (noting the postural pride/shame components develop and persist more slowly than basic-expression components).</w:t>
      </w:r>
    </w:p>
    <w:p w14:paraId="083F7F95" w14:textId="77777777" w:rsidR="002E44F6" w:rsidRDefault="00000000">
      <w:pPr>
        <w:pBdr>
          <w:left w:val="single" w:sz="18" w:space="12" w:color="C0392B"/>
        </w:pBdr>
        <w:spacing w:after="140" w:line="276" w:lineRule="auto"/>
        <w:ind w:left="120"/>
        <w:jc w:val="both"/>
      </w:pPr>
      <w:r>
        <w:rPr>
          <w:b/>
          <w:bCs/>
        </w:rPr>
        <w:t xml:space="preserve">OPEN </w:t>
      </w:r>
      <w:proofErr w:type="gramStart"/>
      <w:r>
        <w:rPr>
          <w:b/>
          <w:bCs/>
        </w:rPr>
        <w:t>DECISION  Pool</w:t>
      </w:r>
      <w:proofErr w:type="gramEnd"/>
      <w:r>
        <w:rPr>
          <w:b/>
          <w:bCs/>
        </w:rPr>
        <w:t xml:space="preserve"> quotas and clean-core thresholds. </w:t>
      </w:r>
      <w:r>
        <w:t>The per-emotion confirmed-instance targets, and the slider thresholds that define a clean-core single-emotion exemplar, are placeholders to be set with the pilot and the intended train/test needs of the detectors.</w:t>
      </w:r>
    </w:p>
    <w:p w14:paraId="070E2630" w14:textId="77777777" w:rsidR="002E44F6" w:rsidRDefault="00000000">
      <w:pPr>
        <w:pStyle w:val="Heading1"/>
      </w:pPr>
      <w:bookmarkStart w:id="24" w:name="_Toc232082881"/>
      <w:r>
        <w:t>9. Ethics commitments</w:t>
      </w:r>
      <w:bookmarkEnd w:id="24"/>
    </w:p>
    <w:p w14:paraId="44DBB59C" w14:textId="77777777" w:rsidR="002E44F6" w:rsidRDefault="00000000">
      <w:pPr>
        <w:spacing w:after="140" w:line="276" w:lineRule="auto"/>
        <w:jc w:val="both"/>
      </w:pPr>
      <w:r>
        <w:t xml:space="preserve">These inductions deliberately evoke negative self-conscious emotions, shame most of all, so the design retains the field-standard safeguards: deception with a full debrief, an explicit data-withdrawal option after disclosure, intensity caps and a no-two-negatives-in-a-row rule enforced by the controller, a distress-triggered abort path to the positive close and debrief, and the guaranteed positive ending. Because shame is both our priority emotion and the most harmful, it is the most tightly capped and monitored; the research-ethics board review is where the intensity limits — especially for the </w:t>
      </w:r>
      <w:proofErr w:type="gramStart"/>
      <w:r>
        <w:t>shame</w:t>
      </w:r>
      <w:proofErr w:type="gramEnd"/>
      <w:r>
        <w:t xml:space="preserve"> rounds — are finalised.</w:t>
      </w:r>
    </w:p>
    <w:p w14:paraId="3BD30806" w14:textId="77777777" w:rsidR="002E44F6" w:rsidRDefault="00000000">
      <w:pPr>
        <w:pBdr>
          <w:left w:val="single" w:sz="18" w:space="12" w:color="2E75B6"/>
        </w:pBdr>
        <w:spacing w:after="140" w:line="276" w:lineRule="auto"/>
        <w:ind w:left="120"/>
        <w:jc w:val="both"/>
      </w:pPr>
      <w:r>
        <w:rPr>
          <w:b/>
          <w:bCs/>
        </w:rPr>
        <w:t xml:space="preserve">TEAM </w:t>
      </w:r>
      <w:proofErr w:type="gramStart"/>
      <w:r>
        <w:rPr>
          <w:b/>
          <w:bCs/>
        </w:rPr>
        <w:t>DECISION  On</w:t>
      </w:r>
      <w:proofErr w:type="gramEnd"/>
      <w:r>
        <w:rPr>
          <w:b/>
          <w:bCs/>
        </w:rPr>
        <w:t xml:space="preserve"> capitalising on real failures (the gated negative pivot). </w:t>
      </w:r>
      <w:r>
        <w:t>Shaping a real failure is a lighter deception than a fully fabricated outcome: the displayed feedback agrees with what happened, so there is no felt-performance vs displayed-feedback mismatch (the most aggressive part of prefabricated shame). Because the label and the load are keyed on the felt emotion, an honest “you failed” already triggers and costs a negative; the choice is between a shaped, confirmable negative and a muddy one, not between a negative and none. We therefore allow the pivot — but only through the full harm/consent gate stack, never as a free conversion, and never toward a negative when a positive-targeted participant happens to fail outside those gates.</w:t>
      </w:r>
    </w:p>
    <w:p w14:paraId="29E7ACAA" w14:textId="77777777" w:rsidR="002E44F6" w:rsidRDefault="00000000">
      <w:pPr>
        <w:pBdr>
          <w:left w:val="single" w:sz="18" w:space="12" w:color="2E75B6"/>
        </w:pBdr>
        <w:spacing w:after="140" w:line="276" w:lineRule="auto"/>
        <w:ind w:left="120"/>
        <w:jc w:val="both"/>
      </w:pPr>
      <w:r>
        <w:rPr>
          <w:b/>
          <w:bCs/>
        </w:rPr>
        <w:lastRenderedPageBreak/>
        <w:t xml:space="preserve">TEAM </w:t>
      </w:r>
      <w:proofErr w:type="gramStart"/>
      <w:r>
        <w:rPr>
          <w:b/>
          <w:bCs/>
        </w:rPr>
        <w:t xml:space="preserve">NOTE  </w:t>
      </w:r>
      <w:r>
        <w:t>Distress</w:t>
      </w:r>
      <w:proofErr w:type="gramEnd"/>
      <w:r>
        <w:t xml:space="preserve"> handling is parked for a dedicated design pass. Working assumptions: (1) consent discloses that participants may experience negative emotions from time to time; (2) a clearly offered, low-friction way to pause or stop when distressed (with attention to the social-desirability pressure that can suppress its use); (3) a detection approach to be decided. None of this weakens the standing safeguards above, which is where the actual consent protection lives.</w:t>
      </w:r>
    </w:p>
    <w:p w14:paraId="37D7D179" w14:textId="77777777" w:rsidR="002E44F6" w:rsidRDefault="00000000">
      <w:pPr>
        <w:pStyle w:val="Heading1"/>
      </w:pPr>
      <w:bookmarkStart w:id="25" w:name="_Toc232082882"/>
      <w:r>
        <w:t>References</w:t>
      </w:r>
      <w:bookmarkEnd w:id="25"/>
    </w:p>
    <w:p w14:paraId="6D8BCF05" w14:textId="77777777" w:rsidR="002E44F6" w:rsidRDefault="00000000">
      <w:pPr>
        <w:spacing w:after="80" w:line="264" w:lineRule="auto"/>
        <w:ind w:left="360" w:hanging="360"/>
      </w:pPr>
      <w:r>
        <w:t>Festinger, L. (1954). A theory of social comparison processes. Human Relations, 7(2), 117–140.</w:t>
      </w:r>
    </w:p>
    <w:p w14:paraId="2791D845" w14:textId="77777777" w:rsidR="002E44F6" w:rsidRDefault="00000000">
      <w:pPr>
        <w:spacing w:after="80" w:line="264" w:lineRule="auto"/>
        <w:ind w:left="360" w:hanging="360"/>
      </w:pPr>
      <w:r>
        <w:t>Ganis, G., &amp; Kievit, R. A. (2015). A new set of three-dimensional shapes for mental rotation research. Journal of Open Psychology Data, 3, e3. (Mental-rotation stimuli; rotation bank.)</w:t>
      </w:r>
    </w:p>
    <w:p w14:paraId="2122A6A9" w14:textId="77777777" w:rsidR="002E44F6" w:rsidRDefault="00000000">
      <w:pPr>
        <w:spacing w:after="80" w:line="264" w:lineRule="auto"/>
        <w:ind w:left="360" w:hanging="360"/>
      </w:pPr>
      <w:r>
        <w:t xml:space="preserve">Gibbons, F. X., &amp; </w:t>
      </w:r>
      <w:proofErr w:type="spellStart"/>
      <w:r>
        <w:t>Buunk</w:t>
      </w:r>
      <w:proofErr w:type="spellEnd"/>
      <w:r>
        <w:t>, B. P. (1999). Individual differences in social comparison: Development of a scale of social comparison orientation. Journal of Personality and Social Psychology, 76(1), 129–142.</w:t>
      </w:r>
    </w:p>
    <w:p w14:paraId="496061D5" w14:textId="77777777" w:rsidR="002E44F6" w:rsidRDefault="00000000">
      <w:pPr>
        <w:spacing w:after="80" w:line="264" w:lineRule="auto"/>
        <w:ind w:left="360" w:hanging="360"/>
      </w:pPr>
      <w:r>
        <w:t>Hiroto, D. S., &amp; Seligman, M. E. P. (1975). Generality of learned helplessness in man. Journal of Personality and Social Psychology, 31(2), 311–327.</w:t>
      </w:r>
    </w:p>
    <w:p w14:paraId="11960A50" w14:textId="77777777" w:rsidR="002E44F6" w:rsidRDefault="00000000">
      <w:pPr>
        <w:spacing w:after="80" w:line="264" w:lineRule="auto"/>
        <w:ind w:left="360" w:hanging="360"/>
      </w:pPr>
      <w:r>
        <w:t>Lazarus, R. S. (1991). Emotion and adaptation. Oxford University Press.</w:t>
      </w:r>
    </w:p>
    <w:p w14:paraId="4416620C" w14:textId="77777777" w:rsidR="002E44F6" w:rsidRDefault="00000000">
      <w:pPr>
        <w:spacing w:after="80" w:line="264" w:lineRule="auto"/>
        <w:ind w:left="360" w:hanging="360"/>
      </w:pPr>
      <w:r>
        <w:t xml:space="preserve">Mellers, B. A., Schwartz, A., Ho, K., &amp; </w:t>
      </w:r>
      <w:proofErr w:type="spellStart"/>
      <w:r>
        <w:t>Ritov</w:t>
      </w:r>
      <w:proofErr w:type="spellEnd"/>
      <w:r>
        <w:t>, I. (1997). Decision affect theory: Emotional reactions to the outcomes of risky options. Psychological Science, 8(6), 423–429.</w:t>
      </w:r>
    </w:p>
    <w:p w14:paraId="29BC4F09" w14:textId="77777777" w:rsidR="002E44F6" w:rsidRDefault="00000000">
      <w:pPr>
        <w:spacing w:after="80" w:line="264" w:lineRule="auto"/>
        <w:ind w:left="360" w:hanging="360"/>
      </w:pPr>
      <w:r>
        <w:t xml:space="preserve">Mellers, B. A., Schwartz, A., &amp; </w:t>
      </w:r>
      <w:proofErr w:type="spellStart"/>
      <w:r>
        <w:t>Ritov</w:t>
      </w:r>
      <w:proofErr w:type="spellEnd"/>
      <w:r>
        <w:t>, I. (1999). Emotion-based choice. Journal of Experimental Psychology: General, 128(3), 332–345.</w:t>
      </w:r>
    </w:p>
    <w:p w14:paraId="3830DC98" w14:textId="77777777" w:rsidR="002E44F6" w:rsidRDefault="00000000">
      <w:pPr>
        <w:spacing w:after="80" w:line="264" w:lineRule="auto"/>
        <w:ind w:left="360" w:hanging="360"/>
      </w:pPr>
      <w:proofErr w:type="spellStart"/>
      <w:r>
        <w:t>Pekrun</w:t>
      </w:r>
      <w:proofErr w:type="spellEnd"/>
      <w:r>
        <w:t>, R. (2006). The control-value theory of achievement emotions. Educational Psychology Review, 18(4), 315–341.</w:t>
      </w:r>
    </w:p>
    <w:p w14:paraId="458B8245" w14:textId="77777777" w:rsidR="002E44F6" w:rsidRDefault="00000000">
      <w:pPr>
        <w:spacing w:after="80" w:line="264" w:lineRule="auto"/>
        <w:ind w:left="360" w:hanging="360"/>
      </w:pPr>
      <w:r>
        <w:t>Rebar, A. L., &amp; Conroy, D. E. (2013). Experimentally manipulated achievement goal state fluctuations regulate self-conscious emotional responses to feedback. Sport, Exercise, and Performance Psychology, 2(4), 233–249.</w:t>
      </w:r>
    </w:p>
    <w:p w14:paraId="14115CBF" w14:textId="77777777" w:rsidR="002E44F6" w:rsidRDefault="00000000">
      <w:pPr>
        <w:spacing w:after="80" w:line="264" w:lineRule="auto"/>
        <w:ind w:left="360" w:hanging="360"/>
      </w:pPr>
      <w:r>
        <w:t>Tracy, J. L., &amp; Robins, R. W. (2004). Putting the self into self-conscious emotions: A theoretical model. Psychological Inquiry, 15(2), 103–125.</w:t>
      </w:r>
    </w:p>
    <w:p w14:paraId="791FD064" w14:textId="77777777" w:rsidR="002E44F6" w:rsidRDefault="00000000">
      <w:pPr>
        <w:spacing w:after="80" w:line="264" w:lineRule="auto"/>
        <w:ind w:left="360" w:hanging="360"/>
      </w:pPr>
      <w:r>
        <w:t>Tracy, J. L., &amp; Matsumoto, D. (2008). The spontaneous expression of pride and shame: Evidence for biologically innate nonverbal displays. PNAS, 105(33), 11655–11660.</w:t>
      </w:r>
    </w:p>
    <w:p w14:paraId="548A97B2" w14:textId="77777777" w:rsidR="002E44F6" w:rsidRDefault="00000000">
      <w:pPr>
        <w:spacing w:after="80" w:line="264" w:lineRule="auto"/>
        <w:ind w:left="360" w:hanging="360"/>
      </w:pPr>
      <w:r>
        <w:t xml:space="preserve">van Dijk, W. W., &amp; </w:t>
      </w:r>
      <w:proofErr w:type="spellStart"/>
      <w:r>
        <w:t>Zeelenberg</w:t>
      </w:r>
      <w:proofErr w:type="spellEnd"/>
      <w:r>
        <w:t>, M. (2002). Investigating the appraisal patterns of regret and disappointment. Motivation and Emotion, 26(4), 321–331.</w:t>
      </w:r>
    </w:p>
    <w:p w14:paraId="63EA5BCF" w14:textId="77777777" w:rsidR="002E44F6" w:rsidRDefault="00000000">
      <w:pPr>
        <w:spacing w:after="80" w:line="264" w:lineRule="auto"/>
        <w:ind w:left="360" w:hanging="360"/>
      </w:pPr>
      <w:r>
        <w:t>Weiner, B. (1985). An attributional theory of achievement motivation and emotion. Psychological Review, 92(4), 548–573.</w:t>
      </w:r>
    </w:p>
    <w:p w14:paraId="30D0ED5D" w14:textId="77777777" w:rsidR="002E44F6" w:rsidRDefault="00000000">
      <w:pPr>
        <w:spacing w:after="80" w:line="264" w:lineRule="auto"/>
        <w:ind w:left="360" w:hanging="360"/>
      </w:pPr>
      <w:r>
        <w:t>Weiner, B., &amp; Kukla, A. (1970). An attributional analysis of achievement motivation. Journal of Personality and Social Psychology, 15(1), 1–20.</w:t>
      </w:r>
    </w:p>
    <w:p w14:paraId="5A2EE878" w14:textId="77777777" w:rsidR="002E44F6" w:rsidRDefault="00000000">
      <w:pPr>
        <w:spacing w:after="80" w:line="264" w:lineRule="auto"/>
        <w:ind w:left="360" w:hanging="360"/>
      </w:pPr>
      <w:r>
        <w:t>Williams, L. A., &amp; DeSteno, D. (2008). Pride and perseverance: The motivational role of pride. Journal of Personality and Social Psychology, 94(6), 1007–1017.</w:t>
      </w:r>
    </w:p>
    <w:p w14:paraId="54991BB5" w14:textId="77777777" w:rsidR="002E44F6" w:rsidRDefault="00000000">
      <w:pPr>
        <w:spacing w:after="80" w:line="264" w:lineRule="auto"/>
        <w:ind w:left="360" w:hanging="360"/>
      </w:pPr>
      <w:r>
        <w:t>Williams, L. A., &amp; DeSteno, D. (2009). Pride: Adaptive social emotion or seventh sin? Psychological Science, 20(3), 284–288.</w:t>
      </w:r>
    </w:p>
    <w:p w14:paraId="10C8DFF9" w14:textId="77777777" w:rsidR="002E44F6" w:rsidRDefault="00000000">
      <w:pPr>
        <w:spacing w:after="80" w:line="264" w:lineRule="auto"/>
        <w:ind w:left="360" w:hanging="360"/>
      </w:pPr>
      <w:proofErr w:type="spellStart"/>
      <w:r>
        <w:lastRenderedPageBreak/>
        <w:t>Zeelenberg</w:t>
      </w:r>
      <w:proofErr w:type="spellEnd"/>
      <w:r>
        <w:t xml:space="preserve">, M., van Dijk, W. W., </w:t>
      </w:r>
      <w:proofErr w:type="spellStart"/>
      <w:r>
        <w:t>Manstead</w:t>
      </w:r>
      <w:proofErr w:type="spellEnd"/>
      <w:r>
        <w:t>, A. S. R., &amp; van der Pligt, J. (2000). On bad decisions and disconfirmed expectancies: The psychology of regret and disappointment. Cognition and Emotion, 14(4), 521–541.</w:t>
      </w:r>
    </w:p>
    <w:p w14:paraId="0545188B" w14:textId="77777777" w:rsidR="002E44F6" w:rsidRDefault="00000000">
      <w:pPr>
        <w:spacing w:after="140" w:line="276" w:lineRule="auto"/>
        <w:jc w:val="both"/>
      </w:pPr>
      <w:r>
        <w:rPr>
          <w:i/>
          <w:iCs/>
        </w:rPr>
        <w:t>To verify before formal citation: the MITRE/ETS Inductive Reasoning suite guide and item-difficulty appendices (technical report — full author/year to confirm); the facial-expression time-course/segmentation sources referenced in §5.3; the number-sequence success/failure-feedback experiment (Frontiers in Psychology, 2022); and the three-person dot-estimation social-comparison study.</w:t>
      </w:r>
    </w:p>
    <w:sectPr w:rsidR="002E44F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F9B08" w14:textId="77777777" w:rsidR="00B43CA6" w:rsidRDefault="00B43CA6">
      <w:r>
        <w:separator/>
      </w:r>
    </w:p>
  </w:endnote>
  <w:endnote w:type="continuationSeparator" w:id="0">
    <w:p w14:paraId="0D0E6A56" w14:textId="77777777" w:rsidR="00B43CA6" w:rsidRDefault="00B43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B0FE" w14:textId="77777777" w:rsidR="002E44F6" w:rsidRDefault="00000000">
    <w:pPr>
      <w:pBdr>
        <w:top w:val="single" w:sz="4" w:space="6" w:color="BFBFBF"/>
      </w:pBdr>
      <w:tabs>
        <w:tab w:val="right" w:pos="9360"/>
      </w:tabs>
    </w:pPr>
    <w:r>
      <w:rPr>
        <w:color w:val="808080"/>
        <w:sz w:val="16"/>
        <w:szCs w:val="16"/>
      </w:rPr>
      <w:t>Lab study design — decision &amp; rationale record (v3)</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6B119B">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24ABF" w14:textId="77777777" w:rsidR="00B43CA6" w:rsidRDefault="00B43CA6">
      <w:r>
        <w:separator/>
      </w:r>
    </w:p>
  </w:footnote>
  <w:footnote w:type="continuationSeparator" w:id="0">
    <w:p w14:paraId="59120D16" w14:textId="77777777" w:rsidR="00B43CA6" w:rsidRDefault="00B43C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92568"/>
    <w:multiLevelType w:val="hybridMultilevel"/>
    <w:tmpl w:val="87D4682C"/>
    <w:lvl w:ilvl="0" w:tplc="D7209434">
      <w:start w:val="1"/>
      <w:numFmt w:val="bullet"/>
      <w:lvlText w:val="•"/>
      <w:lvlJc w:val="left"/>
      <w:pPr>
        <w:ind w:left="540" w:hanging="280"/>
      </w:pPr>
    </w:lvl>
    <w:lvl w:ilvl="1" w:tplc="3926C19C">
      <w:numFmt w:val="decimal"/>
      <w:lvlText w:val=""/>
      <w:lvlJc w:val="left"/>
    </w:lvl>
    <w:lvl w:ilvl="2" w:tplc="FBCA0214">
      <w:numFmt w:val="decimal"/>
      <w:lvlText w:val=""/>
      <w:lvlJc w:val="left"/>
    </w:lvl>
    <w:lvl w:ilvl="3" w:tplc="0F66249E">
      <w:numFmt w:val="decimal"/>
      <w:lvlText w:val=""/>
      <w:lvlJc w:val="left"/>
    </w:lvl>
    <w:lvl w:ilvl="4" w:tplc="29201D66">
      <w:numFmt w:val="decimal"/>
      <w:lvlText w:val=""/>
      <w:lvlJc w:val="left"/>
    </w:lvl>
    <w:lvl w:ilvl="5" w:tplc="3BCC8D64">
      <w:numFmt w:val="decimal"/>
      <w:lvlText w:val=""/>
      <w:lvlJc w:val="left"/>
    </w:lvl>
    <w:lvl w:ilvl="6" w:tplc="B10EEB2E">
      <w:numFmt w:val="decimal"/>
      <w:lvlText w:val=""/>
      <w:lvlJc w:val="left"/>
    </w:lvl>
    <w:lvl w:ilvl="7" w:tplc="CC86CD76">
      <w:numFmt w:val="decimal"/>
      <w:lvlText w:val=""/>
      <w:lvlJc w:val="left"/>
    </w:lvl>
    <w:lvl w:ilvl="8" w:tplc="CC80D682">
      <w:numFmt w:val="decimal"/>
      <w:lvlText w:val=""/>
      <w:lvlJc w:val="left"/>
    </w:lvl>
  </w:abstractNum>
  <w:abstractNum w:abstractNumId="1" w15:restartNumberingAfterBreak="0">
    <w:nsid w:val="7A6B374F"/>
    <w:multiLevelType w:val="hybridMultilevel"/>
    <w:tmpl w:val="12E2CF0A"/>
    <w:lvl w:ilvl="0" w:tplc="4EA805B8">
      <w:start w:val="1"/>
      <w:numFmt w:val="bullet"/>
      <w:lvlText w:val="●"/>
      <w:lvlJc w:val="left"/>
      <w:pPr>
        <w:ind w:left="720" w:hanging="360"/>
      </w:pPr>
    </w:lvl>
    <w:lvl w:ilvl="1" w:tplc="C486E62E">
      <w:start w:val="1"/>
      <w:numFmt w:val="bullet"/>
      <w:lvlText w:val="○"/>
      <w:lvlJc w:val="left"/>
      <w:pPr>
        <w:ind w:left="1440" w:hanging="360"/>
      </w:pPr>
    </w:lvl>
    <w:lvl w:ilvl="2" w:tplc="11540752">
      <w:start w:val="1"/>
      <w:numFmt w:val="bullet"/>
      <w:lvlText w:val="■"/>
      <w:lvlJc w:val="left"/>
      <w:pPr>
        <w:ind w:left="2160" w:hanging="360"/>
      </w:pPr>
    </w:lvl>
    <w:lvl w:ilvl="3" w:tplc="0FD23CB6">
      <w:start w:val="1"/>
      <w:numFmt w:val="bullet"/>
      <w:lvlText w:val="●"/>
      <w:lvlJc w:val="left"/>
      <w:pPr>
        <w:ind w:left="2880" w:hanging="360"/>
      </w:pPr>
    </w:lvl>
    <w:lvl w:ilvl="4" w:tplc="834CA21C">
      <w:start w:val="1"/>
      <w:numFmt w:val="bullet"/>
      <w:lvlText w:val="○"/>
      <w:lvlJc w:val="left"/>
      <w:pPr>
        <w:ind w:left="3600" w:hanging="360"/>
      </w:pPr>
    </w:lvl>
    <w:lvl w:ilvl="5" w:tplc="78C24578">
      <w:start w:val="1"/>
      <w:numFmt w:val="bullet"/>
      <w:lvlText w:val="■"/>
      <w:lvlJc w:val="left"/>
      <w:pPr>
        <w:ind w:left="4320" w:hanging="360"/>
      </w:pPr>
    </w:lvl>
    <w:lvl w:ilvl="6" w:tplc="72CA0DF2">
      <w:start w:val="1"/>
      <w:numFmt w:val="bullet"/>
      <w:lvlText w:val="●"/>
      <w:lvlJc w:val="left"/>
      <w:pPr>
        <w:ind w:left="5040" w:hanging="360"/>
      </w:pPr>
    </w:lvl>
    <w:lvl w:ilvl="7" w:tplc="6114B72A">
      <w:start w:val="1"/>
      <w:numFmt w:val="bullet"/>
      <w:lvlText w:val="●"/>
      <w:lvlJc w:val="left"/>
      <w:pPr>
        <w:ind w:left="5760" w:hanging="360"/>
      </w:pPr>
    </w:lvl>
    <w:lvl w:ilvl="8" w:tplc="6D444950">
      <w:start w:val="1"/>
      <w:numFmt w:val="bullet"/>
      <w:lvlText w:val="●"/>
      <w:lvlJc w:val="left"/>
      <w:pPr>
        <w:ind w:left="6480" w:hanging="360"/>
      </w:pPr>
    </w:lvl>
  </w:abstractNum>
  <w:num w:numId="1" w16cid:durableId="222451900">
    <w:abstractNumId w:val="1"/>
    <w:lvlOverride w:ilvl="0">
      <w:startOverride w:val="1"/>
    </w:lvlOverride>
  </w:num>
  <w:num w:numId="2" w16cid:durableId="4710985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4F6"/>
    <w:rsid w:val="002E44F6"/>
    <w:rsid w:val="00602705"/>
    <w:rsid w:val="006B119B"/>
    <w:rsid w:val="006B4E0A"/>
    <w:rsid w:val="00B43CA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FD8A0DB"/>
  <w15:docId w15:val="{8A8DF224-3AE0-9B4C-A06A-EB138D812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2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2E75B6"/>
      <w:sz w:val="25"/>
      <w:szCs w:val="25"/>
    </w:rPr>
  </w:style>
  <w:style w:type="paragraph" w:styleId="Heading3">
    <w:name w:val="heading 3"/>
    <w:uiPriority w:val="9"/>
    <w:semiHidden/>
    <w:unhideWhenUsed/>
    <w:qFormat/>
    <w:pPr>
      <w:spacing w:before="16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B119B"/>
    <w:pPr>
      <w:spacing w:after="100"/>
    </w:pPr>
  </w:style>
  <w:style w:type="paragraph" w:styleId="TOC2">
    <w:name w:val="toc 2"/>
    <w:basedOn w:val="Normal"/>
    <w:next w:val="Normal"/>
    <w:autoRedefine/>
    <w:uiPriority w:val="39"/>
    <w:unhideWhenUsed/>
    <w:rsid w:val="006B119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15</Pages>
  <Words>6125</Words>
  <Characters>35468</Characters>
  <Application>Microsoft Office Word</Application>
  <DocSecurity>0</DocSecurity>
  <Lines>601</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Michelle Zhu</cp:lastModifiedBy>
  <cp:revision>2</cp:revision>
  <cp:lastPrinted>2026-06-11T22:38:00Z</cp:lastPrinted>
  <dcterms:created xsi:type="dcterms:W3CDTF">2026-06-04T16:52:00Z</dcterms:created>
  <dcterms:modified xsi:type="dcterms:W3CDTF">2026-06-12T01:13:00Z</dcterms:modified>
</cp:coreProperties>
</file>