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Rotation Task Bank — Decisions Summary</w:t>
      </w:r>
    </w:p>
    <w:p>
      <w:pPr>
        <w:spacing w:after="200"/>
      </w:pPr>
      <w:r>
        <w:rPr>
          <w:i/>
          <w:iCs/>
        </w:rPr>
        <w:t xml:space="preserve">Objective 1 lab study — mental-rotation task family. Companion file: rotation_subbank.js (annotated, self-documenting). Aligned to the v3 schema/controller.</w:t>
      </w:r>
    </w:p>
    <w:p>
      <w:pPr>
        <w:pStyle w:val="Heading1"/>
      </w:pPr>
      <w:r>
        <w:t xml:space="preserve">Source and format</w:t>
      </w:r>
    </w:p>
    <w:p>
      <w:pPr>
        <w:pStyle w:val="ListParagraph"/>
        <w:numPr>
          <w:ilvl w:val="0"/>
          <w:numId w:val="2"/>
        </w:numPr>
        <w:spacing w:after="80" w:line="268"/>
        <w:jc w:val="both"/>
      </w:pPr>
      <w:r>
        <w:rPr>
          <w:b/>
          <w:bCs/>
        </w:rPr>
        <w:t xml:space="preserve">Stimuli. </w:t>
      </w:r>
      <w:r>
        <w:t xml:space="preserve">Ganis &amp; Kievit (2015) pre-rendered mental-rotation pairs (Journal of Open Psychology Data, DOI 10.5334/jopd.ai) — 384 finished images, freely reusable with citation.</w:t>
      </w:r>
    </w:p>
    <w:p>
      <w:pPr>
        <w:pBdr>
          <w:left w:val="single" w:color="2E75B6" w:sz="18" w:space="12"/>
        </w:pBdr>
        <w:spacing w:after="140" w:line="276"/>
        <w:ind w:left="120"/>
        <w:jc w:val="both"/>
      </w:pPr>
      <w:r>
        <w:rPr>
          <w:b/>
          <w:bCs/>
        </w:rPr>
        <w:t xml:space="preserve">TEAM DECISION  </w:t>
      </w:r>
      <w:r>
        <w:t xml:space="preserve">Use the JPG versions, not PCT. Browsers cannot render PICT, and each file is already a finished baseline-plus-target pair, so there is no image assembly — we reference pre-rendered files directly.</w:t>
      </w:r>
    </w:p>
    <w:p>
      <w:pPr>
        <w:pStyle w:val="Heading1"/>
      </w:pPr>
      <w:r>
        <w:t xml:space="preserve">Difficulty model</w:t>
      </w:r>
    </w:p>
    <w:p>
      <w:pPr>
        <w:pBdr>
          <w:left w:val="single" w:color="2E75B6" w:sz="18" w:space="12"/>
        </w:pBdr>
        <w:spacing w:after="140" w:line="276"/>
        <w:ind w:left="120"/>
        <w:jc w:val="both"/>
      </w:pPr>
      <w:r>
        <w:rPr>
          <w:b/>
          <w:bCs/>
        </w:rPr>
        <w:t xml:space="preserve">TEAM DECISION  </w:t>
      </w:r>
      <w:r>
        <w:t xml:space="preserve">Difficulty is driven by angular disparity (0 / 50 / 100 / 150°), with mirror (“different”) trials harder than “same.” Disparity is the only difficulty-relevant angle.</w:t>
      </w:r>
    </w:p>
    <w:p>
      <w:pPr>
        <w:pStyle w:val="ListParagraph"/>
        <w:numPr>
          <w:ilvl w:val="0"/>
          <w:numId w:val="2"/>
        </w:numPr>
        <w:spacing w:after="80" w:line="268"/>
        <w:jc w:val="both"/>
      </w:pPr>
      <w:r>
        <w:rPr>
          <w:b/>
          <w:bCs/>
        </w:rPr>
        <w:t xml:space="preserve">baseOrient dropped. </w:t>
      </w:r>
      <w:r>
        <w:t xml:space="preserve">The leading number in the original filenames is a per-object rendering viewpoint (0/90/180), not a rotation, and is never subtracted from the disparity. Verified empirically: the disparity equals the post-“Y” number (matches the reported Angle on every trial), and an assembled stimulus is byte-identical to its source file regardless of the viewpoint tag.</w:t>
      </w:r>
    </w:p>
    <w:p>
      <w:pPr>
        <w:pStyle w:val="ListParagraph"/>
        <w:numPr>
          <w:ilvl w:val="0"/>
          <w:numId w:val="2"/>
        </w:numPr>
        <w:spacing w:after="80" w:line="268"/>
        <w:jc w:val="both"/>
      </w:pPr>
      <w:r>
        <w:rPr>
          <w:b/>
          <w:bCs/>
        </w:rPr>
        <w:t xml:space="preserve">Stimulus record. </w:t>
      </w:r>
      <w:r>
        <w:t xml:space="preserve">{ objId, disparity, mirror, correctResp, file }, with correctResp → key n (“different”) or b (“same”). Filename convention &lt;objId&gt;_&lt;disparity&gt;[_R].jpg.</w:t>
      </w:r>
    </w:p>
    <w:p>
      <w:pPr>
        <w:pStyle w:val="Heading1"/>
      </w:pPr>
      <w:r>
        <w:t xml:space="preserve">Feedback metric: speed, not accuracy</w:t>
      </w:r>
    </w:p>
    <w:p>
      <w:pPr>
        <w:pBdr>
          <w:left w:val="single" w:color="2E75B6" w:sz="18" w:space="12"/>
        </w:pBdr>
        <w:spacing w:after="140" w:line="276"/>
        <w:ind w:left="120"/>
        <w:jc w:val="both"/>
      </w:pPr>
      <w:r>
        <w:rPr>
          <w:b/>
          <w:bCs/>
        </w:rPr>
        <w:t xml:space="preserve">TEAM DECISION  </w:t>
      </w:r>
      <w:r>
        <w:t xml:space="preserve">Displayed percentiles are framed on rotation speed, not correctness. Real accuracy stays high (~80–95%) at every angle — difficulty shows up as longer response times — so a fabricated “bottom 10%” on accuracy would clash with felt performance, whereas a speed percentile is credible (they genuinely felt slow on hard items) and is a valid spatial-ability index. This coheres with the no-visible-countdown rule: time is measured silently and a speed percentile is revealed only at feedback.</w:t>
      </w:r>
    </w:p>
    <w:p>
      <w:pPr>
        <w:pBdr>
          <w:left w:val="single" w:color="2E75B6" w:sz="18" w:space="12"/>
        </w:pBdr>
        <w:spacing w:after="140" w:line="276"/>
        <w:ind w:left="120"/>
        <w:jc w:val="both"/>
      </w:pPr>
      <w:r>
        <w:rPr>
          <w:b/>
          <w:bCs/>
        </w:rPr>
        <w:t xml:space="preserve">TEAM NOTE  </w:t>
      </w:r>
      <w:r>
        <w:t xml:space="preserve">In the v3 schema this is recorded explicitly: every feedback variant carries </w:t>
      </w:r>
      <w:r>
        <w:rPr>
          <w:b/>
          <w:bCs/>
        </w:rPr>
        <w:t xml:space="preserve">pctRef = "self_speed"</w:t>
      </w:r>
      <w:r>
        <w:t xml:space="preserve">. The credibility gate checks a self_speed percentile against calibration.plausiblePctSpeed ?? plausiblePct; rotation’s plausiblePct </w:t>
      </w:r>
      <w:r>
        <w:rPr>
          <w:i/>
          <w:iCs/>
        </w:rPr>
        <w:t xml:space="preserve">is</w:t>
      </w:r>
      <w:r>
        <w:t xml:space="preserve"> the speed band, so the fallback is correct.</w:t>
      </w:r>
    </w:p>
    <w:p>
      <w:pPr>
        <w:pStyle w:val="Heading1"/>
      </w:pPr>
      <w:r>
        <w:t xml:space="preserve">Unit of presentation and sizing</w:t>
      </w:r>
    </w:p>
    <w:p>
      <w:pPr>
        <w:pBdr>
          <w:left w:val="single" w:color="2E75B6" w:sz="18" w:space="12"/>
        </w:pBdr>
        <w:spacing w:after="140" w:line="276"/>
        <w:ind w:left="120"/>
        <w:jc w:val="both"/>
      </w:pPr>
      <w:r>
        <w:rPr>
          <w:b/>
          <w:bCs/>
        </w:rPr>
        <w:t xml:space="preserve">TEAM DECISION  </w:t>
      </w:r>
      <w:r>
        <w:t xml:space="preserve">The bank unit is a block of trials, not a single image: one same/mirror judgment is binary and cannot carry a percentile, whereas a block scored as a proportion/speed can. (Tagged unit: "block", distinguishing it from the single-item reasoning tasks.)</w:t>
      </w:r>
    </w:p>
    <w:p>
      <w:pPr>
        <w:pStyle w:val="ListParagraph"/>
        <w:numPr>
          <w:ilvl w:val="0"/>
          <w:numId w:val="2"/>
        </w:numPr>
        <w:spacing w:after="80" w:line="268"/>
        <w:jc w:val="both"/>
      </w:pPr>
      <w:r>
        <w:rPr>
          <w:b/>
          <w:bCs/>
        </w:rPr>
        <w:t xml:space="preserve">Block size. </w:t>
      </w:r>
      <w:r>
        <w:t xml:space="preserve">n = 8 for easy/mid, n = 6 for hard. Grounded in timing (~2–3.1 s/item → ~16–25 s per block), fitting the ~45–60 s rotation slot within a 60–90 s round.</w:t>
      </w:r>
    </w:p>
    <w:p>
      <w:pPr>
        <w:pStyle w:val="ListParagraph"/>
        <w:numPr>
          <w:ilvl w:val="0"/>
          <w:numId w:val="2"/>
        </w:numPr>
        <w:spacing w:after="80" w:line="268"/>
        <w:jc w:val="both"/>
      </w:pPr>
      <w:r>
        <w:rPr>
          <w:b/>
          <w:bCs/>
        </w:rPr>
        <w:t xml:space="preserve">Difficulty → emotion. </w:t>
      </w:r>
      <w:r>
        <w:t xml:space="preserve">easy (0/50°) carries pride/relief (credible top-percentile); hard (150°, mirror-weighted) carries shame/guilt/disappointment (credible bottom-percentile); mid (100°) carries the moderate set and omits strong shame (cannot show a low-enough percentile credibly).</w:t>
      </w:r>
    </w:p>
    <w:p>
      <w:pPr>
        <w:pStyle w:val="Heading1"/>
      </w:pPr>
      <w:r>
        <w:t xml:space="preserve">Bank composition</w:t>
      </w:r>
    </w:p>
    <w:p>
      <w:pPr>
        <w:pBdr>
          <w:left w:val="single" w:color="2E75B6" w:sz="18" w:space="12"/>
        </w:pBdr>
        <w:spacing w:after="140" w:line="276"/>
        <w:ind w:left="120"/>
        <w:jc w:val="both"/>
      </w:pPr>
      <w:r>
        <w:rPr>
          <w:b/>
          <w:bCs/>
        </w:rPr>
        <w:t xml:space="preserve">TEAM DECISION  </w:t>
      </w:r>
      <w:r>
        <w:t xml:space="preserve">~23 fixed, single-shot blocks: 8 easy / 5 mid / 10 hard. The hard tier is deliberately largest because shame is the scarce, priority emotion and its clips should be spread across many stimuli. Sized for the heavy rotation user (design/computing-identifying participants route more rotation), with headroom for anti-stacking and feedback credibility.</w:t>
      </w:r>
    </w:p>
    <w:p>
      <w:pPr>
        <w:pStyle w:val="ListParagraph"/>
        <w:numPr>
          <w:ilvl w:val="0"/>
          <w:numId w:val="2"/>
        </w:numPr>
        <w:spacing w:after="80" w:line="268"/>
        <w:jc w:val="both"/>
      </w:pPr>
      <w:r>
        <w:rPr>
          <w:b/>
          <w:bCs/>
        </w:rPr>
        <w:t xml:space="preserve">Validated objects first. </w:t>
      </w:r>
      <w:r>
        <w:t xml:space="preserve">The 12 behaviorally-validated baseline objects (Table 2) are preferred for the high-stakes hard/shame blocks (real RT data); the other 36 fill easy/mid and positive blocks, where a believability miss costs less.</w:t>
      </w:r>
    </w:p>
    <w:p>
      <w:pPr>
        <w:pStyle w:val="Heading1"/>
      </w:pPr>
      <w:r>
        <w:t xml:space="preserve">Calibration familiarization</w:t>
      </w:r>
    </w:p>
    <w:p>
      <w:pPr>
        <w:pBdr>
          <w:left w:val="single" w:color="2E75B6" w:sz="18" w:space="12"/>
        </w:pBdr>
        <w:spacing w:after="140" w:line="276"/>
        <w:ind w:left="120"/>
        <w:jc w:val="both"/>
      </w:pPr>
      <w:r>
        <w:rPr>
          <w:b/>
          <w:bCs/>
        </w:rPr>
        <w:t xml:space="preserve">TEAM DECISION  </w:t>
      </w:r>
      <w:r>
        <w:t xml:space="preserve">A 12-trial practice block, easy disparities only (0/50°), honest feedback, drawn from 4 reserved objects that never appear in experimental blocks; both response types practiced on every object; the final trial is an easy “same” for a guaranteed success. It bootstraps feedback credibility, supplies the neutral-baseline face capture, and builds the high success-expectancy that disappointment later needs to violate. Hard-trial exposure is left to the main phase, not calibration.</w:t>
      </w:r>
    </w:p>
    <w:p>
      <w:pPr>
        <w:pStyle w:val="Heading1"/>
      </w:pPr>
      <w:r>
        <w:t xml:space="preserve">Schema / controller alignment (v3)</w:t>
      </w:r>
    </w:p>
    <w:p>
      <w:pPr>
        <w:spacing w:after="140" w:line="276"/>
        <w:jc w:val="both"/>
      </w:pPr>
      <w:r>
        <w:t xml:space="preserve">The rotation bank was retrofitted to the v3 stimulus/framing model. The substance of the bank (above) is unchanged; the alignment is structural plus one bug fix.</w:t>
      </w:r>
    </w:p>
    <w:p>
      <w:pPr>
        <w:pBdr>
          <w:left w:val="single" w:color="2E75B6" w:sz="18" w:space="12"/>
        </w:pBdr>
        <w:spacing w:after="140" w:line="276"/>
        <w:ind w:left="120"/>
        <w:jc w:val="both"/>
      </w:pPr>
      <w:r>
        <w:rPr>
          <w:b/>
          <w:bCs/>
        </w:rPr>
        <w:t xml:space="preserve">TEAM DECISION  </w:t>
      </w:r>
      <w:r>
        <w:rPr>
          <w:b/>
          <w:bCs/>
        </w:rPr>
        <w:t xml:space="preserve">Framing split. </w:t>
      </w:r>
      <w:r>
        <w:t xml:space="preserve">Primes + feedback are wrapped in a domain-keyed framing layer via framingForDomains(["design", "computing"], …). Rotation’s framing is domain-invariant (same text for both), so each block carries one shared framing block — the case the helper exists for.</w:t>
      </w:r>
    </w:p>
    <w:p>
      <w:pPr>
        <w:pBdr>
          <w:left w:val="single" w:color="2E75B6" w:sz="18" w:space="12"/>
        </w:pBdr>
        <w:spacing w:after="140" w:line="276"/>
        <w:ind w:left="120"/>
        <w:jc w:val="both"/>
      </w:pPr>
      <w:r>
        <w:rPr>
          <w:b/>
          <w:bCs/>
        </w:rPr>
        <w:t xml:space="preserve">TEAM DECISION  </w:t>
      </w:r>
      <w:r>
        <w:rPr>
          <w:b/>
          <w:bCs/>
        </w:rPr>
        <w:t xml:space="preserve">Single-shot on stimulusId. </w:t>
      </w:r>
      <w:r>
        <w:t xml:space="preserve">Each block sets stimulusId = its id (each block is a distinct stimulus), and single-shot gates on it. This is separate from the existing rule that one participant should not get two rotation blocks sharing a base object (left to the controller).</w:t>
      </w:r>
    </w:p>
    <w:p>
      <w:pPr>
        <w:pBdr>
          <w:left w:val="single" w:color="2E75B6" w:sz="18" w:space="12"/>
        </w:pBdr>
        <w:spacing w:after="140" w:line="276"/>
        <w:ind w:left="120"/>
        <w:jc w:val="both"/>
      </w:pPr>
      <w:r>
        <w:rPr>
          <w:b/>
          <w:bCs/>
        </w:rPr>
        <w:t xml:space="preserve">TEAM DECISION  </w:t>
      </w:r>
      <w:r>
        <w:rPr>
          <w:b/>
          <w:bCs/>
        </w:rPr>
        <w:t xml:space="preserve">Outcome-agnostic; no pivots (deliberate). </w:t>
      </w:r>
      <w:r>
        <w:t xml:space="preserve">Unlike the reasoning bank, rotation feedback is fully fabricated speed, decoupled from real performance — accuracy stays high, the participant can’t gauge their true speed rank, and we deliberately avoid accuracy framing. So variants carry no requiresOutcome (they fire on any block result), and there are no failure-landing variants and no success/failure pivots: a “slow” shame already fires on any block. peer_success does not fit here (a “~90% got it right” norm would not individuate and is accuracy framing we avoid).</w:t>
      </w:r>
    </w:p>
    <w:p>
      <w:pPr>
        <w:pBdr>
          <w:left w:val="single" w:color="2E75B6" w:sz="18" w:space="12"/>
        </w:pBdr>
        <w:spacing w:after="140" w:line="276"/>
        <w:ind w:left="120"/>
        <w:jc w:val="both"/>
      </w:pPr>
      <w:r>
        <w:rPr>
          <w:b/>
          <w:bCs/>
        </w:rPr>
        <w:t xml:space="preserve">TEAM DECISION  </w:t>
      </w:r>
      <w:r>
        <w:rPr>
          <w:b/>
          <w:bCs/>
        </w:rPr>
        <w:t xml:space="preserve">Bug fix — relief on mid. </w:t>
      </w:r>
      <w:r>
        <w:t xml:space="preserve">The mid tier offered relief but had no low-expectancy prime, so under the expectancy-violability gate relief-on-mid was unreachable (true pre-v3 too). A p_expectLow prime (“this set is a step up — most people slow right down here”) was added to the mid tier, making mid relief feasible.</w:t>
      </w:r>
    </w:p>
    <w:p>
      <w:pPr>
        <w:pStyle w:val="Heading1"/>
      </w:pPr>
      <w:r>
        <w:t xml:space="preserve">To confirm before piloting</w:t>
      </w:r>
    </w:p>
    <w:p>
      <w:pPr>
        <w:pBdr>
          <w:left w:val="single" w:color="C0392B" w:sz="18" w:space="12"/>
        </w:pBdr>
        <w:spacing w:after="140" w:line="276"/>
        <w:ind w:left="120"/>
        <w:jc w:val="both"/>
      </w:pPr>
      <w:r>
        <w:rPr>
          <w:b/>
          <w:bCs/>
        </w:rPr>
        <w:t xml:space="preserve">OPEN / TO CONFIRM  </w:t>
      </w:r>
      <w:r>
        <w:t xml:space="preserve">Fill the validated-object list with the 12 bold Table 2 IDs (currently a placeholder), so hard/shame blocks sit on objects with real RT data and the hard and easy pools become disjoint.</w:t>
      </w:r>
    </w:p>
    <w:p>
      <w:pPr>
        <w:pBdr>
          <w:left w:val="single" w:color="C0392B" w:sz="18" w:space="12"/>
        </w:pBdr>
        <w:spacing w:after="140" w:line="276"/>
        <w:ind w:left="120"/>
        <w:jc w:val="both"/>
      </w:pPr>
      <w:r>
        <w:rPr>
          <w:b/>
          <w:bCs/>
        </w:rPr>
        <w:t xml:space="preserve">OPEN / TO CONFIRM  </w:t>
      </w:r>
      <w:r>
        <w:t xml:space="preserve">Confirm the mirror filename convention (&lt;objId&gt;_&lt;disparity&gt;_R.jpg) against an actual mirror file.</w:t>
      </w:r>
    </w:p>
    <w:p>
      <w:pPr>
        <w:pBdr>
          <w:left w:val="single" w:color="C0392B" w:sz="18" w:space="12"/>
        </w:pBdr>
        <w:spacing w:after="140" w:line="276"/>
        <w:ind w:left="120"/>
        <w:jc w:val="both"/>
      </w:pPr>
      <w:r>
        <w:rPr>
          <w:b/>
          <w:bCs/>
        </w:rPr>
        <w:t xml:space="preserve">OPEN / TO CONFIRM  </w:t>
      </w:r>
      <w:r>
        <w:t xml:space="preserve">Per-stimulus difficulty norms, if wanted for block balancing, need the full participant set (each participant saw only 96 of 384 stimuli; a few files give too little per-stimulus coverage). Tiering itself is angle-driven and needs no per-stimulus data.</w:t>
      </w:r>
    </w:p>
    <w:p>
      <w:pPr>
        <w:pBdr>
          <w:left w:val="single" w:color="C0392B" w:sz="18" w:space="12"/>
        </w:pBdr>
        <w:spacing w:after="140" w:line="276"/>
        <w:ind w:left="120"/>
        <w:jc w:val="both"/>
      </w:pPr>
      <w:r>
        <w:rPr>
          <w:b/>
          <w:bCs/>
        </w:rPr>
        <w:t xml:space="preserve">OPEN / TO CONFIRM  </w:t>
      </w:r>
      <w:r>
        <w:t xml:space="preserve">Within-participant object reuse across blocks is left to the controller (it should not give one participant two rotation blocks sharing a base object).</w:t>
      </w:r>
    </w:p>
    <w:p>
      <w:pPr>
        <w:pBdr>
          <w:left w:val="single" w:color="C0392B" w:sz="18" w:space="12"/>
        </w:pBdr>
        <w:spacing w:after="140" w:line="276"/>
        <w:ind w:left="120"/>
        <w:jc w:val="both"/>
      </w:pPr>
      <w:r>
        <w:rPr>
          <w:b/>
          <w:bCs/>
        </w:rPr>
        <w:t xml:space="preserve">OPEN / TO CONFIRM  </w:t>
      </w:r>
      <w:r>
        <w:rPr>
          <w:b/>
          <w:bCs/>
        </w:rPr>
        <w:t xml:space="preserve">Assembly. </w:t>
      </w:r>
      <w:r>
        <w:t xml:space="preserve">The block ids (rot_easy_01 …) collide with the illustrative placeholder task of the same id in trial_schema.js. Assemble the real TRIAL_BANK from the sub-banks (spread ROT_SUBBANK + the reasoning bank) and drop the three placeholders, so taskById cannot resolve the wrong task.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360"/>
      </w:tabs>
    </w:pPr>
    <w:r>
      <w:rPr>
        <w:color w:val="808080"/>
        <w:sz w:val="16"/>
        <w:szCs w:val="16"/>
      </w:rPr>
      <w:t xml:space="preserve">Rotation task bank — decisions summary</w:t>
    </w:r>
    <w:r>
      <w:rPr>
        <w:color w:val="808080"/>
        <w:sz w:val="16"/>
        <w:szCs w:val="16"/>
      </w:rPr>
      <w:t xml:space="preserve">	</w:t>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1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2026-06-04T20:24:10.281Z</dcterms:created>
  <dcterms:modified xsi:type="dcterms:W3CDTF">2026-06-04T20:24:10.282Z</dcterms:modified>
</cp:coreProperties>
</file>

<file path=docProps/custom.xml><?xml version="1.0" encoding="utf-8"?>
<Properties xmlns="http://schemas.openxmlformats.org/officeDocument/2006/custom-properties" xmlns:vt="http://schemas.openxmlformats.org/officeDocument/2006/docPropsVTypes"/>
</file>