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03E5" w14:textId="6957A600" w:rsidR="00D26E1C" w:rsidRPr="00D26E1C" w:rsidRDefault="00D26E1C" w:rsidP="00D26E1C">
      <w:pPr>
        <w:spacing w:before="100" w:beforeAutospacing="1" w:after="100" w:afterAutospacing="1" w:line="240" w:lineRule="auto"/>
        <w:outlineLvl w:val="2"/>
        <w:rPr>
          <w:rFonts w:ascii="Times New Roman" w:hAnsi="Times New Roman" w:cs="Times New Roman"/>
          <w:b/>
          <w:bCs/>
          <w:kern w:val="0"/>
          <w:sz w:val="27"/>
          <w:szCs w:val="27"/>
          <w14:ligatures w14:val="none"/>
        </w:rPr>
      </w:pPr>
      <w:r>
        <w:rPr>
          <w:rFonts w:ascii="Times New Roman" w:hAnsi="Times New Roman" w:cs="Times New Roman" w:hint="eastAsia"/>
          <w:b/>
          <w:bCs/>
          <w:kern w:val="0"/>
          <w:sz w:val="27"/>
          <w:szCs w:val="27"/>
          <w14:ligatures w14:val="none"/>
        </w:rPr>
        <w:t>202</w:t>
      </w:r>
      <w:r w:rsidR="00C568FB">
        <w:rPr>
          <w:rFonts w:ascii="Times New Roman" w:hAnsi="Times New Roman" w:cs="Times New Roman" w:hint="eastAsia"/>
          <w:b/>
          <w:bCs/>
          <w:kern w:val="0"/>
          <w:sz w:val="27"/>
          <w:szCs w:val="27"/>
          <w14:ligatures w14:val="none"/>
        </w:rPr>
        <w:t>3</w:t>
      </w:r>
      <w:r>
        <w:rPr>
          <w:rFonts w:ascii="Times New Roman" w:hAnsi="Times New Roman" w:cs="Times New Roman" w:hint="eastAsia"/>
          <w:b/>
          <w:bCs/>
          <w:kern w:val="0"/>
          <w:sz w:val="27"/>
          <w:szCs w:val="27"/>
          <w14:ligatures w14:val="none"/>
        </w:rPr>
        <w:t xml:space="preserve"> Q4</w:t>
      </w:r>
      <w:r w:rsidRPr="00D26E1C">
        <w:rPr>
          <w:rFonts w:ascii="Times New Roman" w:eastAsia="Times New Roman" w:hAnsi="Times New Roman" w:cs="Times New Roman"/>
          <w:b/>
          <w:bCs/>
          <w:kern w:val="0"/>
          <w:sz w:val="27"/>
          <w:szCs w:val="27"/>
          <w14:ligatures w14:val="none"/>
        </w:rPr>
        <w:t xml:space="preserve"> Affiliate Operations &amp; Banking Channel Review</w:t>
      </w:r>
    </w:p>
    <w:p w14:paraId="64EB001B" w14:textId="222A12B2" w:rsidR="00D26E1C" w:rsidRDefault="00D26E1C" w:rsidP="00D26E1C">
      <w:pPr>
        <w:spacing w:before="100" w:beforeAutospacing="1" w:after="100" w:afterAutospacing="1" w:line="240" w:lineRule="auto"/>
        <w:rPr>
          <w:rFonts w:ascii="Times New Roman" w:hAnsi="Times New Roman" w:cs="Times New Roman"/>
          <w:kern w:val="0"/>
          <w14:ligatures w14:val="none"/>
        </w:rPr>
      </w:pPr>
      <w:r w:rsidRPr="00D26E1C">
        <w:rPr>
          <w:rFonts w:ascii="Times New Roman" w:eastAsia="Times New Roman" w:hAnsi="Times New Roman" w:cs="Times New Roman"/>
          <w:b/>
          <w:bCs/>
          <w:kern w:val="0"/>
          <w14:ligatures w14:val="none"/>
        </w:rPr>
        <w:t>Report ID:</w:t>
      </w:r>
      <w:r w:rsidRPr="00D26E1C">
        <w:rPr>
          <w:rFonts w:ascii="Times New Roman" w:eastAsia="Times New Roman" w:hAnsi="Times New Roman" w:cs="Times New Roman"/>
          <w:kern w:val="0"/>
          <w14:ligatures w14:val="none"/>
        </w:rPr>
        <w:t xml:space="preserve"> OPS-202</w:t>
      </w:r>
      <w:r w:rsidR="00C568FB">
        <w:rPr>
          <w:rFonts w:ascii="Times New Roman" w:hAnsi="Times New Roman" w:cs="Times New Roman" w:hint="eastAsia"/>
          <w:kern w:val="0"/>
          <w14:ligatures w14:val="none"/>
        </w:rPr>
        <w:t>3</w:t>
      </w:r>
      <w:r w:rsidRPr="00D26E1C">
        <w:rPr>
          <w:rFonts w:ascii="Times New Roman" w:eastAsia="Times New Roman" w:hAnsi="Times New Roman" w:cs="Times New Roman"/>
          <w:kern w:val="0"/>
          <w14:ligatures w14:val="none"/>
        </w:rPr>
        <w:t>-Q</w:t>
      </w:r>
      <w:r>
        <w:rPr>
          <w:rFonts w:ascii="Times New Roman" w:hAnsi="Times New Roman" w:cs="Times New Roman" w:hint="eastAsia"/>
          <w:kern w:val="0"/>
          <w14:ligatures w14:val="none"/>
        </w:rPr>
        <w:t>4</w:t>
      </w:r>
      <w:r w:rsidRPr="00D26E1C">
        <w:rPr>
          <w:rFonts w:ascii="Times New Roman" w:eastAsia="Times New Roman" w:hAnsi="Times New Roman" w:cs="Times New Roman"/>
          <w:kern w:val="0"/>
          <w14:ligatures w14:val="none"/>
        </w:rPr>
        <w:t xml:space="preserve">-001 </w:t>
      </w:r>
    </w:p>
    <w:p w14:paraId="6622495F" w14:textId="423E23AA" w:rsidR="00D26E1C" w:rsidRPr="00D26E1C" w:rsidRDefault="00D26E1C" w:rsidP="00D26E1C">
      <w:pPr>
        <w:spacing w:before="100" w:beforeAutospacing="1" w:after="100" w:afterAutospacing="1" w:line="240" w:lineRule="auto"/>
        <w:rPr>
          <w:rFonts w:ascii="Times New Roman" w:eastAsia="Times New Roman" w:hAnsi="Times New Roman" w:cs="Times New Roman"/>
          <w:kern w:val="0"/>
          <w14:ligatures w14:val="none"/>
        </w:rPr>
      </w:pPr>
      <w:r w:rsidRPr="00D26E1C">
        <w:rPr>
          <w:rFonts w:ascii="Times New Roman" w:eastAsia="Times New Roman" w:hAnsi="Times New Roman" w:cs="Times New Roman"/>
          <w:b/>
          <w:bCs/>
          <w:kern w:val="0"/>
          <w14:ligatures w14:val="none"/>
        </w:rPr>
        <w:t>Subject:</w:t>
      </w:r>
      <w:r w:rsidRPr="00D26E1C">
        <w:rPr>
          <w:rFonts w:ascii="Times New Roman" w:eastAsia="Times New Roman" w:hAnsi="Times New Roman" w:cs="Times New Roman"/>
          <w:kern w:val="0"/>
          <w14:ligatures w14:val="none"/>
        </w:rPr>
        <w:t xml:space="preserve"> In-depth Affiliate Payout Effectiveness, Liquidity Risk, and Banking Channel Optimization</w:t>
      </w:r>
    </w:p>
    <w:p w14:paraId="4C65B1E7" w14:textId="217F126A" w:rsidR="00D26E1C" w:rsidRPr="00D26E1C" w:rsidRDefault="00D26E1C" w:rsidP="00D26E1C">
      <w:pPr>
        <w:spacing w:before="100" w:beforeAutospacing="1" w:after="100" w:afterAutospacing="1" w:line="240" w:lineRule="auto"/>
        <w:rPr>
          <w:rFonts w:ascii="Times New Roman" w:eastAsia="Times New Roman" w:hAnsi="Times New Roman" w:cs="Times New Roman"/>
          <w:kern w:val="0"/>
          <w14:ligatures w14:val="none"/>
        </w:rPr>
      </w:pPr>
      <w:r w:rsidRPr="00D26E1C">
        <w:rPr>
          <w:rFonts w:ascii="Times New Roman" w:eastAsia="Times New Roman" w:hAnsi="Times New Roman" w:cs="Times New Roman"/>
          <w:b/>
          <w:bCs/>
          <w:kern w:val="0"/>
          <w14:ligatures w14:val="none"/>
        </w:rPr>
        <w:t>1. Payout Status Overview &amp; Granular Cohort Analysis</w:t>
      </w:r>
      <w:r w:rsidRPr="00D26E1C">
        <w:rPr>
          <w:rFonts w:ascii="Times New Roman" w:eastAsia="Times New Roman" w:hAnsi="Times New Roman" w:cs="Times New Roman"/>
          <w:kern w:val="0"/>
          <w14:ligatures w14:val="none"/>
        </w:rPr>
        <w:t xml:space="preserve"> </w:t>
      </w:r>
      <w:proofErr w:type="gramStart"/>
      <w:r w:rsidRPr="00D26E1C">
        <w:rPr>
          <w:rFonts w:ascii="Times New Roman" w:eastAsia="Times New Roman" w:hAnsi="Times New Roman" w:cs="Times New Roman"/>
          <w:kern w:val="0"/>
          <w14:ligatures w14:val="none"/>
        </w:rPr>
        <w:t>As</w:t>
      </w:r>
      <w:proofErr w:type="gramEnd"/>
      <w:r w:rsidRPr="00D26E1C">
        <w:rPr>
          <w:rFonts w:ascii="Times New Roman" w:eastAsia="Times New Roman" w:hAnsi="Times New Roman" w:cs="Times New Roman"/>
          <w:kern w:val="0"/>
          <w14:ligatures w14:val="none"/>
        </w:rPr>
        <w:t xml:space="preserve"> of </w:t>
      </w:r>
      <w:r>
        <w:rPr>
          <w:rFonts w:ascii="Times New Roman" w:hAnsi="Times New Roman" w:cs="Times New Roman" w:hint="eastAsia"/>
          <w:kern w:val="0"/>
          <w14:ligatures w14:val="none"/>
        </w:rPr>
        <w:t>December</w:t>
      </w:r>
      <w:r w:rsidRPr="00D26E1C">
        <w:rPr>
          <w:rFonts w:ascii="Times New Roman" w:eastAsia="Times New Roman" w:hAnsi="Times New Roman" w:cs="Times New Roman"/>
          <w:kern w:val="0"/>
          <w14:ligatures w14:val="none"/>
        </w:rPr>
        <w:t xml:space="preserve"> 202</w:t>
      </w:r>
      <w:r w:rsidR="00C568FB">
        <w:rPr>
          <w:rFonts w:ascii="Times New Roman" w:hAnsi="Times New Roman" w:cs="Times New Roman" w:hint="eastAsia"/>
          <w:kern w:val="0"/>
          <w14:ligatures w14:val="none"/>
        </w:rPr>
        <w:t>3</w:t>
      </w:r>
      <w:r w:rsidRPr="00D26E1C">
        <w:rPr>
          <w:rFonts w:ascii="Times New Roman" w:eastAsia="Times New Roman" w:hAnsi="Times New Roman" w:cs="Times New Roman"/>
          <w:kern w:val="0"/>
          <w14:ligatures w14:val="none"/>
        </w:rPr>
        <w:t>, the overall payout success rate maintains a stable benchmark of 86%. However, a longitudinal cohort analysis reveals that the 'Rejected' status category is not uniformly distributed across affiliate tiers or acquisition channels. Specifically, '</w:t>
      </w:r>
      <w:proofErr w:type="spellStart"/>
      <w:r w:rsidRPr="00D26E1C">
        <w:rPr>
          <w:rFonts w:ascii="Times New Roman" w:eastAsia="Times New Roman" w:hAnsi="Times New Roman" w:cs="Times New Roman"/>
          <w:kern w:val="0"/>
          <w14:ligatures w14:val="none"/>
        </w:rPr>
        <w:t>NormalAffiliate</w:t>
      </w:r>
      <w:proofErr w:type="spellEnd"/>
      <w:r w:rsidRPr="00D26E1C">
        <w:rPr>
          <w:rFonts w:ascii="Times New Roman" w:eastAsia="Times New Roman" w:hAnsi="Times New Roman" w:cs="Times New Roman"/>
          <w:kern w:val="0"/>
          <w14:ligatures w14:val="none"/>
        </w:rPr>
        <w:t>' tiers experience a rejection frequency approximately 2.4 times higher than that of '</w:t>
      </w:r>
      <w:proofErr w:type="spellStart"/>
      <w:r w:rsidRPr="00D26E1C">
        <w:rPr>
          <w:rFonts w:ascii="Times New Roman" w:eastAsia="Times New Roman" w:hAnsi="Times New Roman" w:cs="Times New Roman"/>
          <w:kern w:val="0"/>
          <w14:ligatures w14:val="none"/>
        </w:rPr>
        <w:t>VIPAffiliate</w:t>
      </w:r>
      <w:proofErr w:type="spellEnd"/>
      <w:r w:rsidRPr="00D26E1C">
        <w:rPr>
          <w:rFonts w:ascii="Times New Roman" w:eastAsia="Times New Roman" w:hAnsi="Times New Roman" w:cs="Times New Roman"/>
          <w:kern w:val="0"/>
          <w14:ligatures w14:val="none"/>
        </w:rPr>
        <w:t>' cohorts. Root cause analysis confirms that these rejections are primarily concentrated in the initial bank account verification phase, specifically during the reconciliation of account holder names against the beneficiary bank’s domestic clearing records. This trend indicates that while our automated systems are robust, the front-end user experience for new affiliates regarding bank account input—specifically concerning international routing numbers, IBAN/SWIFT requirements, and domestic clearing codes—remains a significant point of friction.</w:t>
      </w:r>
    </w:p>
    <w:p w14:paraId="7466D670" w14:textId="77777777" w:rsidR="00D26E1C" w:rsidRPr="00D26E1C" w:rsidRDefault="00D26E1C" w:rsidP="00D26E1C">
      <w:pPr>
        <w:spacing w:before="100" w:beforeAutospacing="1" w:after="100" w:afterAutospacing="1" w:line="240" w:lineRule="auto"/>
        <w:rPr>
          <w:rFonts w:ascii="Times New Roman" w:eastAsia="Times New Roman" w:hAnsi="Times New Roman" w:cs="Times New Roman"/>
          <w:kern w:val="0"/>
          <w14:ligatures w14:val="none"/>
        </w:rPr>
      </w:pPr>
      <w:r w:rsidRPr="00D26E1C">
        <w:rPr>
          <w:rFonts w:ascii="Times New Roman" w:eastAsia="Times New Roman" w:hAnsi="Times New Roman" w:cs="Times New Roman"/>
          <w:kern w:val="0"/>
          <w14:ligatures w14:val="none"/>
        </w:rPr>
        <w:t>Furthermore, data suggests that affiliates acquired during high-velocity promotional periods show a higher propensity for 'Rejected' payouts, likely due to rushed onboarding processes where affiliates prioritize speed over data accuracy. Without immediate intervention, this trend threatens to negatively influence our 'Time-to-</w:t>
      </w:r>
      <w:proofErr w:type="gramStart"/>
      <w:r w:rsidRPr="00D26E1C">
        <w:rPr>
          <w:rFonts w:ascii="Times New Roman" w:eastAsia="Times New Roman" w:hAnsi="Times New Roman" w:cs="Times New Roman"/>
          <w:kern w:val="0"/>
          <w14:ligatures w14:val="none"/>
        </w:rPr>
        <w:t>First-Payout</w:t>
      </w:r>
      <w:proofErr w:type="gramEnd"/>
      <w:r w:rsidRPr="00D26E1C">
        <w:rPr>
          <w:rFonts w:ascii="Times New Roman" w:eastAsia="Times New Roman" w:hAnsi="Times New Roman" w:cs="Times New Roman"/>
          <w:kern w:val="0"/>
          <w14:ligatures w14:val="none"/>
        </w:rPr>
        <w:t>' metric, which is currently one of our most critical KPIs for affiliate retention. Our internal surveys reveal that when an affiliate faces a 'Rejected' status on their first payout, the likelihood of that affiliate churning within 90 days increases by nearly 40%. Consequently, reducing this rejection rate is not merely an operational goal but a strategic imperative for long-term growth.</w:t>
      </w:r>
    </w:p>
    <w:p w14:paraId="283D79A1" w14:textId="77777777" w:rsidR="00D26E1C" w:rsidRPr="00D26E1C" w:rsidRDefault="00D26E1C" w:rsidP="00D26E1C">
      <w:pPr>
        <w:spacing w:before="100" w:beforeAutospacing="1" w:after="100" w:afterAutospacing="1" w:line="240" w:lineRule="auto"/>
        <w:rPr>
          <w:rFonts w:ascii="Times New Roman" w:eastAsia="Times New Roman" w:hAnsi="Times New Roman" w:cs="Times New Roman"/>
          <w:kern w:val="0"/>
          <w14:ligatures w14:val="none"/>
        </w:rPr>
      </w:pPr>
      <w:r w:rsidRPr="00D26E1C">
        <w:rPr>
          <w:rFonts w:ascii="Times New Roman" w:eastAsia="Times New Roman" w:hAnsi="Times New Roman" w:cs="Times New Roman"/>
          <w:b/>
          <w:bCs/>
          <w:kern w:val="0"/>
          <w14:ligatures w14:val="none"/>
        </w:rPr>
        <w:t>2. Banking Channel Performance, Liquidity, and Distribution Risks</w:t>
      </w:r>
      <w:r w:rsidRPr="00D26E1C">
        <w:rPr>
          <w:rFonts w:ascii="Times New Roman" w:eastAsia="Times New Roman" w:hAnsi="Times New Roman" w:cs="Times New Roman"/>
          <w:kern w:val="0"/>
          <w14:ligatures w14:val="none"/>
        </w:rPr>
        <w:t xml:space="preserve"> According to the 'Processed by Bank' data view, NAB remains our primary payout infrastructure, handling commission distributions for 16 distinct affiliates with a total quarterly volume of ¥600,000. While NAB provides the highest scalability, our comparative data shows that ANZ and CBA offer significantly lower 'Rejected' rates. This performance discrepancy suggests their internal verification APIs might be more permissive or better aligned with our internal account formats, effectively reducing the administrative burden on our finance team. We have also identified that the average transaction size processed through CBA is 22% higher than that of NAB, hinting that our premium, long-tenure partners may prefer the CBA banking ecosystem.</w:t>
      </w:r>
    </w:p>
    <w:p w14:paraId="596FE18A" w14:textId="77777777" w:rsidR="00D26E1C" w:rsidRPr="00D26E1C" w:rsidRDefault="00D26E1C" w:rsidP="00D26E1C">
      <w:pPr>
        <w:spacing w:before="100" w:beforeAutospacing="1" w:after="100" w:afterAutospacing="1" w:line="240" w:lineRule="auto"/>
        <w:rPr>
          <w:rFonts w:ascii="Times New Roman" w:eastAsia="Times New Roman" w:hAnsi="Times New Roman" w:cs="Times New Roman"/>
          <w:kern w:val="0"/>
          <w14:ligatures w14:val="none"/>
        </w:rPr>
      </w:pPr>
      <w:r w:rsidRPr="00D26E1C">
        <w:rPr>
          <w:rFonts w:ascii="Times New Roman" w:eastAsia="Times New Roman" w:hAnsi="Times New Roman" w:cs="Times New Roman"/>
          <w:kern w:val="0"/>
          <w14:ligatures w14:val="none"/>
        </w:rPr>
        <w:t>Relying on a single channel like NAB poses a critical concentration risk. Should NAB experience scheduled maintenance or unforeseen downtime, our payout operations would face a total shutdown. Furthermore, we have identified subtle differences in the 'settlement velocity' across these channels; CBA typically reflects funds in the recipient’s account within 4 hours of our batch trigger, whereas NAB can sometimes take up to 24 hours. We must prioritize a load-balancing strategy to shift 15-20% of our transactional volume toward ANZ and CBA by the end of Q3. This transition is not just about reliability; it is about providing a premium payout experience that matches the high-value status of our top-tier partners.</w:t>
      </w:r>
    </w:p>
    <w:p w14:paraId="342C52FC" w14:textId="77777777" w:rsidR="00D26E1C" w:rsidRPr="00D26E1C" w:rsidRDefault="00D26E1C" w:rsidP="00D26E1C">
      <w:pPr>
        <w:spacing w:before="100" w:beforeAutospacing="1" w:after="100" w:afterAutospacing="1" w:line="240" w:lineRule="auto"/>
        <w:rPr>
          <w:rFonts w:ascii="Times New Roman" w:eastAsia="Times New Roman" w:hAnsi="Times New Roman" w:cs="Times New Roman"/>
          <w:kern w:val="0"/>
          <w14:ligatures w14:val="none"/>
        </w:rPr>
      </w:pPr>
      <w:r w:rsidRPr="00D26E1C">
        <w:rPr>
          <w:rFonts w:ascii="Times New Roman" w:eastAsia="Times New Roman" w:hAnsi="Times New Roman" w:cs="Times New Roman"/>
          <w:b/>
          <w:bCs/>
          <w:kern w:val="0"/>
          <w14:ligatures w14:val="none"/>
        </w:rPr>
        <w:t>3. Strategic Recommendations for Operational Efficiency and Scalability</w:t>
      </w:r>
      <w:r w:rsidRPr="00D26E1C">
        <w:rPr>
          <w:rFonts w:ascii="Times New Roman" w:eastAsia="Times New Roman" w:hAnsi="Times New Roman" w:cs="Times New Roman"/>
          <w:kern w:val="0"/>
          <w14:ligatures w14:val="none"/>
        </w:rPr>
        <w:t xml:space="preserve"> To bridge these operational gaps, we propose a three-tier optimization strategy. First, implement a real-time </w:t>
      </w:r>
      <w:r w:rsidRPr="00D26E1C">
        <w:rPr>
          <w:rFonts w:ascii="Times New Roman" w:eastAsia="Times New Roman" w:hAnsi="Times New Roman" w:cs="Times New Roman"/>
          <w:kern w:val="0"/>
          <w14:ligatures w14:val="none"/>
        </w:rPr>
        <w:lastRenderedPageBreak/>
        <w:t>'Pre-flight Validation' tool at the affiliate portal level. This tool will perform a check-sum verification on bank account numbers and utilize a validation API against the bank’s database before the payout request is even submitted to the finance queue. This single change is projected to reduce 'Rejected' status incidents by roughly 65%.</w:t>
      </w:r>
    </w:p>
    <w:p w14:paraId="23785DF2" w14:textId="77777777" w:rsidR="00D26E1C" w:rsidRPr="00D26E1C" w:rsidRDefault="00D26E1C" w:rsidP="00D26E1C">
      <w:pPr>
        <w:spacing w:before="100" w:beforeAutospacing="1" w:after="100" w:afterAutospacing="1" w:line="240" w:lineRule="auto"/>
        <w:rPr>
          <w:rFonts w:ascii="Times New Roman" w:eastAsia="Times New Roman" w:hAnsi="Times New Roman" w:cs="Times New Roman"/>
          <w:kern w:val="0"/>
          <w14:ligatures w14:val="none"/>
        </w:rPr>
      </w:pPr>
      <w:r w:rsidRPr="00D26E1C">
        <w:rPr>
          <w:rFonts w:ascii="Times New Roman" w:eastAsia="Times New Roman" w:hAnsi="Times New Roman" w:cs="Times New Roman"/>
          <w:kern w:val="0"/>
          <w14:ligatures w14:val="none"/>
        </w:rPr>
        <w:t>Second, we recommend implementing more granular categorization for payout failures within the dashboard. Currently, all 'Rejected' statuses are aggregated into a single bucket. Distinguishing between 'invalid account format,' 'bank-side refusal,' 'compliance-related withholding,' and 'dormant account status' will allow the operations team to address issues with surgical precision. Third, establishing a 'High-Velocity Payout' tier for affiliates who have maintained a 99% payout success rate for six consecutive months is recommended. These "Verified Partners" would be fast-tracked through the approval queue, reducing the manual oversight required by our finance staff and providing an additional incentive for affiliates to maintain accurate, up-to-date account documentation.</w:t>
      </w:r>
    </w:p>
    <w:p w14:paraId="0AAD6CF8" w14:textId="0D855DFF" w:rsidR="00F3783D" w:rsidRDefault="00F3783D"/>
    <w:sectPr w:rsidR="00F37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85"/>
    <w:rsid w:val="00396485"/>
    <w:rsid w:val="003E3BE3"/>
    <w:rsid w:val="004F7C25"/>
    <w:rsid w:val="00642C6E"/>
    <w:rsid w:val="006E6DAE"/>
    <w:rsid w:val="007679FE"/>
    <w:rsid w:val="00A755FF"/>
    <w:rsid w:val="00C568FB"/>
    <w:rsid w:val="00D26E1C"/>
    <w:rsid w:val="00E778A9"/>
    <w:rsid w:val="00EB708D"/>
    <w:rsid w:val="00ED1F3B"/>
    <w:rsid w:val="00F3783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2127"/>
  <w15:chartTrackingRefBased/>
  <w15:docId w15:val="{28B6FD0E-3D43-4F11-9D2E-042E34CB5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6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6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485"/>
    <w:rPr>
      <w:rFonts w:eastAsiaTheme="majorEastAsia" w:cstheme="majorBidi"/>
      <w:color w:val="272727" w:themeColor="text1" w:themeTint="D8"/>
    </w:rPr>
  </w:style>
  <w:style w:type="paragraph" w:styleId="Title">
    <w:name w:val="Title"/>
    <w:basedOn w:val="Normal"/>
    <w:next w:val="Normal"/>
    <w:link w:val="TitleChar"/>
    <w:uiPriority w:val="10"/>
    <w:qFormat/>
    <w:rsid w:val="00396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485"/>
    <w:pPr>
      <w:spacing w:before="160"/>
      <w:jc w:val="center"/>
    </w:pPr>
    <w:rPr>
      <w:i/>
      <w:iCs/>
      <w:color w:val="404040" w:themeColor="text1" w:themeTint="BF"/>
    </w:rPr>
  </w:style>
  <w:style w:type="character" w:customStyle="1" w:styleId="QuoteChar">
    <w:name w:val="Quote Char"/>
    <w:basedOn w:val="DefaultParagraphFont"/>
    <w:link w:val="Quote"/>
    <w:uiPriority w:val="29"/>
    <w:rsid w:val="00396485"/>
    <w:rPr>
      <w:i/>
      <w:iCs/>
      <w:color w:val="404040" w:themeColor="text1" w:themeTint="BF"/>
    </w:rPr>
  </w:style>
  <w:style w:type="paragraph" w:styleId="ListParagraph">
    <w:name w:val="List Paragraph"/>
    <w:basedOn w:val="Normal"/>
    <w:uiPriority w:val="34"/>
    <w:qFormat/>
    <w:rsid w:val="00396485"/>
    <w:pPr>
      <w:ind w:left="720"/>
      <w:contextualSpacing/>
    </w:pPr>
  </w:style>
  <w:style w:type="character" w:styleId="IntenseEmphasis">
    <w:name w:val="Intense Emphasis"/>
    <w:basedOn w:val="DefaultParagraphFont"/>
    <w:uiPriority w:val="21"/>
    <w:qFormat/>
    <w:rsid w:val="00396485"/>
    <w:rPr>
      <w:i/>
      <w:iCs/>
      <w:color w:val="0F4761" w:themeColor="accent1" w:themeShade="BF"/>
    </w:rPr>
  </w:style>
  <w:style w:type="paragraph" w:styleId="IntenseQuote">
    <w:name w:val="Intense Quote"/>
    <w:basedOn w:val="Normal"/>
    <w:next w:val="Normal"/>
    <w:link w:val="IntenseQuoteChar"/>
    <w:uiPriority w:val="30"/>
    <w:qFormat/>
    <w:rsid w:val="00396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485"/>
    <w:rPr>
      <w:i/>
      <w:iCs/>
      <w:color w:val="0F4761" w:themeColor="accent1" w:themeShade="BF"/>
    </w:rPr>
  </w:style>
  <w:style w:type="character" w:styleId="IntenseReference">
    <w:name w:val="Intense Reference"/>
    <w:basedOn w:val="DefaultParagraphFont"/>
    <w:uiPriority w:val="32"/>
    <w:qFormat/>
    <w:rsid w:val="00396485"/>
    <w:rPr>
      <w:b/>
      <w:bCs/>
      <w:smallCaps/>
      <w:color w:val="0F4761" w:themeColor="accent1" w:themeShade="BF"/>
      <w:spacing w:val="5"/>
    </w:rPr>
  </w:style>
  <w:style w:type="paragraph" w:styleId="NormalWeb">
    <w:name w:val="Normal (Web)"/>
    <w:basedOn w:val="Normal"/>
    <w:uiPriority w:val="99"/>
    <w:semiHidden/>
    <w:unhideWhenUsed/>
    <w:rsid w:val="003E3B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0096">
      <w:bodyDiv w:val="1"/>
      <w:marLeft w:val="0"/>
      <w:marRight w:val="0"/>
      <w:marTop w:val="0"/>
      <w:marBottom w:val="0"/>
      <w:divBdr>
        <w:top w:val="none" w:sz="0" w:space="0" w:color="auto"/>
        <w:left w:val="none" w:sz="0" w:space="0" w:color="auto"/>
        <w:bottom w:val="none" w:sz="0" w:space="0" w:color="auto"/>
        <w:right w:val="none" w:sz="0" w:space="0" w:color="auto"/>
      </w:divBdr>
    </w:div>
    <w:div w:id="517085473">
      <w:bodyDiv w:val="1"/>
      <w:marLeft w:val="0"/>
      <w:marRight w:val="0"/>
      <w:marTop w:val="0"/>
      <w:marBottom w:val="0"/>
      <w:divBdr>
        <w:top w:val="none" w:sz="0" w:space="0" w:color="auto"/>
        <w:left w:val="none" w:sz="0" w:space="0" w:color="auto"/>
        <w:bottom w:val="none" w:sz="0" w:space="0" w:color="auto"/>
        <w:right w:val="none" w:sz="0" w:space="0" w:color="auto"/>
      </w:divBdr>
    </w:div>
    <w:div w:id="125300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W</dc:creator>
  <cp:keywords/>
  <dc:description/>
  <cp:lastModifiedBy>Michelle W</cp:lastModifiedBy>
  <cp:revision>4</cp:revision>
  <dcterms:created xsi:type="dcterms:W3CDTF">2026-07-19T13:07:00Z</dcterms:created>
  <dcterms:modified xsi:type="dcterms:W3CDTF">2026-07-23T03:23:00Z</dcterms:modified>
</cp:coreProperties>
</file>