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857B" w14:textId="77777777" w:rsidR="00C16168" w:rsidRDefault="00C16168" w:rsidP="00C16168">
      <w:pPr>
        <w:pStyle w:val="NormalWeb"/>
        <w:rPr>
          <w:rFonts w:eastAsiaTheme="minorEastAsia"/>
        </w:rPr>
      </w:pPr>
      <w:r>
        <w:rPr>
          <w:b/>
          <w:bCs/>
        </w:rPr>
        <w:t>TO:</w:t>
      </w:r>
      <w:r>
        <w:t xml:space="preserve"> Operations &amp; Finance Teams </w:t>
      </w:r>
    </w:p>
    <w:p w14:paraId="131FF59C" w14:textId="77777777" w:rsidR="00C16168" w:rsidRDefault="00C16168" w:rsidP="00C16168">
      <w:pPr>
        <w:pStyle w:val="NormalWeb"/>
        <w:rPr>
          <w:rFonts w:eastAsiaTheme="minorEastAsia"/>
        </w:rPr>
      </w:pPr>
      <w:r>
        <w:rPr>
          <w:b/>
          <w:bCs/>
        </w:rPr>
        <w:t>FROM:</w:t>
      </w:r>
      <w:r>
        <w:t xml:space="preserve"> Strategy Project Group </w:t>
      </w:r>
    </w:p>
    <w:p w14:paraId="6F2D86F9" w14:textId="0E7F0886" w:rsidR="00C16168" w:rsidRPr="00E00D99" w:rsidRDefault="00C16168" w:rsidP="00C16168">
      <w:pPr>
        <w:pStyle w:val="NormalWeb"/>
        <w:rPr>
          <w:rFonts w:eastAsiaTheme="minorEastAsia" w:hint="eastAsia"/>
        </w:rPr>
      </w:pPr>
      <w:r>
        <w:rPr>
          <w:b/>
          <w:bCs/>
        </w:rPr>
        <w:t>DATE:</w:t>
      </w:r>
      <w:r>
        <w:t xml:space="preserve"> May 19, 202</w:t>
      </w:r>
      <w:r w:rsidR="00E00D99">
        <w:rPr>
          <w:rFonts w:eastAsiaTheme="minorEastAsia" w:hint="eastAsia"/>
        </w:rPr>
        <w:t>4</w:t>
      </w:r>
    </w:p>
    <w:p w14:paraId="1FBB6280" w14:textId="2F4E700E" w:rsidR="00C16168" w:rsidRPr="00C16168" w:rsidRDefault="00C16168" w:rsidP="00C16168">
      <w:pPr>
        <w:pStyle w:val="NormalWeb"/>
        <w:rPr>
          <w:rFonts w:eastAsiaTheme="minorEastAsia"/>
          <w:b/>
          <w:bCs/>
        </w:rPr>
      </w:pPr>
      <w:r>
        <w:rPr>
          <w:b/>
          <w:bCs/>
        </w:rPr>
        <w:t>SUBJECT:</w:t>
      </w:r>
      <w:r>
        <w:t xml:space="preserve"> Comprehensive Action Plan to Mitigate 'Pending' Payout Stagnation and Process Friction</w:t>
      </w:r>
    </w:p>
    <w:p w14:paraId="72BE9D9E" w14:textId="761FE266" w:rsidR="00C16168" w:rsidRDefault="00C16168" w:rsidP="00C16168">
      <w:pPr>
        <w:pStyle w:val="NormalWeb"/>
      </w:pPr>
      <w:r>
        <w:rPr>
          <w:b/>
          <w:bCs/>
        </w:rPr>
        <w:t>Current Situation &amp; Statistical Context:</w:t>
      </w:r>
      <w:r>
        <w:t xml:space="preserve"> As of the May 202</w:t>
      </w:r>
      <w:r w:rsidR="00E00D99">
        <w:rPr>
          <w:rFonts w:eastAsiaTheme="minorEastAsia" w:hint="eastAsia"/>
        </w:rPr>
        <w:t>4</w:t>
      </w:r>
      <w:r>
        <w:t xml:space="preserve"> dashboard snapshot, 3 affiliates remain stuck in 'Pending' status, representing a cumulative total of ¥180,000 in unpaid commissions. While this represents a numerically small portion of our total affiliate base, the qualitative impact is disproportionate to the volume. Our CRM logs confirm that these affiliates have contacted support multiple times, and the delay is actively hindering their participation in the ongoing Q2 traffic acquisition campaigns. When a payout remains in 'Pending' for more than 48 hours, the correlation with decreased monthly FTT (First Time Trader) generation drops by approximately 22%, indicating a direct and alarming link between payout reliability and affiliate motivation. If these specific cases are not resolved by the end of the week, we face a non-trivial risk of losing these partners to competitors who prioritize 'Instant-Settlement' models.</w:t>
      </w:r>
    </w:p>
    <w:p w14:paraId="15B19D6E" w14:textId="77777777" w:rsidR="00C16168" w:rsidRDefault="00C16168" w:rsidP="00C16168">
      <w:pPr>
        <w:pStyle w:val="NormalWeb"/>
      </w:pPr>
      <w:r>
        <w:rPr>
          <w:b/>
          <w:bCs/>
        </w:rPr>
        <w:t>Key Bottlenecks &amp; Operational Friction Points:</w:t>
      </w:r>
    </w:p>
    <w:p w14:paraId="59F12F25" w14:textId="77777777" w:rsidR="00C16168" w:rsidRDefault="00C16168" w:rsidP="00C16168">
      <w:pPr>
        <w:pStyle w:val="NormalWeb"/>
        <w:numPr>
          <w:ilvl w:val="0"/>
          <w:numId w:val="1"/>
        </w:numPr>
      </w:pPr>
      <w:r>
        <w:rPr>
          <w:b/>
          <w:bCs/>
        </w:rPr>
        <w:t>Manual Verification Overload:</w:t>
      </w:r>
      <w:r>
        <w:t xml:space="preserve"> The primary driver of the current 'Pending' backlog is the manual verification process necessitated by mismatched bank metadata. Our finance team is currently spending roughly 4 hours per day performing manual lookups to reconcile account names with the provided banking details, which is an inefficient and non-scalable use of senior finance resources.</w:t>
      </w:r>
    </w:p>
    <w:p w14:paraId="14AA8266" w14:textId="77777777" w:rsidR="00C16168" w:rsidRDefault="00C16168" w:rsidP="00C16168">
      <w:pPr>
        <w:pStyle w:val="NormalWeb"/>
        <w:numPr>
          <w:ilvl w:val="0"/>
          <w:numId w:val="1"/>
        </w:numPr>
      </w:pPr>
      <w:r>
        <w:rPr>
          <w:b/>
          <w:bCs/>
        </w:rPr>
        <w:t>Asymmetric Communication Loops:</w:t>
      </w:r>
      <w:r>
        <w:t xml:space="preserve"> We have identified a significant gap in our communication loop. When a payout is flagged as 'Pending,' the affiliate is notified that their payment is being processed, but they are not provided with actionable, clear instructions on how to resolve the discrepancy. This leads to redundant tickets being raised in our helpdesk system, which further strains our support capacity.</w:t>
      </w:r>
    </w:p>
    <w:p w14:paraId="6C59425E" w14:textId="77777777" w:rsidR="00C16168" w:rsidRDefault="00C16168" w:rsidP="00C16168">
      <w:pPr>
        <w:pStyle w:val="NormalWeb"/>
        <w:numPr>
          <w:ilvl w:val="0"/>
          <w:numId w:val="1"/>
        </w:numPr>
      </w:pPr>
      <w:r>
        <w:rPr>
          <w:b/>
          <w:bCs/>
        </w:rPr>
        <w:t>Backend Integration Latency:</w:t>
      </w:r>
      <w:r>
        <w:t xml:space="preserve"> Our current middleware layer only syncs payout status updates from our banking partners twice per day. This latency creates a 'data vacuum' where the finance team is operating on information that is effectively 12 hours out of date. This leads to frustrated follow-ups from top-tier affiliates who expect real-time status updates </w:t>
      </w:r>
      <w:proofErr w:type="gramStart"/>
      <w:r>
        <w:t>similar to</w:t>
      </w:r>
      <w:proofErr w:type="gramEnd"/>
      <w:r>
        <w:t xml:space="preserve"> what they experience with consumer fintech applications.</w:t>
      </w:r>
    </w:p>
    <w:p w14:paraId="3753FCA5" w14:textId="77777777" w:rsidR="00C16168" w:rsidRDefault="00C16168" w:rsidP="00C16168">
      <w:pPr>
        <w:pStyle w:val="NormalWeb"/>
      </w:pPr>
      <w:r>
        <w:rPr>
          <w:b/>
          <w:bCs/>
        </w:rPr>
        <w:t>Comprehensive Action Plan &amp; Roadmap for Resolution:</w:t>
      </w:r>
    </w:p>
    <w:p w14:paraId="2C102062" w14:textId="77777777" w:rsidR="00C16168" w:rsidRDefault="00C16168" w:rsidP="00C16168">
      <w:pPr>
        <w:pStyle w:val="NormalWeb"/>
        <w:numPr>
          <w:ilvl w:val="0"/>
          <w:numId w:val="2"/>
        </w:numPr>
      </w:pPr>
      <w:r>
        <w:rPr>
          <w:b/>
          <w:bCs/>
        </w:rPr>
        <w:t>Deployment of Automated Email Triggers:</w:t>
      </w:r>
      <w:r>
        <w:t xml:space="preserve"> By June 1st, we will deploy a new automated alert system. The moment the dashboard identifies a 'Pending' status, an automated, personalized email will be dispatched to the affiliate. This email will explicitly state the nature of the pending status and provide a deep link to an 'Account Correction' web form, bypassing the need for manual ticket creation. This system will also include a secondary follow-up 48 hours later if the account details remain unchanged.</w:t>
      </w:r>
    </w:p>
    <w:p w14:paraId="01B70C4C" w14:textId="77777777" w:rsidR="00C16168" w:rsidRDefault="00C16168" w:rsidP="00C16168">
      <w:pPr>
        <w:pStyle w:val="NormalWeb"/>
        <w:numPr>
          <w:ilvl w:val="0"/>
          <w:numId w:val="2"/>
        </w:numPr>
      </w:pPr>
      <w:r>
        <w:rPr>
          <w:b/>
          <w:bCs/>
        </w:rPr>
        <w:lastRenderedPageBreak/>
        <w:t>API-Driven Real-Time Clearing:</w:t>
      </w:r>
      <w:r>
        <w:t xml:space="preserve"> We are initiating an emergency project to integrate real-time clearing APIs (specifically focusing on CBA and NAB initially). This move is designed to reduce inter-bank processing time from the current </w:t>
      </w:r>
      <w:proofErr w:type="gramStart"/>
      <w:r>
        <w:t>3-5 day</w:t>
      </w:r>
      <w:proofErr w:type="gramEnd"/>
      <w:r>
        <w:t xml:space="preserve"> window to a sub-24-hour turnaround. This transition will be tested with a pilot group of 5 VIP affiliates starting next Monday, and we will monitor the 'Processed by Bank' dashboard daily to ensure no regression in transaction integrity occurs during the transition.</w:t>
      </w:r>
    </w:p>
    <w:p w14:paraId="665F7807" w14:textId="77777777" w:rsidR="00C16168" w:rsidRDefault="00C16168" w:rsidP="00C16168">
      <w:pPr>
        <w:pStyle w:val="NormalWeb"/>
        <w:numPr>
          <w:ilvl w:val="0"/>
          <w:numId w:val="2"/>
        </w:numPr>
      </w:pPr>
      <w:r>
        <w:rPr>
          <w:b/>
          <w:bCs/>
        </w:rPr>
        <w:t>Proactive Dashboard Monitoring &amp; Escalation:</w:t>
      </w:r>
      <w:r>
        <w:t xml:space="preserve"> The Strategy Project Group will implement a new daily monitor on the Dashboard's 'Status Breakdown' view. If the 'Pending' count exceeds 5 at any point in the day, an automated Slack alert will be sent to the Operations lead. Furthermore, we are introducing a weekly "Settlement Health" audit session. During this session, the team will review the previous </w:t>
      </w:r>
      <w:proofErr w:type="gramStart"/>
      <w:r>
        <w:t>week's</w:t>
      </w:r>
      <w:proofErr w:type="gramEnd"/>
      <w:r>
        <w:t xml:space="preserve"> 'Rejected' and 'Pending' cases to identify emerging patterns in bank errors. We expect these combined measures to reduce the average 'Pending' resolution time by at least 60% within the next reporting period and significantly improve the overall sentiment of our affiliate base. We are confident these steps will turn the current operational pain point into a competitive advantage for our platform.</w:t>
      </w:r>
    </w:p>
    <w:p w14:paraId="04DF7C98" w14:textId="77777777" w:rsidR="00F3783D" w:rsidRDefault="00F3783D"/>
    <w:sectPr w:rsidR="00F37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74A0"/>
    <w:multiLevelType w:val="multilevel"/>
    <w:tmpl w:val="C3C4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D0FAC"/>
    <w:multiLevelType w:val="multilevel"/>
    <w:tmpl w:val="D9D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4453">
    <w:abstractNumId w:val="1"/>
  </w:num>
  <w:num w:numId="2" w16cid:durableId="147876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CC"/>
    <w:rsid w:val="004F7C25"/>
    <w:rsid w:val="00642C6E"/>
    <w:rsid w:val="006E6DAE"/>
    <w:rsid w:val="007679FE"/>
    <w:rsid w:val="00BB0FCC"/>
    <w:rsid w:val="00C16168"/>
    <w:rsid w:val="00D173FD"/>
    <w:rsid w:val="00E00D99"/>
    <w:rsid w:val="00E778A9"/>
    <w:rsid w:val="00EB708D"/>
    <w:rsid w:val="00ED1F3B"/>
    <w:rsid w:val="00F3783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DF18"/>
  <w15:chartTrackingRefBased/>
  <w15:docId w15:val="{3112D41D-98B8-4E18-9D92-408A50E65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FCC"/>
    <w:rPr>
      <w:rFonts w:eastAsiaTheme="majorEastAsia" w:cstheme="majorBidi"/>
      <w:color w:val="272727" w:themeColor="text1" w:themeTint="D8"/>
    </w:rPr>
  </w:style>
  <w:style w:type="paragraph" w:styleId="Title">
    <w:name w:val="Title"/>
    <w:basedOn w:val="Normal"/>
    <w:next w:val="Normal"/>
    <w:link w:val="TitleChar"/>
    <w:uiPriority w:val="10"/>
    <w:qFormat/>
    <w:rsid w:val="00BB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FCC"/>
    <w:pPr>
      <w:spacing w:before="160"/>
      <w:jc w:val="center"/>
    </w:pPr>
    <w:rPr>
      <w:i/>
      <w:iCs/>
      <w:color w:val="404040" w:themeColor="text1" w:themeTint="BF"/>
    </w:rPr>
  </w:style>
  <w:style w:type="character" w:customStyle="1" w:styleId="QuoteChar">
    <w:name w:val="Quote Char"/>
    <w:basedOn w:val="DefaultParagraphFont"/>
    <w:link w:val="Quote"/>
    <w:uiPriority w:val="29"/>
    <w:rsid w:val="00BB0FCC"/>
    <w:rPr>
      <w:i/>
      <w:iCs/>
      <w:color w:val="404040" w:themeColor="text1" w:themeTint="BF"/>
    </w:rPr>
  </w:style>
  <w:style w:type="paragraph" w:styleId="ListParagraph">
    <w:name w:val="List Paragraph"/>
    <w:basedOn w:val="Normal"/>
    <w:uiPriority w:val="34"/>
    <w:qFormat/>
    <w:rsid w:val="00BB0FCC"/>
    <w:pPr>
      <w:ind w:left="720"/>
      <w:contextualSpacing/>
    </w:pPr>
  </w:style>
  <w:style w:type="character" w:styleId="IntenseEmphasis">
    <w:name w:val="Intense Emphasis"/>
    <w:basedOn w:val="DefaultParagraphFont"/>
    <w:uiPriority w:val="21"/>
    <w:qFormat/>
    <w:rsid w:val="00BB0FCC"/>
    <w:rPr>
      <w:i/>
      <w:iCs/>
      <w:color w:val="0F4761" w:themeColor="accent1" w:themeShade="BF"/>
    </w:rPr>
  </w:style>
  <w:style w:type="paragraph" w:styleId="IntenseQuote">
    <w:name w:val="Intense Quote"/>
    <w:basedOn w:val="Normal"/>
    <w:next w:val="Normal"/>
    <w:link w:val="IntenseQuoteChar"/>
    <w:uiPriority w:val="30"/>
    <w:qFormat/>
    <w:rsid w:val="00BB0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FCC"/>
    <w:rPr>
      <w:i/>
      <w:iCs/>
      <w:color w:val="0F4761" w:themeColor="accent1" w:themeShade="BF"/>
    </w:rPr>
  </w:style>
  <w:style w:type="character" w:styleId="IntenseReference">
    <w:name w:val="Intense Reference"/>
    <w:basedOn w:val="DefaultParagraphFont"/>
    <w:uiPriority w:val="32"/>
    <w:qFormat/>
    <w:rsid w:val="00BB0FCC"/>
    <w:rPr>
      <w:b/>
      <w:bCs/>
      <w:smallCaps/>
      <w:color w:val="0F4761" w:themeColor="accent1" w:themeShade="BF"/>
      <w:spacing w:val="5"/>
    </w:rPr>
  </w:style>
  <w:style w:type="paragraph" w:styleId="NormalWeb">
    <w:name w:val="Normal (Web)"/>
    <w:basedOn w:val="Normal"/>
    <w:uiPriority w:val="99"/>
    <w:semiHidden/>
    <w:unhideWhenUsed/>
    <w:rsid w:val="00C1616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33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W</dc:creator>
  <cp:keywords/>
  <dc:description/>
  <cp:lastModifiedBy>Michelle W</cp:lastModifiedBy>
  <cp:revision>3</cp:revision>
  <dcterms:created xsi:type="dcterms:W3CDTF">2026-07-19T13:12:00Z</dcterms:created>
  <dcterms:modified xsi:type="dcterms:W3CDTF">2026-07-23T03:22:00Z</dcterms:modified>
</cp:coreProperties>
</file>