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/>
          <w:color w:val="B4B2A9"/>
          <w:sz w:val="17"/>
          <w:szCs w:val="17"/>
        </w:rPr>
        <w:t xml:space="preserve">OTEP  ·  OTG Ingestion Analysis  ·  Business Owner Pre-read  ·  June 2026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A1A18"/>
          <w:sz w:val="36"/>
          <w:szCs w:val="36"/>
        </w:rPr>
        <w:t xml:space="preserve">5 decisions needed before OTEP can go live</w:t>
      </w:r>
    </w:p>
    <w:p>
      <w:pPr>
        <w:spacing w:after="1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5F5E5A"/>
          <w:sz w:val="20"/>
          <w:szCs w:val="20"/>
        </w:rPr>
        <w:t xml:space="preserve">We have done the analysis. We need your call on each of the 5 items below. For each decision, the recommended option is starred. You may accept it or call a different one. Read this before the session — it should take 10 minutes.</w:t>
      </w:r>
    </w:p>
    <w:tbl>
      <w:tblPr>
        <w:tblW w:type="dxa" w:w="10440"/>
        <w:tblBorders>
          <w:top w:val="single" w:color="E0DFD8" w:sz="4"/>
          <w:left w:val="single" w:color="E0DFD8" w:sz="4"/>
          <w:bottom w:val="single" w:color="E0DFD8" w:sz="4"/>
          <w:right w:val="single" w:color="E0DFD8" w:sz="4"/>
          <w:insideH w:val="single" w:color="auto" w:sz="4"/>
          <w:insideV w:val="single" w:color="auto" w:sz="4"/>
        </w:tblBorders>
      </w:tblPr>
      <w:tblGrid>
        <w:gridCol w:w="3480"/>
        <w:gridCol w:w="3480"/>
        <w:gridCol w:w="3480"/>
      </w:tblGrid>
      <w:tr>
        <w:tc>
          <w:tcPr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8"/>
                <w:sz w:val="56"/>
                <w:szCs w:val="56"/>
              </w:rPr>
              <w:t xml:space="preserve">633</w:t>
            </w:r>
          </w:p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F5E5A"/>
                <w:sz w:val="18"/>
                <w:szCs w:val="18"/>
              </w:rPr>
              <w:t xml:space="preserve">open on OTG</w:t>
            </w:r>
          </w:p>
        </w:tc>
        <w:tc>
          <w:tcPr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3DE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D6B27"/>
                <w:sz w:val="56"/>
                <w:szCs w:val="56"/>
              </w:rPr>
              <w:t xml:space="preserve">160</w:t>
            </w:r>
          </w:p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F5E5A"/>
                <w:sz w:val="18"/>
                <w:szCs w:val="18"/>
              </w:rPr>
              <w:t xml:space="preserve">pass today (25%)</w:t>
            </w:r>
          </w:p>
        </w:tc>
        <w:tc>
          <w:tcPr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CEA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C0392B"/>
                <w:sz w:val="56"/>
                <w:szCs w:val="56"/>
              </w:rPr>
              <w:t xml:space="preserve">5</w:t>
            </w:r>
          </w:p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F5E5A"/>
                <w:sz w:val="18"/>
                <w:szCs w:val="18"/>
              </w:rPr>
              <w:t xml:space="preserve">decisions needed</w:t>
            </w:r>
          </w:p>
        </w:tc>
      </w:tr>
    </w:tbl>
    <w:p>
      <w:pPr>
        <w:spacing w:after="14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5F5E5A"/>
          <w:sz w:val="20"/>
          <w:szCs w:val="20"/>
        </w:rPr>
        <w:t xml:space="preserve"/>
      </w:r>
    </w:p>
    <w:tbl>
      <w:tblPr>
        <w:tblW w:type="dxa" w:w="10440"/>
        <w:tblBorders>
          <w:top w:val="single" w:color="84C98A" w:sz="4"/>
          <w:left w:val="single" w:color="84C98A" w:sz="12"/>
          <w:bottom w:val="single" w:color="84C98A" w:sz="4"/>
          <w:right w:val="single" w:color="84C98A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3DE" w:val="clear"/>
            <w:tcMar>
              <w:top w:type="dxa" w:w="100"/>
              <w:left w:type="dxa" w:w="160"/>
              <w:bottom w:type="dxa" w:w="100"/>
              <w:right w:type="dxa" w:w="14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D6B27"/>
                <w:sz w:val="20"/>
                <w:szCs w:val="20"/>
              </w:rPr>
              <w:t xml:space="preserve">✓ D2 Confirmed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8"/>
                <w:sz w:val="20"/>
                <w:szCs w:val="20"/>
              </w:rPr>
              <w:t xml:space="preserve">Start &amp; end date not required for Secondment, Job, SJR types.</w:t>
            </w:r>
          </w:p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5F5E5A"/>
                <w:sz w:val="18"/>
                <w:szCs w:val="18"/>
              </w:rPr>
              <w:t xml:space="preserve">This unlocked ~261 opportunities — the largest single unlock in the pipeline.</w:t>
            </w:r>
          </w:p>
        </w:tc>
      </w:tr>
    </w:tbl>
    <w:p>
      <w:pPr>
        <w:spacing w:after="1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5F5E5A"/>
          <w:sz w:val="20"/>
          <w:szCs w:val="20"/>
        </w:rPr>
        <w:t xml:space="preserve"/>
      </w:r>
    </w:p>
    <w:p>
      <w:pPr>
        <w:pBdr>
          <w:bottom w:val="single" w:color="E0DFD8" w:sz="1"/>
        </w:pBdr>
        <w:spacing w:after="80" w:before="20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aps/>
          <w:color w:val="5F5E5A"/>
          <w:sz w:val="17"/>
          <w:szCs w:val="17"/>
        </w:rPr>
        <w:t xml:space="preserve">Decisions at a glance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5F5E5A"/>
          <w:sz w:val="20"/>
          <w:szCs w:val="20"/>
        </w:rPr>
        <w:t xml:space="preserve"/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00"/>
        <w:gridCol w:w="3900"/>
        <w:gridCol w:w="3300"/>
        <w:gridCol w:w="2540"/>
      </w:tblGrid>
      <w:tr>
        <w:tc>
          <w:tcPr>
            <w:tcW w:type="dxa" w:w="700"/>
            <w:gridSpan w:val="1"/>
            <w:tcBorders>
              <w:top w:val="single" w:color="E0DFD8" w:sz="1"/>
              <w:left w:val="single" w:color="E0DFD8" w:sz="1"/>
              <w:bottom w:val="single" w:color="E0DFD8" w:sz="1"/>
              <w:right w:val="single" w:color="E0DFD8" w:sz="1"/>
            </w:tcBorders>
            <w:shd w:fill="F5F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5F5E5A"/>
                <w:sz w:val="17"/>
                <w:szCs w:val="17"/>
              </w:rPr>
              <w:t xml:space="preserve">Decision</w:t>
            </w:r>
          </w:p>
        </w:tc>
        <w:tc>
          <w:tcPr>
            <w:tcW w:type="dxa" w:w="3900"/>
            <w:gridSpan w:val="1"/>
            <w:tcBorders>
              <w:top w:val="single" w:color="E0DFD8" w:sz="1"/>
              <w:left w:val="single" w:color="E0DFD8" w:sz="1"/>
              <w:bottom w:val="single" w:color="E0DFD8" w:sz="1"/>
              <w:right w:val="single" w:color="E0DFD8" w:sz="1"/>
            </w:tcBorders>
            <w:shd w:fill="F5F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5F5E5A"/>
                <w:sz w:val="17"/>
                <w:szCs w:val="17"/>
              </w:rPr>
              <w:t xml:space="preserve">Question</w:t>
            </w:r>
          </w:p>
        </w:tc>
        <w:tc>
          <w:tcPr>
            <w:tcW w:type="dxa" w:w="3300"/>
            <w:gridSpan w:val="1"/>
            <w:tcBorders>
              <w:top w:val="single" w:color="E0DFD8" w:sz="1"/>
              <w:left w:val="single" w:color="E0DFD8" w:sz="1"/>
              <w:bottom w:val="single" w:color="E0DFD8" w:sz="1"/>
              <w:right w:val="single" w:color="E0DFD8" w:sz="1"/>
            </w:tcBorders>
            <w:shd w:fill="F5F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5F5E5A"/>
                <w:sz w:val="17"/>
                <w:szCs w:val="17"/>
              </w:rPr>
              <w:t xml:space="preserve">Recommended</w:t>
            </w:r>
          </w:p>
        </w:tc>
        <w:tc>
          <w:tcPr>
            <w:tcW w:type="dxa" w:w="2540"/>
            <w:gridSpan w:val="1"/>
            <w:tcBorders>
              <w:top w:val="single" w:color="E0DFD8" w:sz="1"/>
              <w:left w:val="single" w:color="E0DFD8" w:sz="1"/>
              <w:bottom w:val="single" w:color="E0DFD8" w:sz="1"/>
              <w:right w:val="single" w:color="E0DFD8" w:sz="1"/>
            </w:tcBorders>
            <w:shd w:fill="F5F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5F5E5A"/>
                <w:sz w:val="17"/>
                <w:szCs w:val="17"/>
              </w:rPr>
              <w:t xml:space="preserve">At stake</w:t>
            </w:r>
          </w:p>
        </w:tc>
      </w:tr>
      <w:tr>
        <w:tc>
          <w:tcPr>
            <w:tcW w:type="dxa" w:w="700"/>
            <w:gridSpan w:val="1"/>
            <w:tcBorders>
              <w:top w:val="single" w:color="E0DFD8" w:sz="1"/>
              <w:left w:val="single" w:color="E0DFD8" w:sz="1"/>
              <w:bottom w:val="single" w:color="E0DFD8" w:sz="1"/>
              <w:right w:val="single" w:color="E0DFD8" w:sz="1"/>
            </w:tcBorders>
            <w:shd w:fill="FDEC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0392B"/>
                <w:sz w:val="18"/>
                <w:szCs w:val="18"/>
              </w:rPr>
              <w:t xml:space="preserve">P1  D6</w:t>
            </w:r>
          </w:p>
        </w:tc>
        <w:tc>
          <w:tcPr>
            <w:tcW w:type="dxa" w:w="3900"/>
            <w:gridSpan w:val="1"/>
            <w:tcBorders>
              <w:top w:val="single" w:color="E0DFD8" w:sz="1"/>
              <w:left w:val="single" w:color="E0DFD8" w:sz="1"/>
              <w:bottom w:val="single" w:color="E0DFD8" w:sz="1"/>
              <w:right w:val="single" w:color="E0DFD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F5E5A"/>
                <w:sz w:val="19"/>
                <w:szCs w:val="19"/>
              </w:rPr>
              <w:t xml:space="preserve">How should OTEP handle ringfenced (agency-filtered) opportunities?</w:t>
            </w:r>
          </w:p>
        </w:tc>
        <w:tc>
          <w:tcPr>
            <w:tcW w:type="dxa" w:w="3300"/>
            <w:gridSpan w:val="1"/>
            <w:tcBorders>
              <w:top w:val="single" w:color="E0DFD8" w:sz="1"/>
              <w:left w:val="single" w:color="E0DFD8" w:sz="1"/>
              <w:bottom w:val="single" w:color="E0DFD8" w:sz="1"/>
              <w:right w:val="single" w:color="E0DFD8" w:sz="1"/>
            </w:tcBorders>
            <w:shd w:fill="EAF3D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D6B27"/>
                <w:sz w:val="19"/>
                <w:szCs w:val="19"/>
              </w:rPr>
              <w:t xml:space="preserve">A ★  Enforce the filter — each officer sees only what their agency is eligible for.</w:t>
            </w:r>
          </w:p>
        </w:tc>
        <w:tc>
          <w:tcPr>
            <w:tcW w:type="dxa" w:w="2540"/>
            <w:gridSpan w:val="1"/>
            <w:tcBorders>
              <w:top w:val="single" w:color="E0DFD8" w:sz="1"/>
              <w:left w:val="single" w:color="E0DFD8" w:sz="1"/>
              <w:bottom w:val="single" w:color="E0DFD8" w:sz="1"/>
              <w:right w:val="single" w:color="E0DFD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5F5E5A"/>
                <w:sz w:val="18"/>
                <w:szCs w:val="18"/>
              </w:rPr>
              <w:t xml:space="preserve">253 opps (38% of open catalogue)</w:t>
            </w:r>
          </w:p>
        </w:tc>
      </w:tr>
      <w:tr>
        <w:tc>
          <w:tcPr>
            <w:tcW w:type="dxa" w:w="700"/>
            <w:gridSpan w:val="1"/>
            <w:tcBorders>
              <w:top w:val="single" w:color="E0DFD8" w:sz="1"/>
              <w:left w:val="single" w:color="E0DFD8" w:sz="1"/>
              <w:bottom w:val="single" w:color="E0DFD8" w:sz="1"/>
              <w:right w:val="single" w:color="E0DFD8" w:sz="1"/>
            </w:tcBorders>
            <w:shd w:fill="FDEC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0392B"/>
                <w:sz w:val="18"/>
                <w:szCs w:val="18"/>
              </w:rPr>
              <w:t xml:space="preserve">P2  D5</w:t>
            </w:r>
          </w:p>
        </w:tc>
        <w:tc>
          <w:tcPr>
            <w:tcW w:type="dxa" w:w="3900"/>
            <w:gridSpan w:val="1"/>
            <w:tcBorders>
              <w:top w:val="single" w:color="E0DFD8" w:sz="1"/>
              <w:left w:val="single" w:color="E0DFD8" w:sz="1"/>
              <w:bottom w:val="single" w:color="E0DFD8" w:sz="1"/>
              <w:right w:val="single" w:color="E0DFD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F5E5A"/>
                <w:sz w:val="19"/>
                <w:szCs w:val="19"/>
              </w:rPr>
              <w:t xml:space="preserve">How do Secondment, agilePSD, and Other map to OTEP's 5 categories?</w:t>
            </w:r>
          </w:p>
        </w:tc>
        <w:tc>
          <w:tcPr>
            <w:tcW w:type="dxa" w:w="3300"/>
            <w:gridSpan w:val="1"/>
            <w:tcBorders>
              <w:top w:val="single" w:color="E0DFD8" w:sz="1"/>
              <w:left w:val="single" w:color="E0DFD8" w:sz="1"/>
              <w:bottom w:val="single" w:color="E0DFD8" w:sz="1"/>
              <w:right w:val="single" w:color="E0DFD8" w:sz="1"/>
            </w:tcBorders>
            <w:shd w:fill="EAF3D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D6B27"/>
                <w:sz w:val="19"/>
                <w:szCs w:val="19"/>
              </w:rPr>
              <w:t xml:space="preserve">A ★  Map to nearest OTEP category — no platform change needed.</w:t>
            </w:r>
          </w:p>
        </w:tc>
        <w:tc>
          <w:tcPr>
            <w:tcW w:type="dxa" w:w="2540"/>
            <w:gridSpan w:val="1"/>
            <w:tcBorders>
              <w:top w:val="single" w:color="E0DFD8" w:sz="1"/>
              <w:left w:val="single" w:color="E0DFD8" w:sz="1"/>
              <w:bottom w:val="single" w:color="E0DFD8" w:sz="1"/>
              <w:right w:val="single" w:color="E0DFD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5F5E5A"/>
                <w:sz w:val="18"/>
                <w:szCs w:val="18"/>
              </w:rPr>
              <w:t xml:space="preserve">344 opps (54% of all blocked)</w:t>
            </w:r>
          </w:p>
        </w:tc>
      </w:tr>
      <w:tr>
        <w:tc>
          <w:tcPr>
            <w:tcW w:type="dxa" w:w="700"/>
            <w:gridSpan w:val="1"/>
            <w:tcBorders>
              <w:top w:val="single" w:color="E0DFD8" w:sz="1"/>
              <w:left w:val="single" w:color="E0DFD8" w:sz="1"/>
              <w:bottom w:val="single" w:color="E0DFD8" w:sz="1"/>
              <w:right w:val="single" w:color="E0DFD8" w:sz="1"/>
            </w:tcBorders>
            <w:shd w:fill="FAEE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7A3F00"/>
                <w:sz w:val="18"/>
                <w:szCs w:val="18"/>
              </w:rPr>
              <w:t xml:space="preserve">P3  D3</w:t>
            </w:r>
          </w:p>
        </w:tc>
        <w:tc>
          <w:tcPr>
            <w:tcW w:type="dxa" w:w="3900"/>
            <w:gridSpan w:val="1"/>
            <w:tcBorders>
              <w:top w:val="single" w:color="E0DFD8" w:sz="1"/>
              <w:left w:val="single" w:color="E0DFD8" w:sz="1"/>
              <w:bottom w:val="single" w:color="E0DFD8" w:sz="1"/>
              <w:right w:val="single" w:color="E0DFD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F5E5A"/>
                <w:sz w:val="19"/>
                <w:szCs w:val="19"/>
              </w:rPr>
              <w:t xml:space="preserve">Should opportunities that have passed their end date appear on OTEP?</w:t>
            </w:r>
          </w:p>
        </w:tc>
        <w:tc>
          <w:tcPr>
            <w:tcW w:type="dxa" w:w="3300"/>
            <w:gridSpan w:val="1"/>
            <w:tcBorders>
              <w:top w:val="single" w:color="E0DFD8" w:sz="1"/>
              <w:left w:val="single" w:color="E0DFD8" w:sz="1"/>
              <w:bottom w:val="single" w:color="E0DFD8" w:sz="1"/>
              <w:right w:val="single" w:color="E0DFD8" w:sz="1"/>
            </w:tcBorders>
            <w:shd w:fill="EAF3D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D6B27"/>
                <w:sz w:val="19"/>
                <w:szCs w:val="19"/>
              </w:rPr>
              <w:t xml:space="preserve">A ★  Exclude zero-applicant stale opps; keep those with active applicants.</w:t>
            </w:r>
          </w:p>
        </w:tc>
        <w:tc>
          <w:tcPr>
            <w:tcW w:type="dxa" w:w="2540"/>
            <w:gridSpan w:val="1"/>
            <w:tcBorders>
              <w:top w:val="single" w:color="E0DFD8" w:sz="1"/>
              <w:left w:val="single" w:color="E0DFD8" w:sz="1"/>
              <w:bottom w:val="single" w:color="E0DFD8" w:sz="1"/>
              <w:right w:val="single" w:color="E0DFD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5F5E5A"/>
                <w:sz w:val="18"/>
                <w:szCs w:val="18"/>
              </w:rPr>
              <w:t xml:space="preserve">346 overdue opps; applicant trust</w:t>
            </w:r>
          </w:p>
        </w:tc>
      </w:tr>
      <w:tr>
        <w:tc>
          <w:tcPr>
            <w:tcW w:type="dxa" w:w="700"/>
            <w:gridSpan w:val="1"/>
            <w:tcBorders>
              <w:top w:val="single" w:color="E0DFD8" w:sz="1"/>
              <w:left w:val="single" w:color="E0DFD8" w:sz="1"/>
              <w:bottom w:val="single" w:color="E0DFD8" w:sz="1"/>
              <w:right w:val="single" w:color="E0DFD8" w:sz="1"/>
            </w:tcBorders>
            <w:shd w:fill="FAEE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7A3F00"/>
                <w:sz w:val="18"/>
                <w:szCs w:val="18"/>
              </w:rPr>
              <w:t xml:space="preserve">P4  D4</w:t>
            </w:r>
          </w:p>
        </w:tc>
        <w:tc>
          <w:tcPr>
            <w:tcW w:type="dxa" w:w="3900"/>
            <w:gridSpan w:val="1"/>
            <w:tcBorders>
              <w:top w:val="single" w:color="E0DFD8" w:sz="1"/>
              <w:left w:val="single" w:color="E0DFD8" w:sz="1"/>
              <w:bottom w:val="single" w:color="E0DFD8" w:sz="1"/>
              <w:right w:val="single" w:color="E0DFD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F5E5A"/>
                <w:sz w:val="19"/>
                <w:szCs w:val="19"/>
              </w:rPr>
              <w:t xml:space="preserve">What happens to opportunities with no type prefix in their name?</w:t>
            </w:r>
          </w:p>
        </w:tc>
        <w:tc>
          <w:tcPr>
            <w:tcW w:type="dxa" w:w="3300"/>
            <w:gridSpan w:val="1"/>
            <w:tcBorders>
              <w:top w:val="single" w:color="E0DFD8" w:sz="1"/>
              <w:left w:val="single" w:color="E0DFD8" w:sz="1"/>
              <w:bottom w:val="single" w:color="E0DFD8" w:sz="1"/>
              <w:right w:val="single" w:color="E0DFD8" w:sz="1"/>
            </w:tcBorders>
            <w:shd w:fill="EAF3D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D6B27"/>
                <w:sz w:val="19"/>
                <w:szCs w:val="19"/>
              </w:rPr>
              <w:t xml:space="preserve">A ★  Hard block — route to remediation report for agencies to fix.</w:t>
            </w:r>
          </w:p>
        </w:tc>
        <w:tc>
          <w:tcPr>
            <w:tcW w:type="dxa" w:w="2540"/>
            <w:gridSpan w:val="1"/>
            <w:tcBorders>
              <w:top w:val="single" w:color="E0DFD8" w:sz="1"/>
              <w:left w:val="single" w:color="E0DFD8" w:sz="1"/>
              <w:bottom w:val="single" w:color="E0DFD8" w:sz="1"/>
              <w:right w:val="single" w:color="E0DFD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5F5E5A"/>
                <w:sz w:val="18"/>
                <w:szCs w:val="18"/>
              </w:rPr>
              <w:t xml:space="preserve">78 opps; sets tagging discipline</w:t>
            </w:r>
          </w:p>
        </w:tc>
      </w:tr>
      <w:tr>
        <w:tc>
          <w:tcPr>
            <w:tcW w:type="dxa" w:w="700"/>
            <w:gridSpan w:val="1"/>
            <w:tcBorders>
              <w:top w:val="single" w:color="E0DFD8" w:sz="1"/>
              <w:left w:val="single" w:color="E0DFD8" w:sz="1"/>
              <w:bottom w:val="single" w:color="E0DFD8" w:sz="1"/>
              <w:right w:val="single" w:color="E0DFD8" w:sz="1"/>
            </w:tcBorders>
            <w:shd w:fill="F5F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5F5E5A"/>
                <w:sz w:val="18"/>
                <w:szCs w:val="18"/>
              </w:rPr>
              <w:t xml:space="preserve">P5  D1</w:t>
            </w:r>
          </w:p>
        </w:tc>
        <w:tc>
          <w:tcPr>
            <w:tcW w:type="dxa" w:w="3900"/>
            <w:gridSpan w:val="1"/>
            <w:tcBorders>
              <w:top w:val="single" w:color="E0DFD8" w:sz="1"/>
              <w:left w:val="single" w:color="E0DFD8" w:sz="1"/>
              <w:bottom w:val="single" w:color="E0DFD8" w:sz="1"/>
              <w:right w:val="single" w:color="E0DFD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F5E5A"/>
                <w:sz w:val="19"/>
                <w:szCs w:val="19"/>
              </w:rPr>
              <w:t xml:space="preserve">Must agilePSD and Other-tagged opportunities include a time commitment?</w:t>
            </w:r>
          </w:p>
        </w:tc>
        <w:tc>
          <w:tcPr>
            <w:tcW w:type="dxa" w:w="3300"/>
            <w:gridSpan w:val="1"/>
            <w:tcBorders>
              <w:top w:val="single" w:color="E0DFD8" w:sz="1"/>
              <w:left w:val="single" w:color="E0DFD8" w:sz="1"/>
              <w:bottom w:val="single" w:color="E0DFD8" w:sz="1"/>
              <w:right w:val="single" w:color="E0DFD8" w:sz="1"/>
            </w:tcBorders>
            <w:shd w:fill="EAF3D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D6B27"/>
                <w:sz w:val="19"/>
                <w:szCs w:val="19"/>
              </w:rPr>
              <w:t xml:space="preserve">A ★  Not required — treat like Secondment/Job.</w:t>
            </w:r>
          </w:p>
        </w:tc>
        <w:tc>
          <w:tcPr>
            <w:tcW w:type="dxa" w:w="2540"/>
            <w:gridSpan w:val="1"/>
            <w:tcBorders>
              <w:top w:val="single" w:color="E0DFD8" w:sz="1"/>
              <w:left w:val="single" w:color="E0DFD8" w:sz="1"/>
              <w:bottom w:val="single" w:color="E0DFD8" w:sz="1"/>
              <w:right w:val="single" w:color="E0DFD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5F5E5A"/>
                <w:sz w:val="18"/>
                <w:szCs w:val="18"/>
              </w:rPr>
              <w:t xml:space="preserve">Up to 80 opps · only if D5 → A</w:t>
            </w:r>
          </w:p>
        </w:tc>
      </w:tr>
    </w:tbl>
    <w:p>
      <w:pPr>
        <w:spacing w:after="1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5F5E5A"/>
          <w:sz w:val="20"/>
          <w:szCs w:val="20"/>
        </w:rPr>
        <w:t xml:space="preserve"/>
      </w:r>
    </w:p>
    <w:p>
      <w:pPr>
        <w:pBdr>
          <w:bottom w:val="single" w:color="E0DFD8" w:sz="1"/>
        </w:pBdr>
        <w:spacing w:after="80" w:before="20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aps/>
          <w:color w:val="5F5E5A"/>
          <w:sz w:val="17"/>
          <w:szCs w:val="17"/>
        </w:rPr>
        <w:t xml:space="preserve">Decision detail</w:t>
      </w:r>
    </w:p>
    <w:p>
      <w:p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5F5E5A"/>
          <w:sz w:val="20"/>
          <w:szCs w:val="20"/>
        </w:rPr>
        <w:t xml:space="preserve"/>
      </w:r>
    </w:p>
    <w:tbl>
      <w:tblPr>
        <w:tblW w:type="dxa" w:w="10440"/>
        <w:tblBorders>
          <w:top w:val="single" w:color="E0DFD8" w:sz="4"/>
          <w:left w:val="single" w:color="E0DFD8" w:sz="4"/>
          <w:bottom w:val="single" w:color="E0DFD8" w:sz="4"/>
          <w:right w:val="single" w:color="E0DFD8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CEA" w:val="clear"/>
            <w:tcMar>
              <w:top w:type="dxa" w:w="8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0392B"/>
                <w:sz w:val="22"/>
                <w:szCs w:val="22"/>
              </w:rPr>
              <w:t xml:space="preserve">D6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C0392B"/>
                <w:sz w:val="17"/>
                <w:szCs w:val="17"/>
              </w:rPr>
              <w:t xml:space="preserve">   P1 · Resolve first</w:t>
            </w:r>
          </w:p>
        </w:tc>
      </w:tr>
      <w:tr>
        <w:tc>
          <w:tcPr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8"/>
                <w:sz w:val="20"/>
                <w:szCs w:val="20"/>
              </w:rPr>
              <w:t xml:space="preserve">How should OTEP handle ringfenced (agency-filtered) opportunities?</w:t>
            </w:r>
          </w:p>
        </w:tc>
      </w:tr>
      <w:tr>
        <w:tc>
          <w:tcPr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3D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D6B27"/>
                <w:sz w:val="19"/>
                <w:szCs w:val="19"/>
              </w:rPr>
              <w:t xml:space="preserve">A ★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8"/>
                <w:sz w:val="19"/>
                <w:szCs w:val="19"/>
              </w:rPr>
              <w:t xml:space="preserve">Enforce the filter — each officer sees only what their agency is eligible for.</w:t>
            </w:r>
          </w:p>
        </w:tc>
      </w:tr>
      <w:tr>
        <w:tc>
          <w:tcPr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5F5E5A"/>
                <w:sz w:val="19"/>
                <w:szCs w:val="19"/>
              </w:rPr>
              <w:t xml:space="preserve">B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F5E5A"/>
                <w:sz w:val="19"/>
                <w:szCs w:val="19"/>
              </w:rPr>
              <w:t xml:space="preserve">Carve out ESG (169 internal opps) + flag remaining 84 as 'Restricted'.</w:t>
            </w:r>
          </w:p>
        </w:tc>
      </w:tr>
      <w:tr>
        <w:tc>
          <w:tcPr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5F5E5A"/>
                <w:sz w:val="19"/>
                <w:szCs w:val="19"/>
              </w:rPr>
              <w:t xml:space="preserve">C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F5E5A"/>
                <w:sz w:val="19"/>
                <w:szCs w:val="19"/>
              </w:rPr>
              <w:t xml:space="preserve">Exclude all 253 ringfenced opps from OTEP entirely.</w:t>
            </w:r>
          </w:p>
        </w:tc>
      </w:tr>
      <w:tr>
        <w:tc>
          <w:tcPr>
            <w:gridSpan w:val="1"/>
            <w:tcBorders>
              <w:top w:val="single" w:color="E0DFD8" w:sz="1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8"/>
                <w:sz w:val="18"/>
                <w:szCs w:val="18"/>
              </w:rPr>
              <w:t xml:space="preserve">At stake: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5F5E5A"/>
                <w:sz w:val="18"/>
                <w:szCs w:val="18"/>
              </w:rPr>
              <w:t xml:space="preserve">253 opps (38% of open catalogue). Required before D5 Secondment routing can be finalised.</w:t>
            </w:r>
          </w:p>
        </w:tc>
      </w:tr>
    </w:tbl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5F5E5A"/>
          <w:sz w:val="20"/>
          <w:szCs w:val="20"/>
        </w:rPr>
        <w:t xml:space="preserve"/>
      </w:r>
    </w:p>
    <w:tbl>
      <w:tblPr>
        <w:tblW w:type="dxa" w:w="10440"/>
        <w:tblBorders>
          <w:top w:val="single" w:color="E0DFD8" w:sz="4"/>
          <w:left w:val="single" w:color="E0DFD8" w:sz="4"/>
          <w:bottom w:val="single" w:color="E0DFD8" w:sz="4"/>
          <w:right w:val="single" w:color="E0DFD8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CEA" w:val="clear"/>
            <w:tcMar>
              <w:top w:type="dxa" w:w="8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0392B"/>
                <w:sz w:val="22"/>
                <w:szCs w:val="22"/>
              </w:rPr>
              <w:t xml:space="preserve">D5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C0392B"/>
                <w:sz w:val="17"/>
                <w:szCs w:val="17"/>
              </w:rPr>
              <w:t xml:space="preserve">   P2 · Highest volume impact</w:t>
            </w:r>
          </w:p>
        </w:tc>
      </w:tr>
      <w:tr>
        <w:tc>
          <w:tcPr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8"/>
                <w:sz w:val="20"/>
                <w:szCs w:val="20"/>
              </w:rPr>
              <w:t xml:space="preserve">How do Secondment, agilePSD, and Other map to OTEP's 5 types?</w:t>
            </w:r>
          </w:p>
        </w:tc>
      </w:tr>
      <w:tr>
        <w:tc>
          <w:tcPr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3D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D6B27"/>
                <w:sz w:val="19"/>
                <w:szCs w:val="19"/>
              </w:rPr>
              <w:t xml:space="preserve">A ★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8"/>
                <w:sz w:val="19"/>
                <w:szCs w:val="19"/>
              </w:rPr>
              <w:t xml:space="preserve">Map to nearest OTEP type (e.g. Secondment → JOB/SJR). No platform change.</w:t>
            </w:r>
          </w:p>
        </w:tc>
      </w:tr>
      <w:tr>
        <w:tc>
          <w:tcPr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5F5E5A"/>
                <w:sz w:val="19"/>
                <w:szCs w:val="19"/>
              </w:rPr>
              <w:t xml:space="preserve">B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F5E5A"/>
                <w:sz w:val="19"/>
                <w:szCs w:val="19"/>
              </w:rPr>
              <w:t xml:space="preserve">Exclude these types entirely — 344 opps permanently out of OTEP scope.</w:t>
            </w:r>
          </w:p>
        </w:tc>
      </w:tr>
      <w:tr>
        <w:tc>
          <w:tcPr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5F5E5A"/>
                <w:sz w:val="19"/>
                <w:szCs w:val="19"/>
              </w:rPr>
              <w:t xml:space="preserve">C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F5E5A"/>
                <w:sz w:val="19"/>
                <w:szCs w:val="19"/>
              </w:rPr>
              <w:t xml:space="preserve">Create new OTEP categories. Requires platform schema change.</w:t>
            </w:r>
          </w:p>
        </w:tc>
      </w:tr>
      <w:tr>
        <w:tc>
          <w:tcPr>
            <w:gridSpan w:val="1"/>
            <w:tcBorders>
              <w:top w:val="single" w:color="E0DFD8" w:sz="1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8"/>
                <w:sz w:val="18"/>
                <w:szCs w:val="18"/>
              </w:rPr>
              <w:t xml:space="preserve">At stake: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5F5E5A"/>
                <w:sz w:val="18"/>
                <w:szCs w:val="18"/>
              </w:rPr>
              <w:t xml:space="preserve">344 opps (54% of all blocked) — largest single unlock remaining.</w:t>
            </w:r>
          </w:p>
        </w:tc>
      </w:tr>
      <w:tr>
        <w:tc>
          <w:tcPr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EDA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7A3F00"/>
                <w:sz w:val="18"/>
                <w:szCs w:val="18"/>
              </w:rPr>
              <w:t xml:space="preserve">⚠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7A3F00"/>
                <w:sz w:val="18"/>
                <w:szCs w:val="18"/>
              </w:rPr>
              <w:t xml:space="preserve">Resolve D6 first. 51% of Secondments are ringfenced.</w:t>
            </w:r>
          </w:p>
        </w:tc>
      </w:tr>
    </w:tbl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5F5E5A"/>
          <w:sz w:val="20"/>
          <w:szCs w:val="20"/>
        </w:rPr>
        <w:t xml:space="preserve"/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160"/>
        <w:gridCol w:w="120"/>
        <w:gridCol w:w="5160"/>
      </w:tblGrid>
      <w:tr>
        <w:tc>
          <w:tcPr>
            <w:tcW w:type="dxa" w:w="51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tbl>
            <w:tblPr>
              <w:tblW w:type="dxa" w:w="5160"/>
              <w:tblBorders>
                <w:top w:val="single" w:color="E0DFD8" w:sz="4"/>
                <w:left w:val="single" w:color="E0DFD8" w:sz="4"/>
                <w:bottom w:val="single" w:color="E0DFD8" w:sz="4"/>
                <w:right w:val="single" w:color="E0DFD8" w:sz="4"/>
                <w:insideH w:val="single" w:color="auto" w:sz="4"/>
                <w:insideV w:val="single" w:color="auto" w:sz="4"/>
              </w:tblBorders>
            </w:tblPr>
            <w:tblGrid>
              <w:gridCol w:w="5160"/>
            </w:tblGrid>
            <w:tr>
              <w:tc>
                <w:tcPr>
                  <w:gridSpan w:val="1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AEEDA" w:val="clear"/>
                  <w:tcMar>
                    <w:top w:type="dxa" w:w="80"/>
                    <w:left w:type="dxa" w:w="120"/>
                    <w:bottom w:type="dxa" w:w="60"/>
                    <w:right w:type="dxa" w:w="120"/>
                  </w:tcMar>
                  <w:vAlign w:val="top"/>
                </w:tcPr>
                <w:p>
                  <w:pPr>
                    <w:spacing w:after="0" w:before="0" w:line="276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7A3F00"/>
                      <w:sz w:val="22"/>
                      <w:szCs w:val="22"/>
                    </w:rPr>
                    <w:t xml:space="preserve">D3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/>
                      <w:color w:val="7A3F00"/>
                      <w:sz w:val="17"/>
                      <w:szCs w:val="17"/>
                    </w:rPr>
                    <w:t xml:space="preserve">   P3</w:t>
                  </w:r>
                </w:p>
              </w:tc>
            </w:tr>
            <w:tr>
              <w:tc>
                <w:tcPr>
                  <w:gridSpan w:val="1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  <w:vAlign w:val="top"/>
                </w:tcPr>
                <w:p>
                  <w:pPr>
                    <w:spacing w:after="0" w:before="0" w:line="276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1A1A18"/>
                      <w:sz w:val="20"/>
                      <w:szCs w:val="20"/>
                    </w:rPr>
                    <w:t xml:space="preserve">Should opportunities past their end date appear on OTEP?</w:t>
                  </w:r>
                </w:p>
              </w:tc>
            </w:tr>
            <w:tr>
              <w:tc>
                <w:tcPr>
                  <w:gridSpan w:val="1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AF3DE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  <w:vAlign w:val="top"/>
                </w:tcPr>
                <w:p>
                  <w:pPr>
                    <w:spacing w:after="0" w:before="0" w:line="276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1D6B27"/>
                      <w:sz w:val="19"/>
                      <w:szCs w:val="19"/>
                    </w:rPr>
                    <w:t xml:space="preserve">A ★ 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A1A18"/>
                      <w:sz w:val="19"/>
                      <w:szCs w:val="19"/>
                    </w:rPr>
                    <w:t xml:space="preserve">Exclude zero-applicant stale opps (255). Keep 91 with active applicants.</w:t>
                  </w:r>
                </w:p>
              </w:tc>
            </w:tr>
            <w:tr>
              <w:tc>
                <w:tcPr>
                  <w:gridSpan w:val="1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5F4F0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  <w:vAlign w:val="top"/>
                </w:tcPr>
                <w:p>
                  <w:pPr>
                    <w:spacing w:after="0" w:before="0" w:line="276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5F5E5A"/>
                      <w:sz w:val="19"/>
                      <w:szCs w:val="19"/>
                    </w:rPr>
                    <w:t xml:space="preserve">B 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5F5E5A"/>
                      <w:sz w:val="19"/>
                      <w:szCs w:val="19"/>
                    </w:rPr>
                    <w:t xml:space="preserve">Exclude all 346 stale opps — no exceptions.</w:t>
                  </w:r>
                </w:p>
              </w:tc>
            </w:tr>
            <w:tr>
              <w:tc>
                <w:tcPr>
                  <w:gridSpan w:val="1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5F4F0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  <w:vAlign w:val="top"/>
                </w:tcPr>
                <w:p>
                  <w:pPr>
                    <w:spacing w:after="0" w:before="0" w:line="276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5F5E5A"/>
                      <w:sz w:val="19"/>
                      <w:szCs w:val="19"/>
                    </w:rPr>
                    <w:t xml:space="preserve">C 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5F5E5A"/>
                      <w:sz w:val="19"/>
                      <w:szCs w:val="19"/>
                    </w:rPr>
                    <w:t xml:space="preserve">Ingest all as-is. (Not recommended.)</w:t>
                  </w:r>
                </w:p>
              </w:tc>
            </w:tr>
            <w:tr>
              <w:tc>
                <w:tcPr>
                  <w:gridSpan w:val="1"/>
                  <w:tcBorders>
                    <w:top w:val="single" w:color="E0DFD8" w:sz="1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  <w:vAlign w:val="top"/>
                </w:tcPr>
                <w:p>
                  <w:pPr>
                    <w:spacing w:after="0" w:before="0" w:line="276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1A1A18"/>
                      <w:sz w:val="18"/>
                      <w:szCs w:val="18"/>
                    </w:rPr>
                    <w:t xml:space="preserve">At stake: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aps w:val="false"/>
                      <w:color w:val="5F5E5A"/>
                      <w:sz w:val="18"/>
                      <w:szCs w:val="18"/>
                    </w:rPr>
                    <w:t xml:space="preserve">346 overdue opportunities. Stale listings damage officer trust on day one.</w:t>
                  </w:r>
                </w:p>
              </w:tc>
            </w:tr>
          </w:tbl>
          <w:p/>
        </w:tc>
        <w:tc>
          <w:tcPr>
            <w:tcW w:type="dxa" w:w="1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F5E5A"/>
                <w:sz w:val="20"/>
                <w:szCs w:val="20"/>
              </w:rPr>
              <w:t xml:space="preserve"/>
            </w:r>
          </w:p>
        </w:tc>
        <w:tc>
          <w:tcPr>
            <w:tcW w:type="dxa" w:w="51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tbl>
            <w:tblPr>
              <w:tblW w:type="dxa" w:w="5160"/>
              <w:tblBorders>
                <w:top w:val="single" w:color="E0DFD8" w:sz="4"/>
                <w:left w:val="single" w:color="E0DFD8" w:sz="4"/>
                <w:bottom w:val="single" w:color="E0DFD8" w:sz="4"/>
                <w:right w:val="single" w:color="E0DFD8" w:sz="4"/>
                <w:insideH w:val="single" w:color="auto" w:sz="4"/>
                <w:insideV w:val="single" w:color="auto" w:sz="4"/>
              </w:tblBorders>
            </w:tblPr>
            <w:tblGrid>
              <w:gridCol w:w="5160"/>
            </w:tblGrid>
            <w:tr>
              <w:tc>
                <w:tcPr>
                  <w:gridSpan w:val="1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AEEDA" w:val="clear"/>
                  <w:tcMar>
                    <w:top w:type="dxa" w:w="80"/>
                    <w:left w:type="dxa" w:w="120"/>
                    <w:bottom w:type="dxa" w:w="60"/>
                    <w:right w:type="dxa" w:w="120"/>
                  </w:tcMar>
                  <w:vAlign w:val="top"/>
                </w:tcPr>
                <w:p>
                  <w:pPr>
                    <w:spacing w:after="0" w:before="0" w:line="276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7A3F00"/>
                      <w:sz w:val="22"/>
                      <w:szCs w:val="22"/>
                    </w:rPr>
                    <w:t xml:space="preserve">D4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/>
                      <w:color w:val="7A3F00"/>
                      <w:sz w:val="17"/>
                      <w:szCs w:val="17"/>
                    </w:rPr>
                    <w:t xml:space="preserve">   P4</w:t>
                  </w:r>
                </w:p>
              </w:tc>
            </w:tr>
            <w:tr>
              <w:tc>
                <w:tcPr>
                  <w:gridSpan w:val="1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  <w:vAlign w:val="top"/>
                </w:tcPr>
                <w:p>
                  <w:pPr>
                    <w:spacing w:after="0" w:before="0" w:line="276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1A1A18"/>
                      <w:sz w:val="20"/>
                      <w:szCs w:val="20"/>
                    </w:rPr>
                    <w:t xml:space="preserve">What happens to opportunities with no [type prefix] in the name?</w:t>
                  </w:r>
                </w:p>
              </w:tc>
            </w:tr>
            <w:tr>
              <w:tc>
                <w:tcPr>
                  <w:gridSpan w:val="1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AF3DE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  <w:vAlign w:val="top"/>
                </w:tcPr>
                <w:p>
                  <w:pPr>
                    <w:spacing w:after="0" w:before="0" w:line="276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1D6B27"/>
                      <w:sz w:val="19"/>
                      <w:szCs w:val="19"/>
                    </w:rPr>
                    <w:t xml:space="preserve">A ★ 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A1A18"/>
                      <w:sz w:val="19"/>
                      <w:szCs w:val="19"/>
                    </w:rPr>
                    <w:t xml:space="preserve">Hard block — route to remediation report. Agencies fix prefix and re-submit.</w:t>
                  </w:r>
                </w:p>
              </w:tc>
            </w:tr>
            <w:tr>
              <w:tc>
                <w:tcPr>
                  <w:gridSpan w:val="1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5F4F0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  <w:vAlign w:val="top"/>
                </w:tcPr>
                <w:p>
                  <w:pPr>
                    <w:spacing w:after="0" w:before="0" w:line="276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5F5E5A"/>
                      <w:sz w:val="19"/>
                      <w:szCs w:val="19"/>
                    </w:rPr>
                    <w:t xml:space="preserve">B 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5F5E5A"/>
                      <w:sz w:val="19"/>
                      <w:szCs w:val="19"/>
                    </w:rPr>
                    <w:t xml:space="preserve">Ingest as 'Uncategorised' — visible but not type-filterable.</w:t>
                  </w:r>
                </w:p>
              </w:tc>
            </w:tr>
            <w:tr>
              <w:tc>
                <w:tcPr>
                  <w:gridSpan w:val="1"/>
                  <w:tcBorders>
                    <w:top w:val="single" w:color="E0DFD8" w:sz="1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  <w:vAlign w:val="top"/>
                </w:tcPr>
                <w:p>
                  <w:pPr>
                    <w:spacing w:after="0" w:before="0" w:line="276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1A1A18"/>
                      <w:sz w:val="18"/>
                      <w:szCs w:val="18"/>
                    </w:rPr>
                    <w:t xml:space="preserve">At stake: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aps w:val="false"/>
                      <w:color w:val="5F5E5A"/>
                      <w:sz w:val="18"/>
                      <w:szCs w:val="18"/>
                    </w:rPr>
                    <w:t xml:space="preserve">78 opps today. Sets tagging discipline for all future ingestion runs.</w:t>
                  </w:r>
                </w:p>
              </w:tc>
            </w:tr>
          </w:tbl>
          <w:p/>
        </w:tc>
      </w:tr>
    </w:tbl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5F5E5A"/>
          <w:sz w:val="20"/>
          <w:szCs w:val="20"/>
        </w:rPr>
        <w:t xml:space="preserve"/>
      </w:r>
    </w:p>
    <w:tbl>
      <w:tblPr>
        <w:tblW w:type="dxa" w:w="10440"/>
        <w:tblBorders>
          <w:top w:val="single" w:color="E0DFD8" w:sz="4"/>
          <w:left w:val="single" w:color="E0DFD8" w:sz="4"/>
          <w:bottom w:val="single" w:color="E0DFD8" w:sz="4"/>
          <w:right w:val="single" w:color="E0DFD8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4F0" w:val="clear"/>
            <w:tcMar>
              <w:top w:type="dxa" w:w="8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5F5E5A"/>
                <w:sz w:val="22"/>
                <w:szCs w:val="22"/>
              </w:rPr>
              <w:t xml:space="preserve">D1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5F5E5A"/>
                <w:sz w:val="17"/>
                <w:szCs w:val="17"/>
              </w:rPr>
              <w:t xml:space="preserve">   P5 · Conditional</w:t>
            </w:r>
          </w:p>
        </w:tc>
      </w:tr>
      <w:tr>
        <w:tc>
          <w:tcPr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8"/>
                <w:sz w:val="20"/>
                <w:szCs w:val="20"/>
              </w:rPr>
              <w:t xml:space="preserve">Must agilePSD / Other-tagged opps include a time commitment field?</w:t>
            </w:r>
          </w:p>
        </w:tc>
      </w:tr>
      <w:tr>
        <w:tc>
          <w:tcPr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3D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D6B27"/>
                <w:sz w:val="19"/>
                <w:szCs w:val="19"/>
              </w:rPr>
              <w:t xml:space="preserve">A ★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8"/>
                <w:sz w:val="19"/>
                <w:szCs w:val="19"/>
              </w:rPr>
              <w:t xml:space="preserve">Not required — treat like Secondment/Job (standing roles).</w:t>
            </w:r>
          </w:p>
        </w:tc>
      </w:tr>
      <w:tr>
        <w:tc>
          <w:tcPr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5F5E5A"/>
                <w:sz w:val="19"/>
                <w:szCs w:val="19"/>
              </w:rPr>
              <w:t xml:space="preserve">B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F5E5A"/>
                <w:sz w:val="19"/>
                <w:szCs w:val="19"/>
              </w:rPr>
              <w:t xml:space="preserve">Required — opps without it go into remediation report.</w:t>
            </w:r>
          </w:p>
        </w:tc>
      </w:tr>
      <w:tr>
        <w:tc>
          <w:tcPr>
            <w:gridSpan w:val="1"/>
            <w:tcBorders>
              <w:top w:val="single" w:color="E0DFD8" w:sz="1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8"/>
                <w:sz w:val="18"/>
                <w:szCs w:val="18"/>
              </w:rPr>
              <w:t xml:space="preserve">At stake: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5F5E5A"/>
                <w:sz w:val="18"/>
                <w:szCs w:val="18"/>
              </w:rPr>
              <w:t xml:space="preserve">Up to 80 opps.</w:t>
            </w:r>
          </w:p>
        </w:tc>
      </w:tr>
      <w:tr>
        <w:tc>
          <w:tcPr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EDA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7A3F00"/>
                <w:sz w:val="18"/>
                <w:szCs w:val="18"/>
              </w:rPr>
              <w:t xml:space="preserve">⚠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7A3F00"/>
                <w:sz w:val="18"/>
                <w:szCs w:val="18"/>
              </w:rPr>
              <w:t xml:space="preserve">Only relevant if D5 Option A is chosen. Skip if D5 → B.</w:t>
            </w:r>
          </w:p>
        </w:tc>
      </w:tr>
    </w:tbl>
    <w:p>
      <w:pPr>
        <w:spacing w:after="1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5F5E5A"/>
          <w:sz w:val="20"/>
          <w:szCs w:val="20"/>
        </w:rPr>
        <w:t xml:space="preserve"/>
      </w:r>
    </w:p>
    <w:tbl>
      <w:tblPr>
        <w:tblW w:type="dxa" w:w="10440"/>
        <w:tblBorders>
          <w:top w:val="none" w:color="FFFFFF" w:sz="0"/>
          <w:left w:val="single" w:color="EF9F27" w:sz="12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EDA" w:val="clear"/>
            <w:tcMar>
              <w:top w:type="dxa" w:w="100"/>
              <w:left w:type="dxa" w:w="160"/>
              <w:bottom w:type="dxa" w:w="100"/>
              <w:right w:type="dxa" w:w="140"/>
            </w:tcMar>
            <w:vAlign w:val="top"/>
          </w:tcPr>
          <w:p>
            <w:pPr>
              <w:spacing w:after="4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7A3F00"/>
                <w:sz w:val="19"/>
                <w:szCs w:val="19"/>
              </w:rPr>
              <w:t xml:space="preserve">Decision dependencies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7A3F00"/>
                <w:sz w:val="19"/>
                <w:szCs w:val="19"/>
              </w:rPr>
              <w:t xml:space="preserve">resolve in this order</w:t>
            </w:r>
          </w:p>
          <w:p>
            <w:pPr>
              <w:spacing w:after="3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0392B"/>
                <w:sz w:val="19"/>
                <w:szCs w:val="19"/>
              </w:rPr>
              <w:t xml:space="preserve">D6  →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0392B"/>
                <w:sz w:val="19"/>
                <w:szCs w:val="19"/>
              </w:rPr>
              <w:t xml:space="preserve">D5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F5E5A"/>
                <w:sz w:val="18"/>
                <w:szCs w:val="18"/>
              </w:rPr>
              <w:t xml:space="preserve">   (51% of Secondments are ringfenced — D6 constrains D5 Secondment routing)</w:t>
            </w:r>
          </w:p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7A3F00"/>
                <w:sz w:val="19"/>
                <w:szCs w:val="19"/>
              </w:rPr>
              <w:t xml:space="preserve">D5  →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7A3F00"/>
                <w:sz w:val="19"/>
                <w:szCs w:val="19"/>
              </w:rPr>
              <w:t xml:space="preserve">D1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F5E5A"/>
                <w:sz w:val="18"/>
                <w:szCs w:val="18"/>
              </w:rPr>
              <w:t xml:space="preserve">   (D1 only applies if D5 Option A is chosen — skip D1 entirely if D5 → B)</w:t>
            </w:r>
          </w:p>
        </w:tc>
      </w:tr>
    </w:tbl>
    <w:p>
      <w:pPr>
        <w:spacing w:after="1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5F5E5A"/>
          <w:sz w:val="20"/>
          <w:szCs w:val="20"/>
        </w:rPr>
        <w:t xml:space="preserve"/>
      </w:r>
    </w:p>
    <w:p>
      <w:pPr>
        <w:spacing w:after="0" w:before="0" w:line="276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5F5E5A"/>
          <w:sz w:val="18"/>
          <w:szCs w:val="18"/>
        </w:rPr>
        <w:t xml:space="preserve">Decisions will be recorded and circulated within 24 hours of the session.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B4B2A9"/>
          <w:sz w:val="18"/>
          <w:szCs w:val="18"/>
        </w:rPr>
        <w:t xml:space="preserve">Internal use only.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2026-06-11T02:03:00.844Z</dcterms:created>
  <dcterms:modified xsi:type="dcterms:W3CDTF">2026-06-11T02:03:00.844Z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