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974E8" w14:textId="3652288C" w:rsidR="0002345E" w:rsidRPr="00234B50" w:rsidRDefault="00234B50" w:rsidP="00C8335B">
      <w:pPr>
        <w:spacing w:line="276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34B50">
        <w:rPr>
          <w:rFonts w:ascii="Times New Roman" w:hAnsi="Times New Roman" w:cs="Times New Roman"/>
          <w:sz w:val="22"/>
          <w:szCs w:val="22"/>
          <w:u w:val="single"/>
        </w:rPr>
        <w:t>Spring Boot Microservices:</w:t>
      </w:r>
    </w:p>
    <w:p w14:paraId="1DC5C0D0" w14:textId="06B8332D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ab/>
        <w:t>Spring Boot microservices typically follow a modular, layered structure for scalability and maintainability, with each service having its own independent project. The project starts from a main class annotated with @SpringBootApplication.</w:t>
      </w:r>
    </w:p>
    <w:p w14:paraId="264C3CB0" w14:textId="2CBEFE7E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2"/>
          <w:szCs w:val="22"/>
          <w:u w:val="single"/>
        </w:rPr>
      </w:pPr>
      <w:r w:rsidRPr="00234B50">
        <w:rPr>
          <w:rFonts w:ascii="Times New Roman" w:hAnsi="Times New Roman" w:cs="Times New Roman"/>
          <w:sz w:val="22"/>
          <w:szCs w:val="22"/>
          <w:u w:val="single"/>
        </w:rPr>
        <w:t>Project Structure:</w:t>
      </w:r>
    </w:p>
    <w:p w14:paraId="0772EEA3" w14:textId="0F427F58" w:rsidR="00234B50" w:rsidRPr="00234B50" w:rsidRDefault="00234B50" w:rsidP="00C8335B">
      <w:pPr>
        <w:spacing w:line="276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 xml:space="preserve">A standard Spring Boot microservice project uses Maven or Gradle with a clear separation of concerns. The root package (e.g., </w:t>
      </w:r>
      <w:proofErr w:type="spellStart"/>
      <w:r w:rsidRPr="00234B50">
        <w:rPr>
          <w:rFonts w:ascii="Times New Roman" w:hAnsi="Times New Roman" w:cs="Times New Roman"/>
          <w:sz w:val="20"/>
          <w:szCs w:val="20"/>
        </w:rPr>
        <w:t>com.</w:t>
      </w:r>
      <w:proofErr w:type="gramStart"/>
      <w:r w:rsidRPr="00234B50">
        <w:rPr>
          <w:rFonts w:ascii="Times New Roman" w:hAnsi="Times New Roman" w:cs="Times New Roman"/>
          <w:sz w:val="20"/>
          <w:szCs w:val="20"/>
        </w:rPr>
        <w:t>example.service</w:t>
      </w:r>
      <w:proofErr w:type="spellEnd"/>
      <w:proofErr w:type="gramEnd"/>
      <w:r w:rsidRPr="00234B50">
        <w:rPr>
          <w:rFonts w:ascii="Times New Roman" w:hAnsi="Times New Roman" w:cs="Times New Roman"/>
          <w:sz w:val="20"/>
          <w:szCs w:val="20"/>
        </w:rPr>
        <w:t>) holds the main class, while subpackages organize code by layer.</w:t>
      </w:r>
    </w:p>
    <w:p w14:paraId="5F399B1C" w14:textId="6CC84D3A" w:rsidR="00234B50" w:rsidRPr="00234B50" w:rsidRDefault="009B070E" w:rsidP="00C8335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9B070E">
        <w:rPr>
          <w:rFonts w:ascii="Times New Roman" w:hAnsi="Times New Roman" w:cs="Times New Roman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69E25F9" wp14:editId="3D371104">
            <wp:simplePos x="0" y="0"/>
            <wp:positionH relativeFrom="column">
              <wp:posOffset>3525574</wp:posOffset>
            </wp:positionH>
            <wp:positionV relativeFrom="paragraph">
              <wp:posOffset>127200</wp:posOffset>
            </wp:positionV>
            <wp:extent cx="2820988" cy="4650105"/>
            <wp:effectExtent l="0" t="0" r="0" b="0"/>
            <wp:wrapNone/>
            <wp:docPr id="46097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799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210" cy="46653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4B50" w:rsidRPr="00234B50">
        <w:rPr>
          <w:rFonts w:ascii="Times New Roman" w:hAnsi="Times New Roman" w:cs="Times New Roman"/>
          <w:b/>
          <w:bCs/>
          <w:sz w:val="20"/>
          <w:szCs w:val="20"/>
          <w:u w:val="single"/>
        </w:rPr>
        <w:t>my-microservice/</w:t>
      </w:r>
    </w:p>
    <w:p w14:paraId="40006E58" w14:textId="1CA8CC20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eastAsia="MS Gothic" w:hAnsi="Times New Roman" w:cs="Times New Roman"/>
          <w:sz w:val="20"/>
          <w:szCs w:val="20"/>
        </w:rPr>
        <w:t>├</w:t>
      </w:r>
      <w:r w:rsidRPr="00234B50">
        <w:rPr>
          <w:rFonts w:ascii="Times New Roman" w:hAnsi="Times New Roman" w:cs="Times New Roman"/>
          <w:sz w:val="20"/>
          <w:szCs w:val="20"/>
        </w:rPr>
        <w:t xml:space="preserve">── pom.xml (or </w:t>
      </w:r>
      <w:proofErr w:type="spellStart"/>
      <w:proofErr w:type="gramStart"/>
      <w:r w:rsidRPr="00234B50">
        <w:rPr>
          <w:rFonts w:ascii="Times New Roman" w:hAnsi="Times New Roman" w:cs="Times New Roman"/>
          <w:sz w:val="20"/>
          <w:szCs w:val="20"/>
        </w:rPr>
        <w:t>build.gradle</w:t>
      </w:r>
      <w:proofErr w:type="spellEnd"/>
      <w:proofErr w:type="gramEnd"/>
      <w:r w:rsidRPr="00234B50">
        <w:rPr>
          <w:rFonts w:ascii="Times New Roman" w:hAnsi="Times New Roman" w:cs="Times New Roman"/>
          <w:sz w:val="20"/>
          <w:szCs w:val="20"/>
        </w:rPr>
        <w:t>)</w:t>
      </w:r>
    </w:p>
    <w:p w14:paraId="6B95F265" w14:textId="26FF66E4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eastAsia="MS Gothic" w:hAnsi="Times New Roman" w:cs="Times New Roman"/>
          <w:sz w:val="20"/>
          <w:szCs w:val="20"/>
        </w:rPr>
        <w:t>├</w:t>
      </w:r>
      <w:r w:rsidRPr="00234B50">
        <w:rPr>
          <w:rFonts w:ascii="Times New Roman" w:hAnsi="Times New Roman" w:cs="Times New Roman"/>
          <w:sz w:val="20"/>
          <w:szCs w:val="20"/>
        </w:rPr>
        <w:t xml:space="preserve">── </w:t>
      </w:r>
      <w:proofErr w:type="spellStart"/>
      <w:r w:rsidRPr="00234B50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234B50">
        <w:rPr>
          <w:rFonts w:ascii="Times New Roman" w:hAnsi="Times New Roman" w:cs="Times New Roman"/>
          <w:sz w:val="20"/>
          <w:szCs w:val="20"/>
        </w:rPr>
        <w:t>/</w:t>
      </w:r>
    </w:p>
    <w:p w14:paraId="7280F105" w14:textId="7AE608B1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>│   └── main/</w:t>
      </w:r>
    </w:p>
    <w:p w14:paraId="57AB2F0C" w14:textId="6BA9D11E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 xml:space="preserve">│       </w:t>
      </w:r>
      <w:r w:rsidRPr="00234B50">
        <w:rPr>
          <w:rFonts w:ascii="Times New Roman" w:eastAsia="MS Gothic" w:hAnsi="Times New Roman" w:cs="Times New Roman"/>
          <w:sz w:val="20"/>
          <w:szCs w:val="20"/>
        </w:rPr>
        <w:t>├</w:t>
      </w:r>
      <w:r w:rsidRPr="00234B50">
        <w:rPr>
          <w:rFonts w:ascii="Times New Roman" w:hAnsi="Times New Roman" w:cs="Times New Roman"/>
          <w:sz w:val="20"/>
          <w:szCs w:val="20"/>
        </w:rPr>
        <w:t>── java/</w:t>
      </w:r>
    </w:p>
    <w:p w14:paraId="5D38BE4B" w14:textId="53AC5A05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>│       │   └── com/example/service/</w:t>
      </w:r>
    </w:p>
    <w:p w14:paraId="64E92267" w14:textId="77777777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 xml:space="preserve">│       │       </w:t>
      </w:r>
      <w:r w:rsidRPr="00234B50">
        <w:rPr>
          <w:rFonts w:ascii="Times New Roman" w:eastAsia="MS Gothic" w:hAnsi="Times New Roman" w:cs="Times New Roman"/>
          <w:sz w:val="20"/>
          <w:szCs w:val="20"/>
        </w:rPr>
        <w:t>├</w:t>
      </w:r>
      <w:r w:rsidRPr="00234B50">
        <w:rPr>
          <w:rFonts w:ascii="Times New Roman" w:hAnsi="Times New Roman" w:cs="Times New Roman"/>
          <w:sz w:val="20"/>
          <w:szCs w:val="20"/>
        </w:rPr>
        <w:t xml:space="preserve">── </w:t>
      </w:r>
      <w:proofErr w:type="gramStart"/>
      <w:r w:rsidRPr="00234B50">
        <w:rPr>
          <w:rFonts w:ascii="Times New Roman" w:hAnsi="Times New Roman" w:cs="Times New Roman"/>
          <w:sz w:val="20"/>
          <w:szCs w:val="20"/>
        </w:rPr>
        <w:t>ServiceApplication.java  (</w:t>
      </w:r>
      <w:proofErr w:type="gramEnd"/>
      <w:r w:rsidRPr="00234B50">
        <w:rPr>
          <w:rFonts w:ascii="Times New Roman" w:hAnsi="Times New Roman" w:cs="Times New Roman"/>
          <w:sz w:val="20"/>
          <w:szCs w:val="20"/>
        </w:rPr>
        <w:t>main class)</w:t>
      </w:r>
    </w:p>
    <w:p w14:paraId="5ED9BD7B" w14:textId="2E54B8BA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 xml:space="preserve">│       │       </w:t>
      </w:r>
      <w:r w:rsidRPr="00234B50">
        <w:rPr>
          <w:rFonts w:ascii="Times New Roman" w:eastAsia="MS Gothic" w:hAnsi="Times New Roman" w:cs="Times New Roman"/>
          <w:sz w:val="20"/>
          <w:szCs w:val="20"/>
        </w:rPr>
        <w:t>├</w:t>
      </w:r>
      <w:r w:rsidRPr="00234B50">
        <w:rPr>
          <w:rFonts w:ascii="Times New Roman" w:hAnsi="Times New Roman" w:cs="Times New Roman"/>
          <w:sz w:val="20"/>
          <w:szCs w:val="20"/>
        </w:rPr>
        <w:t xml:space="preserve">── controller/           </w:t>
      </w:r>
      <w:proofErr w:type="gramStart"/>
      <w:r w:rsidRPr="00234B50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34B50">
        <w:rPr>
          <w:rFonts w:ascii="Times New Roman" w:hAnsi="Times New Roman" w:cs="Times New Roman"/>
          <w:sz w:val="20"/>
          <w:szCs w:val="20"/>
        </w:rPr>
        <w:t>REST controllers)</w:t>
      </w:r>
    </w:p>
    <w:p w14:paraId="6246FF62" w14:textId="39F9CBF9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 xml:space="preserve">│       │       </w:t>
      </w:r>
      <w:r w:rsidRPr="00234B50">
        <w:rPr>
          <w:rFonts w:ascii="Times New Roman" w:eastAsia="MS Gothic" w:hAnsi="Times New Roman" w:cs="Times New Roman"/>
          <w:sz w:val="20"/>
          <w:szCs w:val="20"/>
        </w:rPr>
        <w:t>├</w:t>
      </w:r>
      <w:r w:rsidRPr="00234B50">
        <w:rPr>
          <w:rFonts w:ascii="Times New Roman" w:hAnsi="Times New Roman" w:cs="Times New Roman"/>
          <w:sz w:val="20"/>
          <w:szCs w:val="20"/>
        </w:rPr>
        <w:t xml:space="preserve">── service/              </w:t>
      </w:r>
      <w:proofErr w:type="gramStart"/>
      <w:r w:rsidRPr="00234B50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34B50">
        <w:rPr>
          <w:rFonts w:ascii="Times New Roman" w:hAnsi="Times New Roman" w:cs="Times New Roman"/>
          <w:sz w:val="20"/>
          <w:szCs w:val="20"/>
        </w:rPr>
        <w:t>business logic)</w:t>
      </w:r>
    </w:p>
    <w:p w14:paraId="58C03B6D" w14:textId="0890B56C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 xml:space="preserve">│       │       </w:t>
      </w:r>
      <w:r w:rsidRPr="00234B50">
        <w:rPr>
          <w:rFonts w:ascii="Times New Roman" w:eastAsia="MS Gothic" w:hAnsi="Times New Roman" w:cs="Times New Roman"/>
          <w:sz w:val="20"/>
          <w:szCs w:val="20"/>
        </w:rPr>
        <w:t>├</w:t>
      </w:r>
      <w:r w:rsidRPr="00234B50">
        <w:rPr>
          <w:rFonts w:ascii="Times New Roman" w:hAnsi="Times New Roman" w:cs="Times New Roman"/>
          <w:sz w:val="20"/>
          <w:szCs w:val="20"/>
        </w:rPr>
        <w:t xml:space="preserve">── repository/           </w:t>
      </w:r>
      <w:proofErr w:type="gramStart"/>
      <w:r w:rsidRPr="00234B50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34B50">
        <w:rPr>
          <w:rFonts w:ascii="Times New Roman" w:hAnsi="Times New Roman" w:cs="Times New Roman"/>
          <w:sz w:val="20"/>
          <w:szCs w:val="20"/>
        </w:rPr>
        <w:t>data access)</w:t>
      </w:r>
    </w:p>
    <w:p w14:paraId="61B4A2DB" w14:textId="2CC79C23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 xml:space="preserve">│       │       </w:t>
      </w:r>
      <w:r w:rsidRPr="00234B50">
        <w:rPr>
          <w:rFonts w:ascii="Times New Roman" w:eastAsia="MS Gothic" w:hAnsi="Times New Roman" w:cs="Times New Roman"/>
          <w:sz w:val="20"/>
          <w:szCs w:val="20"/>
        </w:rPr>
        <w:t>├</w:t>
      </w:r>
      <w:r w:rsidRPr="00234B50">
        <w:rPr>
          <w:rFonts w:ascii="Times New Roman" w:hAnsi="Times New Roman" w:cs="Times New Roman"/>
          <w:sz w:val="20"/>
          <w:szCs w:val="20"/>
        </w:rPr>
        <w:t xml:space="preserve">── model/ or entity/     </w:t>
      </w:r>
      <w:proofErr w:type="gramStart"/>
      <w:r w:rsidRPr="00234B50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34B50">
        <w:rPr>
          <w:rFonts w:ascii="Times New Roman" w:hAnsi="Times New Roman" w:cs="Times New Roman"/>
          <w:sz w:val="20"/>
          <w:szCs w:val="20"/>
        </w:rPr>
        <w:t>domain models)</w:t>
      </w:r>
    </w:p>
    <w:p w14:paraId="69D898BA" w14:textId="77777777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 xml:space="preserve">│       │       </w:t>
      </w:r>
      <w:r w:rsidRPr="00234B50">
        <w:rPr>
          <w:rFonts w:ascii="Times New Roman" w:eastAsia="MS Gothic" w:hAnsi="Times New Roman" w:cs="Times New Roman"/>
          <w:sz w:val="20"/>
          <w:szCs w:val="20"/>
        </w:rPr>
        <w:t>├</w:t>
      </w:r>
      <w:r w:rsidRPr="00234B50">
        <w:rPr>
          <w:rFonts w:ascii="Times New Roman" w:hAnsi="Times New Roman" w:cs="Times New Roman"/>
          <w:sz w:val="20"/>
          <w:szCs w:val="20"/>
        </w:rPr>
        <w:t xml:space="preserve">── </w:t>
      </w:r>
      <w:proofErr w:type="spellStart"/>
      <w:r w:rsidRPr="00234B50">
        <w:rPr>
          <w:rFonts w:ascii="Times New Roman" w:hAnsi="Times New Roman" w:cs="Times New Roman"/>
          <w:sz w:val="20"/>
          <w:szCs w:val="20"/>
        </w:rPr>
        <w:t>dto</w:t>
      </w:r>
      <w:proofErr w:type="spellEnd"/>
      <w:r w:rsidRPr="00234B50">
        <w:rPr>
          <w:rFonts w:ascii="Times New Roman" w:hAnsi="Times New Roman" w:cs="Times New Roman"/>
          <w:sz w:val="20"/>
          <w:szCs w:val="20"/>
        </w:rPr>
        <w:t xml:space="preserve">/                  </w:t>
      </w:r>
      <w:proofErr w:type="gramStart"/>
      <w:r w:rsidRPr="00234B50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34B50">
        <w:rPr>
          <w:rFonts w:ascii="Times New Roman" w:hAnsi="Times New Roman" w:cs="Times New Roman"/>
          <w:sz w:val="20"/>
          <w:szCs w:val="20"/>
        </w:rPr>
        <w:t>data transfer objects)</w:t>
      </w:r>
    </w:p>
    <w:p w14:paraId="35680A5D" w14:textId="5EC5EAA3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 xml:space="preserve">│       │       └── config/               </w:t>
      </w:r>
      <w:proofErr w:type="gramStart"/>
      <w:r w:rsidRPr="00234B50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34B50">
        <w:rPr>
          <w:rFonts w:ascii="Times New Roman" w:hAnsi="Times New Roman" w:cs="Times New Roman"/>
          <w:sz w:val="20"/>
          <w:szCs w:val="20"/>
        </w:rPr>
        <w:t>configurations)</w:t>
      </w:r>
    </w:p>
    <w:p w14:paraId="73624FBF" w14:textId="77777777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>│       └── resources/</w:t>
      </w:r>
    </w:p>
    <w:p w14:paraId="1D9A5AE9" w14:textId="77777777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 xml:space="preserve">│           </w:t>
      </w:r>
      <w:r w:rsidRPr="00234B50">
        <w:rPr>
          <w:rFonts w:ascii="Times New Roman" w:eastAsia="MS Gothic" w:hAnsi="Times New Roman" w:cs="Times New Roman"/>
          <w:sz w:val="20"/>
          <w:szCs w:val="20"/>
        </w:rPr>
        <w:t>├</w:t>
      </w:r>
      <w:r w:rsidRPr="00234B50">
        <w:rPr>
          <w:rFonts w:ascii="Times New Roman" w:hAnsi="Times New Roman" w:cs="Times New Roman"/>
          <w:sz w:val="20"/>
          <w:szCs w:val="20"/>
        </w:rPr>
        <w:t xml:space="preserve">── </w:t>
      </w:r>
      <w:proofErr w:type="spellStart"/>
      <w:proofErr w:type="gramStart"/>
      <w:r w:rsidRPr="00234B50">
        <w:rPr>
          <w:rFonts w:ascii="Times New Roman" w:hAnsi="Times New Roman" w:cs="Times New Roman"/>
          <w:sz w:val="20"/>
          <w:szCs w:val="20"/>
        </w:rPr>
        <w:t>application.properties</w:t>
      </w:r>
      <w:proofErr w:type="spellEnd"/>
      <w:proofErr w:type="gramEnd"/>
      <w:r w:rsidRPr="00234B50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234B50">
        <w:rPr>
          <w:rFonts w:ascii="Times New Roman" w:hAnsi="Times New Roman" w:cs="Times New Roman"/>
          <w:sz w:val="20"/>
          <w:szCs w:val="20"/>
        </w:rPr>
        <w:t>yml</w:t>
      </w:r>
      <w:proofErr w:type="spellEnd"/>
      <w:proofErr w:type="gramStart"/>
      <w:r w:rsidRPr="00234B50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34B50">
        <w:rPr>
          <w:rFonts w:ascii="Times New Roman" w:hAnsi="Times New Roman" w:cs="Times New Roman"/>
          <w:sz w:val="20"/>
          <w:szCs w:val="20"/>
        </w:rPr>
        <w:t>configs)</w:t>
      </w:r>
    </w:p>
    <w:p w14:paraId="459E4E52" w14:textId="77777777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 xml:space="preserve">│           </w:t>
      </w:r>
      <w:r w:rsidRPr="00234B50">
        <w:rPr>
          <w:rFonts w:ascii="Times New Roman" w:eastAsia="MS Gothic" w:hAnsi="Times New Roman" w:cs="Times New Roman"/>
          <w:sz w:val="20"/>
          <w:szCs w:val="20"/>
        </w:rPr>
        <w:t>├</w:t>
      </w:r>
      <w:r w:rsidRPr="00234B50">
        <w:rPr>
          <w:rFonts w:ascii="Times New Roman" w:hAnsi="Times New Roman" w:cs="Times New Roman"/>
          <w:sz w:val="20"/>
          <w:szCs w:val="20"/>
        </w:rPr>
        <w:t xml:space="preserve">── static/                   </w:t>
      </w:r>
      <w:proofErr w:type="gramStart"/>
      <w:r w:rsidRPr="00234B50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34B50">
        <w:rPr>
          <w:rFonts w:ascii="Times New Roman" w:hAnsi="Times New Roman" w:cs="Times New Roman"/>
          <w:sz w:val="20"/>
          <w:szCs w:val="20"/>
        </w:rPr>
        <w:t>CSS, JS, images)</w:t>
      </w:r>
    </w:p>
    <w:p w14:paraId="652F8A09" w14:textId="50520077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 xml:space="preserve">│           └── templates/                </w:t>
      </w:r>
      <w:proofErr w:type="gramStart"/>
      <w:r w:rsidRPr="00234B50">
        <w:rPr>
          <w:rFonts w:ascii="Times New Roman" w:hAnsi="Times New Roman" w:cs="Times New Roman"/>
          <w:sz w:val="20"/>
          <w:szCs w:val="20"/>
        </w:rPr>
        <w:t xml:space="preserve">   (</w:t>
      </w:r>
      <w:proofErr w:type="spellStart"/>
      <w:proofErr w:type="gramEnd"/>
      <w:r w:rsidRPr="00234B50">
        <w:rPr>
          <w:rFonts w:ascii="Times New Roman" w:hAnsi="Times New Roman" w:cs="Times New Roman"/>
          <w:sz w:val="20"/>
          <w:szCs w:val="20"/>
        </w:rPr>
        <w:t>Thymeleaf</w:t>
      </w:r>
      <w:proofErr w:type="spellEnd"/>
      <w:r w:rsidRPr="00234B50">
        <w:rPr>
          <w:rFonts w:ascii="Times New Roman" w:hAnsi="Times New Roman" w:cs="Times New Roman"/>
          <w:sz w:val="20"/>
          <w:szCs w:val="20"/>
        </w:rPr>
        <w:t>/FreeMarker views)</w:t>
      </w:r>
    </w:p>
    <w:p w14:paraId="4DCF5967" w14:textId="5D1C7C8B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 xml:space="preserve">└── </w:t>
      </w:r>
      <w:proofErr w:type="spellStart"/>
      <w:r w:rsidRPr="00234B50">
        <w:rPr>
          <w:rFonts w:ascii="Times New Roman" w:hAnsi="Times New Roman" w:cs="Times New Roman"/>
          <w:sz w:val="20"/>
          <w:szCs w:val="20"/>
        </w:rPr>
        <w:t>src</w:t>
      </w:r>
      <w:proofErr w:type="spellEnd"/>
      <w:r w:rsidRPr="00234B50">
        <w:rPr>
          <w:rFonts w:ascii="Times New Roman" w:hAnsi="Times New Roman" w:cs="Times New Roman"/>
          <w:sz w:val="20"/>
          <w:szCs w:val="20"/>
        </w:rPr>
        <w:t xml:space="preserve">/test/                             </w:t>
      </w:r>
      <w:proofErr w:type="gramStart"/>
      <w:r w:rsidRPr="00234B50">
        <w:rPr>
          <w:rFonts w:ascii="Times New Roman" w:hAnsi="Times New Roman" w:cs="Times New Roman"/>
          <w:sz w:val="20"/>
          <w:szCs w:val="20"/>
        </w:rPr>
        <w:t xml:space="preserve">   (</w:t>
      </w:r>
      <w:proofErr w:type="gramEnd"/>
      <w:r w:rsidRPr="00234B50">
        <w:rPr>
          <w:rFonts w:ascii="Times New Roman" w:hAnsi="Times New Roman" w:cs="Times New Roman"/>
          <w:sz w:val="20"/>
          <w:szCs w:val="20"/>
        </w:rPr>
        <w:t>unit/integration tests)</w:t>
      </w:r>
    </w:p>
    <w:p w14:paraId="1E3E9FF4" w14:textId="7B3C69C1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sz w:val="20"/>
          <w:szCs w:val="20"/>
        </w:rPr>
      </w:pPr>
    </w:p>
    <w:p w14:paraId="5800A8C8" w14:textId="7A8C1875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34B50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Controllers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Package</w:t>
      </w:r>
      <w:r w:rsidRPr="00234B50">
        <w:rPr>
          <w:rFonts w:ascii="Times New Roman" w:hAnsi="Times New Roman" w:cs="Times New Roman"/>
          <w:b/>
          <w:bCs/>
          <w:sz w:val="20"/>
          <w:szCs w:val="20"/>
          <w:u w:val="single"/>
        </w:rPr>
        <w:t>:</w:t>
      </w:r>
    </w:p>
    <w:p w14:paraId="2C57ED61" w14:textId="02DB5798" w:rsidR="00234B50" w:rsidRPr="00234B50" w:rsidRDefault="00234B50" w:rsidP="00C8335B">
      <w:pPr>
        <w:spacing w:line="276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>This folder holds REST API endpoints that receive HTTP requests from clients or gateways. Classes here use @RestController or @Controller annotations, map requests via @GetMapping/@PostMapping, validate inputs with @Valid, and delegate to services. Example: UserController.java exposes /</w:t>
      </w:r>
      <w:proofErr w:type="gramStart"/>
      <w:r w:rsidRPr="00234B50">
        <w:rPr>
          <w:rFonts w:ascii="Times New Roman" w:hAnsi="Times New Roman" w:cs="Times New Roman"/>
          <w:sz w:val="20"/>
          <w:szCs w:val="20"/>
        </w:rPr>
        <w:t>users</w:t>
      </w:r>
      <w:proofErr w:type="gramEnd"/>
      <w:r w:rsidRPr="00234B50">
        <w:rPr>
          <w:rFonts w:ascii="Times New Roman" w:hAnsi="Times New Roman" w:cs="Times New Roman"/>
          <w:sz w:val="20"/>
          <w:szCs w:val="20"/>
        </w:rPr>
        <w:t> endpoints.</w:t>
      </w:r>
    </w:p>
    <w:p w14:paraId="4A3E52F1" w14:textId="77777777" w:rsidR="00234B50" w:rsidRDefault="00234B50" w:rsidP="00C8335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0FE0C9A8" w14:textId="49866380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34B50">
        <w:rPr>
          <w:rFonts w:ascii="Times New Roman" w:hAnsi="Times New Roman" w:cs="Times New Roman"/>
          <w:b/>
          <w:bCs/>
          <w:sz w:val="20"/>
          <w:szCs w:val="20"/>
          <w:u w:val="single"/>
        </w:rPr>
        <w:lastRenderedPageBreak/>
        <w:t xml:space="preserve">Service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Package:</w:t>
      </w:r>
    </w:p>
    <w:p w14:paraId="3DA4E3EF" w14:textId="2516AE71" w:rsidR="00234B50" w:rsidRPr="00234B50" w:rsidRDefault="00234B50" w:rsidP="00C8335B">
      <w:pPr>
        <w:spacing w:line="276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>Contains business logic implementation, orchestrating operations across repositories and external calls. @Service-annotated classes handle validation, transactions (@Transactional), and complex rules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234B50">
        <w:rPr>
          <w:rFonts w:ascii="Times New Roman" w:hAnsi="Times New Roman" w:cs="Times New Roman"/>
          <w:sz w:val="20"/>
          <w:szCs w:val="20"/>
        </w:rPr>
        <w:t xml:space="preserve">e.g., UserServiceImpl.java computes user profiles by combining repository data. Interfaces may sit here too, with concrete </w:t>
      </w:r>
      <w:proofErr w:type="spellStart"/>
      <w:r w:rsidRPr="00234B50">
        <w:rPr>
          <w:rFonts w:ascii="Times New Roman" w:hAnsi="Times New Roman" w:cs="Times New Roman"/>
          <w:sz w:val="20"/>
          <w:szCs w:val="20"/>
        </w:rPr>
        <w:t>impls</w:t>
      </w:r>
      <w:proofErr w:type="spellEnd"/>
      <w:r w:rsidRPr="00234B50">
        <w:rPr>
          <w:rFonts w:ascii="Times New Roman" w:hAnsi="Times New Roman" w:cs="Times New Roman"/>
          <w:sz w:val="20"/>
          <w:szCs w:val="20"/>
        </w:rPr>
        <w:t xml:space="preserve"> in a subfolder.</w:t>
      </w:r>
    </w:p>
    <w:p w14:paraId="55954CC5" w14:textId="3A6AE4BD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34B50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Repository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Package:</w:t>
      </w:r>
    </w:p>
    <w:p w14:paraId="5BAF1567" w14:textId="06EFCDBB" w:rsidR="00234B50" w:rsidRPr="00234B50" w:rsidRDefault="00234B50" w:rsidP="00C8335B">
      <w:pPr>
        <w:spacing w:line="276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>Manages data access and persistence using Spring Data JPA or other providers. @Repository-annotated interfaces extend </w:t>
      </w:r>
      <w:proofErr w:type="spellStart"/>
      <w:r w:rsidRPr="00234B50">
        <w:rPr>
          <w:rFonts w:ascii="Times New Roman" w:hAnsi="Times New Roman" w:cs="Times New Roman"/>
          <w:sz w:val="20"/>
          <w:szCs w:val="20"/>
        </w:rPr>
        <w:t>JpaRepository</w:t>
      </w:r>
      <w:proofErr w:type="spellEnd"/>
      <w:r w:rsidRPr="00234B50">
        <w:rPr>
          <w:rFonts w:ascii="Times New Roman" w:hAnsi="Times New Roman" w:cs="Times New Roman"/>
          <w:sz w:val="20"/>
          <w:szCs w:val="20"/>
        </w:rPr>
        <w:t> for CRUD ops—e.g., UserRepository.java defines </w:t>
      </w:r>
      <w:proofErr w:type="spellStart"/>
      <w:proofErr w:type="gramStart"/>
      <w:r w:rsidRPr="00234B50">
        <w:rPr>
          <w:rFonts w:ascii="Times New Roman" w:hAnsi="Times New Roman" w:cs="Times New Roman"/>
          <w:sz w:val="20"/>
          <w:szCs w:val="20"/>
        </w:rPr>
        <w:t>findById</w:t>
      </w:r>
      <w:proofErr w:type="spellEnd"/>
      <w:r w:rsidRPr="00234B50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234B50">
        <w:rPr>
          <w:rFonts w:ascii="Times New Roman" w:hAnsi="Times New Roman" w:cs="Times New Roman"/>
          <w:sz w:val="20"/>
          <w:szCs w:val="20"/>
        </w:rPr>
        <w:t>) or custom @Query methods. Keeps controllers/services database-agnostic.</w:t>
      </w:r>
    </w:p>
    <w:p w14:paraId="62E1C030" w14:textId="2CF75D86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34B50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Model/Entity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Package:</w:t>
      </w:r>
    </w:p>
    <w:p w14:paraId="0996DC5D" w14:textId="372626E1" w:rsidR="00234B50" w:rsidRPr="00234B50" w:rsidRDefault="00234B50" w:rsidP="00C8335B">
      <w:pPr>
        <w:spacing w:line="276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>Stores domain classes representing database tables or core business objects. @Entity-annotated POJOs with JPA annotations like @Id, @Column map to DB schemas—e.g., User.java defines fields like id, name. Use Lombok (@Data) for getters/setters.</w:t>
      </w:r>
    </w:p>
    <w:p w14:paraId="7B9096FA" w14:textId="4A927F6A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34B50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DTO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Package:</w:t>
      </w:r>
    </w:p>
    <w:p w14:paraId="74FCE1B0" w14:textId="77777777" w:rsidR="00234B50" w:rsidRPr="00234B50" w:rsidRDefault="00234B50" w:rsidP="00C8335B">
      <w:pPr>
        <w:spacing w:line="276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>Holds Data Transfer Objects for API payloads, decoupling external interfaces from internal entities. Plain POJOs like UserDto.java with Jackson annotations (@JsonProperty) avoid exposing sensitive entity fields and enable versioning—e.g., mask password in responses.</w:t>
      </w:r>
    </w:p>
    <w:p w14:paraId="246B1A4B" w14:textId="2D5AF518" w:rsidR="00234B50" w:rsidRPr="00234B50" w:rsidRDefault="00234B50" w:rsidP="00C8335B">
      <w:pPr>
        <w:spacing w:line="276" w:lineRule="auto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34B50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Config </w:t>
      </w:r>
      <w:r>
        <w:rPr>
          <w:rFonts w:ascii="Times New Roman" w:hAnsi="Times New Roman" w:cs="Times New Roman"/>
          <w:b/>
          <w:bCs/>
          <w:sz w:val="20"/>
          <w:szCs w:val="20"/>
          <w:u w:val="single"/>
        </w:rPr>
        <w:t>Package:</w:t>
      </w:r>
    </w:p>
    <w:p w14:paraId="67AE1ACB" w14:textId="0EEDF5C5" w:rsidR="00234B50" w:rsidRPr="00234B50" w:rsidRDefault="00234B50" w:rsidP="00C8335B">
      <w:pPr>
        <w:spacing w:line="276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234B50">
        <w:rPr>
          <w:rFonts w:ascii="Times New Roman" w:hAnsi="Times New Roman" w:cs="Times New Roman"/>
          <w:sz w:val="20"/>
          <w:szCs w:val="20"/>
        </w:rPr>
        <w:t xml:space="preserve">Centralizes Spring configuration beans, security setups, and customizers. @Configuration classes define @Beans for </w:t>
      </w:r>
      <w:proofErr w:type="spellStart"/>
      <w:r w:rsidRPr="00234B50">
        <w:rPr>
          <w:rFonts w:ascii="Times New Roman" w:hAnsi="Times New Roman" w:cs="Times New Roman"/>
          <w:sz w:val="20"/>
          <w:szCs w:val="20"/>
        </w:rPr>
        <w:t>datasources</w:t>
      </w:r>
      <w:proofErr w:type="spellEnd"/>
      <w:r w:rsidRPr="00234B50">
        <w:rPr>
          <w:rFonts w:ascii="Times New Roman" w:hAnsi="Times New Roman" w:cs="Times New Roman"/>
          <w:sz w:val="20"/>
          <w:szCs w:val="20"/>
        </w:rPr>
        <w:t>, interceptors, or Swagger—e.g., SecurityConfig.java with @EnableWebSecurity or DatabaseConfig.java.</w:t>
      </w:r>
    </w:p>
    <w:sectPr w:rsidR="00234B50" w:rsidRPr="00234B5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E179B" w14:textId="77777777" w:rsidR="00067604" w:rsidRDefault="00067604" w:rsidP="00234B50">
      <w:pPr>
        <w:spacing w:after="0" w:line="240" w:lineRule="auto"/>
      </w:pPr>
      <w:r>
        <w:separator/>
      </w:r>
    </w:p>
  </w:endnote>
  <w:endnote w:type="continuationSeparator" w:id="0">
    <w:p w14:paraId="49489C8A" w14:textId="77777777" w:rsidR="00067604" w:rsidRDefault="00067604" w:rsidP="00234B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97649" w14:textId="77777777" w:rsidR="00067604" w:rsidRDefault="00067604" w:rsidP="00234B50">
      <w:pPr>
        <w:spacing w:after="0" w:line="240" w:lineRule="auto"/>
      </w:pPr>
      <w:r>
        <w:separator/>
      </w:r>
    </w:p>
  </w:footnote>
  <w:footnote w:type="continuationSeparator" w:id="0">
    <w:p w14:paraId="21A32BE4" w14:textId="77777777" w:rsidR="00067604" w:rsidRDefault="00067604" w:rsidP="00234B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71350" w14:textId="77777777" w:rsidR="00234B50" w:rsidRPr="00234B50" w:rsidRDefault="00234B50" w:rsidP="00234B50">
    <w:pPr>
      <w:jc w:val="center"/>
      <w:rPr>
        <w:rFonts w:ascii="Times New Roman" w:hAnsi="Times New Roman" w:cs="Times New Roman"/>
        <w:sz w:val="36"/>
        <w:szCs w:val="36"/>
      </w:rPr>
    </w:pPr>
    <w:r w:rsidRPr="00234B50">
      <w:rPr>
        <w:rFonts w:ascii="Times New Roman" w:hAnsi="Times New Roman" w:cs="Times New Roman"/>
        <w:sz w:val="36"/>
        <w:szCs w:val="36"/>
      </w:rPr>
      <w:t>Spring Boot Microservices:</w:t>
    </w:r>
  </w:p>
  <w:p w14:paraId="3949301A" w14:textId="77777777" w:rsidR="00234B50" w:rsidRPr="00234B50" w:rsidRDefault="00234B50">
    <w:pPr>
      <w:pStyle w:val="Header"/>
      <w:rPr>
        <w:sz w:val="36"/>
        <w:szCs w:val="3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B50"/>
    <w:rsid w:val="0002345E"/>
    <w:rsid w:val="00067604"/>
    <w:rsid w:val="00234B50"/>
    <w:rsid w:val="004C6270"/>
    <w:rsid w:val="006C2365"/>
    <w:rsid w:val="009B070E"/>
    <w:rsid w:val="00C8335B"/>
    <w:rsid w:val="00D95976"/>
    <w:rsid w:val="00E6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63561"/>
  <w15:chartTrackingRefBased/>
  <w15:docId w15:val="{AB08C84D-24B1-4B77-A279-36C45058C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B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4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B50"/>
  </w:style>
  <w:style w:type="paragraph" w:styleId="Footer">
    <w:name w:val="footer"/>
    <w:basedOn w:val="Normal"/>
    <w:link w:val="FooterChar"/>
    <w:uiPriority w:val="99"/>
    <w:unhideWhenUsed/>
    <w:rsid w:val="00234B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B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Rejith G</dc:creator>
  <cp:keywords/>
  <dc:description/>
  <cp:lastModifiedBy>Antony Rejith G</cp:lastModifiedBy>
  <cp:revision>3</cp:revision>
  <dcterms:created xsi:type="dcterms:W3CDTF">2026-02-10T13:46:00Z</dcterms:created>
  <dcterms:modified xsi:type="dcterms:W3CDTF">2026-02-10T14:08:00Z</dcterms:modified>
</cp:coreProperties>
</file>