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BB17E" w14:textId="77777777" w:rsidR="003739FE" w:rsidRPr="003739FE" w:rsidRDefault="003739FE" w:rsidP="003739FE">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3739FE">
        <w:rPr>
          <w:rFonts w:ascii="Times New Roman" w:eastAsia="Times New Roman" w:hAnsi="Times New Roman" w:cs="Times New Roman"/>
          <w:b/>
          <w:bCs/>
          <w:kern w:val="0"/>
          <w:sz w:val="36"/>
          <w:szCs w:val="36"/>
          <w:lang w:eastAsia="de-DE"/>
          <w14:ligatures w14:val="none"/>
        </w:rPr>
        <w:t>Episode 3 – Wie Menschen die Welt veränderten</w:t>
      </w:r>
    </w:p>
    <w:p w14:paraId="10C51CB2" w14:textId="77777777" w:rsidR="003739FE" w:rsidRPr="003739FE" w:rsidRDefault="003739FE" w:rsidP="003739F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739FE">
        <w:rPr>
          <w:rFonts w:ascii="Times New Roman" w:eastAsia="Times New Roman" w:hAnsi="Times New Roman" w:cs="Times New Roman"/>
          <w:b/>
          <w:bCs/>
          <w:kern w:val="0"/>
          <w:sz w:val="27"/>
          <w:szCs w:val="27"/>
          <w:lang w:eastAsia="de-DE"/>
          <w14:ligatures w14:val="none"/>
        </w:rPr>
        <w:t>Teil 1: Vom Wandern zum Bleiben</w:t>
      </w:r>
    </w:p>
    <w:p w14:paraId="74EA9E1F" w14:textId="77777777" w:rsidR="003739FE" w:rsidRPr="003739FE" w:rsidRDefault="003739FE" w:rsidP="003739F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739FE">
        <w:rPr>
          <w:rFonts w:ascii="Times New Roman" w:eastAsia="Times New Roman" w:hAnsi="Times New Roman" w:cs="Times New Roman"/>
          <w:b/>
          <w:bCs/>
          <w:kern w:val="0"/>
          <w:sz w:val="27"/>
          <w:szCs w:val="27"/>
          <w:lang w:eastAsia="de-DE"/>
          <w14:ligatures w14:val="none"/>
        </w:rPr>
        <w:t>Szene 1 – Noch einmal zurück</w:t>
      </w:r>
    </w:p>
    <w:p w14:paraId="67C0F3B6"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b/>
          <w:bCs/>
          <w:kern w:val="0"/>
          <w:lang w:eastAsia="de-DE"/>
          <w14:ligatures w14:val="none"/>
        </w:rPr>
        <w:t>Um 12.000 v. Chr.</w:t>
      </w:r>
    </w:p>
    <w:p w14:paraId="70526EE5"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Gerade waren wir noch in der Gegenwart. Eine Menschheit – Milliarden Menschen, überall auf der Erde.</w:t>
      </w:r>
    </w:p>
    <w:p w14:paraId="257548F8"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Doch wie wurde aus kleinen, verstreuten Gruppen eine Spezies, die ganze Landschaften verändert?</w:t>
      </w:r>
    </w:p>
    <w:p w14:paraId="1F7D1CA6"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Dafür müssen wir noch einmal zurück. Nicht Millionen Jahre – diesmal genügen ungefähr vierzehntausend.</w:t>
      </w:r>
    </w:p>
    <w:p w14:paraId="1DC0DBE2"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Die letzte Eiszeit geht zu Ende. Wälder breiten sich aus, Flüsse verändern ihren Lauf, neue Lebensräume entstehen.</w:t>
      </w:r>
    </w:p>
    <w:p w14:paraId="0AC01CD6"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Keine Städte, keine Felder, keine Straßen – und kein WLAN. Letzteres war vermutlich das kleinste Problem.</w:t>
      </w:r>
    </w:p>
    <w:p w14:paraId="071EE5E8"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Die Menschen, denen wir jetzt begegnen, unterscheiden sich körperlich kaum von uns. Aber sie leben in einer völlig anderen Welt.</w:t>
      </w:r>
    </w:p>
    <w:p w14:paraId="4766B68B" w14:textId="77777777" w:rsidR="003739FE" w:rsidRPr="003739FE" w:rsidRDefault="00403437" w:rsidP="003739FE">
      <w:pPr>
        <w:spacing w:after="0" w:line="240" w:lineRule="auto"/>
        <w:rPr>
          <w:rFonts w:ascii="Times New Roman" w:eastAsia="Times New Roman" w:hAnsi="Times New Roman" w:cs="Times New Roman"/>
          <w:kern w:val="0"/>
          <w:lang w:eastAsia="de-DE"/>
          <w14:ligatures w14:val="none"/>
        </w:rPr>
      </w:pPr>
      <w:r w:rsidRPr="00403437">
        <w:rPr>
          <w:rFonts w:ascii="Times New Roman" w:eastAsia="Times New Roman" w:hAnsi="Times New Roman" w:cs="Times New Roman"/>
          <w:noProof/>
          <w:kern w:val="0"/>
          <w:lang w:eastAsia="de-DE"/>
        </w:rPr>
        <w:pict w14:anchorId="43ABF9E1">
          <v:rect id="_x0000_i1032" alt="" style="width:453.6pt;height:.05pt;mso-width-percent:0;mso-height-percent:0;mso-width-percent:0;mso-height-percent:0" o:hralign="center" o:hrstd="t" o:hr="t" fillcolor="#a0a0a0" stroked="f"/>
        </w:pict>
      </w:r>
    </w:p>
    <w:p w14:paraId="4A75D45A" w14:textId="77777777" w:rsidR="003739FE" w:rsidRPr="003739FE" w:rsidRDefault="003739FE" w:rsidP="003739F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739FE">
        <w:rPr>
          <w:rFonts w:ascii="Times New Roman" w:eastAsia="Times New Roman" w:hAnsi="Times New Roman" w:cs="Times New Roman"/>
          <w:b/>
          <w:bCs/>
          <w:kern w:val="0"/>
          <w:sz w:val="27"/>
          <w:szCs w:val="27"/>
          <w:lang w:eastAsia="de-DE"/>
          <w14:ligatures w14:val="none"/>
        </w:rPr>
        <w:t>Szene 2 – Leben ohne Acker</w:t>
      </w:r>
    </w:p>
    <w:p w14:paraId="25606314"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b/>
          <w:bCs/>
          <w:kern w:val="0"/>
          <w:lang w:eastAsia="de-DE"/>
          <w14:ligatures w14:val="none"/>
        </w:rPr>
        <w:t>Etwa 12.000 bis 10.000 v. Chr.</w:t>
      </w:r>
    </w:p>
    <w:p w14:paraId="7DC5BCB2"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Diese Menschen bauen kein Getreide an und halten keine Viehherden. Viele Gruppen wechseln im Laufe des Jahres ihren Aufenthaltsort.</w:t>
      </w:r>
    </w:p>
    <w:p w14:paraId="25E4EEFA"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Ziellos umherirren müssen sie deshalb nicht. Sie kennen ihre Landschaft vermutlich besser, als wir heute den nächsten Supermarkt.</w:t>
      </w:r>
    </w:p>
    <w:p w14:paraId="5AB0BF77"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Sie wissen, wann Früchte reifen, wo essbare Wurzeln wachsen und zu welcher Jahreszeit Tiere vorbeiziehen. Sie fischen, sammeln, jagen und verarbeiten Pflanzen, die wir wahrscheinlich nicht einmal als essbar erkennen würden.</w:t>
      </w:r>
    </w:p>
    <w:p w14:paraId="49AE1F7B"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Und sie sind nicht allein: Hunde begleiten Menschen bereits lange vor der Landwirtschaft.</w:t>
      </w:r>
    </w:p>
    <w:p w14:paraId="37FA9710"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Die Natur ist ihr Vorratsschrank – allerdings ohne Regale, Öffnungszeiten und Rückgaberecht.</w:t>
      </w:r>
    </w:p>
    <w:p w14:paraId="23821170" w14:textId="77777777" w:rsidR="003739FE" w:rsidRPr="003739FE" w:rsidRDefault="00403437" w:rsidP="003739FE">
      <w:pPr>
        <w:spacing w:after="0" w:line="240" w:lineRule="auto"/>
        <w:rPr>
          <w:rFonts w:ascii="Times New Roman" w:eastAsia="Times New Roman" w:hAnsi="Times New Roman" w:cs="Times New Roman"/>
          <w:kern w:val="0"/>
          <w:lang w:eastAsia="de-DE"/>
          <w14:ligatures w14:val="none"/>
        </w:rPr>
      </w:pPr>
      <w:r w:rsidRPr="00403437">
        <w:rPr>
          <w:rFonts w:ascii="Times New Roman" w:eastAsia="Times New Roman" w:hAnsi="Times New Roman" w:cs="Times New Roman"/>
          <w:noProof/>
          <w:kern w:val="0"/>
          <w:lang w:eastAsia="de-DE"/>
        </w:rPr>
        <w:pict w14:anchorId="02C8A2FE">
          <v:rect id="_x0000_i1031" alt="" style="width:453.6pt;height:.05pt;mso-width-percent:0;mso-height-percent:0;mso-width-percent:0;mso-height-percent:0" o:hralign="center" o:hrstd="t" o:hr="t" fillcolor="#a0a0a0" stroked="f"/>
        </w:pict>
      </w:r>
    </w:p>
    <w:p w14:paraId="4FE3BA3F" w14:textId="77777777" w:rsidR="003739FE" w:rsidRPr="003739FE" w:rsidRDefault="003739FE" w:rsidP="003739F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739FE">
        <w:rPr>
          <w:rFonts w:ascii="Times New Roman" w:eastAsia="Times New Roman" w:hAnsi="Times New Roman" w:cs="Times New Roman"/>
          <w:b/>
          <w:bCs/>
          <w:kern w:val="0"/>
          <w:sz w:val="27"/>
          <w:szCs w:val="27"/>
          <w:lang w:eastAsia="de-DE"/>
          <w14:ligatures w14:val="none"/>
        </w:rPr>
        <w:t>Szene 3 – Steine für die Ewigkeit</w:t>
      </w:r>
    </w:p>
    <w:p w14:paraId="6E6CE471"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b/>
          <w:bCs/>
          <w:kern w:val="0"/>
          <w:lang w:eastAsia="de-DE"/>
          <w14:ligatures w14:val="none"/>
        </w:rPr>
        <w:lastRenderedPageBreak/>
        <w:t>Göbekli Tepe, etwa 9.600 bis 8.200 v. Chr.</w:t>
      </w:r>
    </w:p>
    <w:p w14:paraId="6284AFEB"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Vor ungefähr elftausendfünfhundert Jahren geschieht im heutigen Südosten der Türkei etwas Erstaunliches.</w:t>
      </w:r>
    </w:p>
    <w:p w14:paraId="175DC7BB"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Menschen richten gewaltige Pfeiler aus Kalkstein auf. Manche wiegen mehrere Tonnen und sind mit Bildern von Füchsen, Schlangen, Wildschweinen und Vögeln verziert.</w:t>
      </w:r>
    </w:p>
    <w:p w14:paraId="03C3FFFE"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Kräne gibt es nicht. Metallwerkzeuge auch nicht. Und selbst das Rad lässt noch auf sich warten.</w:t>
      </w:r>
    </w:p>
    <w:p w14:paraId="11406973"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Warum die Menschen diese Anlagen errichten, wissen wir nicht genau. Vielleicht treffen sich hier verschiedene Gruppen zu Ritualen, Festen oder gemeinsamen Arbeiten.</w:t>
      </w:r>
    </w:p>
    <w:p w14:paraId="6F1A20C3"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Sicher ist nur: Dafür müssen viele Menschen planen und zusammenarbeiten.</w:t>
      </w:r>
    </w:p>
    <w:p w14:paraId="5867DDB0"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Steinzeitlich bedeutet eben, dass die Werkzeuge aus Stein bestehen – nicht die Köpfe.</w:t>
      </w:r>
    </w:p>
    <w:p w14:paraId="23B084BA" w14:textId="77777777" w:rsidR="003739FE" w:rsidRPr="003739FE" w:rsidRDefault="00403437" w:rsidP="003739FE">
      <w:pPr>
        <w:spacing w:after="0" w:line="240" w:lineRule="auto"/>
        <w:rPr>
          <w:rFonts w:ascii="Times New Roman" w:eastAsia="Times New Roman" w:hAnsi="Times New Roman" w:cs="Times New Roman"/>
          <w:kern w:val="0"/>
          <w:lang w:eastAsia="de-DE"/>
          <w14:ligatures w14:val="none"/>
        </w:rPr>
      </w:pPr>
      <w:r w:rsidRPr="00403437">
        <w:rPr>
          <w:rFonts w:ascii="Times New Roman" w:eastAsia="Times New Roman" w:hAnsi="Times New Roman" w:cs="Times New Roman"/>
          <w:noProof/>
          <w:kern w:val="0"/>
          <w:lang w:eastAsia="de-DE"/>
        </w:rPr>
        <w:pict w14:anchorId="63162934">
          <v:rect id="_x0000_i1030" alt="" style="width:453.6pt;height:.05pt;mso-width-percent:0;mso-height-percent:0;mso-width-percent:0;mso-height-percent:0" o:hralign="center" o:hrstd="t" o:hr="t" fillcolor="#a0a0a0" stroked="f"/>
        </w:pict>
      </w:r>
    </w:p>
    <w:p w14:paraId="45E09A9A" w14:textId="77777777" w:rsidR="003739FE" w:rsidRPr="003739FE" w:rsidRDefault="003739FE" w:rsidP="003739F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739FE">
        <w:rPr>
          <w:rFonts w:ascii="Times New Roman" w:eastAsia="Times New Roman" w:hAnsi="Times New Roman" w:cs="Times New Roman"/>
          <w:b/>
          <w:bCs/>
          <w:kern w:val="0"/>
          <w:sz w:val="27"/>
          <w:szCs w:val="27"/>
          <w:lang w:eastAsia="de-DE"/>
          <w14:ligatures w14:val="none"/>
        </w:rPr>
        <w:t>Szene 4 – Ein Ort bleibt</w:t>
      </w:r>
    </w:p>
    <w:p w14:paraId="5497E747"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b/>
          <w:bCs/>
          <w:kern w:val="0"/>
          <w:lang w:eastAsia="de-DE"/>
          <w14:ligatures w14:val="none"/>
        </w:rPr>
        <w:t>Jericho, 9. bis 8. Jahrtausend v. Chr.</w:t>
      </w:r>
    </w:p>
    <w:p w14:paraId="629066C2"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Im Jordantal spendet eine kräftige Quelle das ganze Jahr über Wasser. Ein guter Platz, um wiederzukommen.</w:t>
      </w:r>
    </w:p>
    <w:p w14:paraId="58C303C1"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Aus einem häufig besuchten Lager wird mit der Zeit eine dauerhafte Siedlung. Menschen errichten Häuser, legen Vorräte an und bauen schließlich sogar eine Mauer und einen mächtigen Turm.</w:t>
      </w:r>
    </w:p>
    <w:p w14:paraId="4C73F6CD"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Ob die Mauer Feinde abhalten oder vor Hochwasser schützen soll, ist bis heute nicht sicher. Vielleicht erfüllt sie auch mehrere Aufgaben.</w:t>
      </w:r>
    </w:p>
    <w:p w14:paraId="17D001B3"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Entscheidend ist etwas anderes: Die Menschen verlassen diesen Ort nicht mehr nach jeder Jahreszeit.</w:t>
      </w:r>
    </w:p>
    <w:p w14:paraId="21DDE0BC"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Wer dauerhaft bleibt, baut stabiler, sammelt mehr Besitz – und bekommt feste Nachbarn.</w:t>
      </w:r>
    </w:p>
    <w:p w14:paraId="58034252"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Damit beginnt eine völlig neue Form des Zusammenlebens. Einschließlich der vermutlich ebenso neuen Frage, wer schon wieder den Eingang zugestellt hat.</w:t>
      </w:r>
    </w:p>
    <w:p w14:paraId="10141C35" w14:textId="77777777" w:rsidR="003739FE" w:rsidRPr="003739FE" w:rsidRDefault="00403437" w:rsidP="003739FE">
      <w:pPr>
        <w:spacing w:after="0" w:line="240" w:lineRule="auto"/>
        <w:rPr>
          <w:rFonts w:ascii="Times New Roman" w:eastAsia="Times New Roman" w:hAnsi="Times New Roman" w:cs="Times New Roman"/>
          <w:kern w:val="0"/>
          <w:lang w:eastAsia="de-DE"/>
          <w14:ligatures w14:val="none"/>
        </w:rPr>
      </w:pPr>
      <w:r w:rsidRPr="00403437">
        <w:rPr>
          <w:rFonts w:ascii="Times New Roman" w:eastAsia="Times New Roman" w:hAnsi="Times New Roman" w:cs="Times New Roman"/>
          <w:noProof/>
          <w:kern w:val="0"/>
          <w:lang w:eastAsia="de-DE"/>
        </w:rPr>
        <w:pict w14:anchorId="6D40216B">
          <v:rect id="_x0000_i1029" alt="" style="width:453.6pt;height:.05pt;mso-width-percent:0;mso-height-percent:0;mso-width-percent:0;mso-height-percent:0" o:hralign="center" o:hrstd="t" o:hr="t" fillcolor="#a0a0a0" stroked="f"/>
        </w:pict>
      </w:r>
    </w:p>
    <w:p w14:paraId="6E8ADD9D" w14:textId="77777777" w:rsidR="003739FE" w:rsidRPr="003739FE" w:rsidRDefault="003739FE" w:rsidP="003739F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739FE">
        <w:rPr>
          <w:rFonts w:ascii="Times New Roman" w:eastAsia="Times New Roman" w:hAnsi="Times New Roman" w:cs="Times New Roman"/>
          <w:b/>
          <w:bCs/>
          <w:kern w:val="0"/>
          <w:sz w:val="27"/>
          <w:szCs w:val="27"/>
          <w:lang w:eastAsia="de-DE"/>
          <w14:ligatures w14:val="none"/>
        </w:rPr>
        <w:t>Szene 5 – Eine Ähre verändert sich</w:t>
      </w:r>
    </w:p>
    <w:p w14:paraId="6064D15C"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b/>
          <w:bCs/>
          <w:kern w:val="0"/>
          <w:lang w:eastAsia="de-DE"/>
          <w14:ligatures w14:val="none"/>
        </w:rPr>
        <w:t>Etwa 9.500 bis 8.000 v. Chr.</w:t>
      </w:r>
    </w:p>
    <w:p w14:paraId="16C0A3E5"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Wildgetreide hat aus menschlicher Sicht eine ausgesprochen lästige Eigenschaft: Sobald die Körner reif sind, fallen sie zu Boden.</w:t>
      </w:r>
    </w:p>
    <w:p w14:paraId="775C4A20"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lastRenderedPageBreak/>
        <w:t>Für die Pflanze ist das ausgezeichnet. Für jemanden, der die Körner einsammeln möchte, eher weniger.</w:t>
      </w:r>
    </w:p>
    <w:p w14:paraId="2A94A7D6"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Manche Ähren halten ihre Körner jedoch länger fest. Genau diese lassen sich leichter ernten – und ihre Samen landen häufiger in der Nähe der Siedlungen oder werden gezielt ausgesät.</w:t>
      </w:r>
    </w:p>
    <w:p w14:paraId="23F77A1C"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Über viele Generationen verändern sich dadurch die Pflanzen. Die Ähren werden größer und verlieren ihre Körner nicht mehr so leicht.</w:t>
      </w:r>
    </w:p>
    <w:p w14:paraId="681454F1"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Niemand hat an einem bestimmten Morgen die Landwirtschaft erfunden.</w:t>
      </w:r>
    </w:p>
    <w:p w14:paraId="6F0B9A68"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Aus Beobachten, Sammeln, Ausprobieren und Wiederholen wird ganz allmählich Ackerbau.</w:t>
      </w:r>
    </w:p>
    <w:p w14:paraId="2B2F8776" w14:textId="77777777" w:rsidR="003739FE" w:rsidRPr="003739FE" w:rsidRDefault="00403437" w:rsidP="003739FE">
      <w:pPr>
        <w:spacing w:after="0" w:line="240" w:lineRule="auto"/>
        <w:rPr>
          <w:rFonts w:ascii="Times New Roman" w:eastAsia="Times New Roman" w:hAnsi="Times New Roman" w:cs="Times New Roman"/>
          <w:kern w:val="0"/>
          <w:lang w:eastAsia="de-DE"/>
          <w14:ligatures w14:val="none"/>
        </w:rPr>
      </w:pPr>
      <w:r w:rsidRPr="00403437">
        <w:rPr>
          <w:rFonts w:ascii="Times New Roman" w:eastAsia="Times New Roman" w:hAnsi="Times New Roman" w:cs="Times New Roman"/>
          <w:noProof/>
          <w:kern w:val="0"/>
          <w:lang w:eastAsia="de-DE"/>
        </w:rPr>
        <w:pict w14:anchorId="18DF429E">
          <v:rect id="_x0000_i1028" alt="" style="width:453.6pt;height:.05pt;mso-width-percent:0;mso-height-percent:0;mso-width-percent:0;mso-height-percent:0" o:hralign="center" o:hrstd="t" o:hr="t" fillcolor="#a0a0a0" stroked="f"/>
        </w:pict>
      </w:r>
    </w:p>
    <w:p w14:paraId="596C811F" w14:textId="77777777" w:rsidR="003739FE" w:rsidRPr="003739FE" w:rsidRDefault="003739FE" w:rsidP="003739F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739FE">
        <w:rPr>
          <w:rFonts w:ascii="Times New Roman" w:eastAsia="Times New Roman" w:hAnsi="Times New Roman" w:cs="Times New Roman"/>
          <w:b/>
          <w:bCs/>
          <w:kern w:val="0"/>
          <w:sz w:val="27"/>
          <w:szCs w:val="27"/>
          <w:lang w:eastAsia="de-DE"/>
          <w14:ligatures w14:val="none"/>
        </w:rPr>
        <w:t>Szene 6 – Aus Jagd wird Herde</w:t>
      </w:r>
    </w:p>
    <w:p w14:paraId="32A27880"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b/>
          <w:bCs/>
          <w:kern w:val="0"/>
          <w:lang w:eastAsia="de-DE"/>
          <w14:ligatures w14:val="none"/>
        </w:rPr>
        <w:t>Etwa 9.000 bis 7.000 v. Chr.</w:t>
      </w:r>
    </w:p>
    <w:p w14:paraId="1DF5921B"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Auch die ersten Nutztiere werden nicht von einem Tag auf den anderen zu Haustieren.</w:t>
      </w:r>
    </w:p>
    <w:p w14:paraId="70F2D3D9"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Menschen beginnen, wilde Schafe und Ziegen zu beobachten, zusammenzuhalten und vor Raubtieren zu schützen. Sie entscheiden zunehmend, welche Tiere geschlachtet werden und welche sich fortpflanzen.</w:t>
      </w:r>
    </w:p>
    <w:p w14:paraId="2EB614F5"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Dadurch verändern sich über viele Generationen Körperbau und Verhalten der Tiere. Aus gejagten Wildtieren werden schließlich Herden.</w:t>
      </w:r>
    </w:p>
    <w:p w14:paraId="1A4ECEDA"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Das bringt Fleisch, Milch, Felle und später auch Arbeitskraft. Es bedeutet aber ebenso: Tiere müssen gefüttert, bewacht und davon überzeugt werden, ungefähr dort zu bleiben, wo man sie haben möchte.</w:t>
      </w:r>
    </w:p>
    <w:p w14:paraId="5C623E7C"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Bei Ziegen ist schon der letzte Punkt eine beachtliche Kulturleistung.</w:t>
      </w:r>
    </w:p>
    <w:p w14:paraId="40040B37" w14:textId="77777777" w:rsidR="003739FE" w:rsidRPr="003739FE" w:rsidRDefault="00403437" w:rsidP="003739FE">
      <w:pPr>
        <w:spacing w:after="0" w:line="240" w:lineRule="auto"/>
        <w:rPr>
          <w:rFonts w:ascii="Times New Roman" w:eastAsia="Times New Roman" w:hAnsi="Times New Roman" w:cs="Times New Roman"/>
          <w:kern w:val="0"/>
          <w:lang w:eastAsia="de-DE"/>
          <w14:ligatures w14:val="none"/>
        </w:rPr>
      </w:pPr>
      <w:r w:rsidRPr="00403437">
        <w:rPr>
          <w:rFonts w:ascii="Times New Roman" w:eastAsia="Times New Roman" w:hAnsi="Times New Roman" w:cs="Times New Roman"/>
          <w:noProof/>
          <w:kern w:val="0"/>
          <w:lang w:eastAsia="de-DE"/>
        </w:rPr>
        <w:pict w14:anchorId="0A4A2183">
          <v:rect id="_x0000_i1027" alt="" style="width:453.6pt;height:.05pt;mso-width-percent:0;mso-height-percent:0;mso-width-percent:0;mso-height-percent:0" o:hralign="center" o:hrstd="t" o:hr="t" fillcolor="#a0a0a0" stroked="f"/>
        </w:pict>
      </w:r>
    </w:p>
    <w:p w14:paraId="762F1398" w14:textId="77777777" w:rsidR="003739FE" w:rsidRPr="003739FE" w:rsidRDefault="003739FE" w:rsidP="003739F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739FE">
        <w:rPr>
          <w:rFonts w:ascii="Times New Roman" w:eastAsia="Times New Roman" w:hAnsi="Times New Roman" w:cs="Times New Roman"/>
          <w:b/>
          <w:bCs/>
          <w:kern w:val="0"/>
          <w:sz w:val="27"/>
          <w:szCs w:val="27"/>
          <w:lang w:eastAsia="de-DE"/>
          <w14:ligatures w14:val="none"/>
        </w:rPr>
        <w:t>Szene 7 – Eine Idee entsteht immer wieder</w:t>
      </w:r>
    </w:p>
    <w:p w14:paraId="070FAD87"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b/>
          <w:bCs/>
          <w:kern w:val="0"/>
          <w:lang w:eastAsia="de-DE"/>
          <w14:ligatures w14:val="none"/>
        </w:rPr>
        <w:t>Über mehrere Jahrtausende</w:t>
      </w:r>
    </w:p>
    <w:p w14:paraId="7F80B888"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Ackerbau und Tierhaltung entstehen nicht nur an einem einzigen Ort.</w:t>
      </w:r>
    </w:p>
    <w:p w14:paraId="083424DB"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In Vorderasien werden unter anderem Weizen und Gerste angebaut. In Ostasien Reis und Hirse. In Afrika Sorghum und verschiedene Hirsearten. In Mittelamerika verändert sich aus einem unscheinbaren Wildgras allmählich der Mais. Im Andenraum werden Kartoffeln und Quinoa kultiviert.</w:t>
      </w:r>
    </w:p>
    <w:p w14:paraId="5376AB2B"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Diese Entwicklungen beginnen zu unterschiedlichen Zeiten und verlaufen keineswegs überall gleich.</w:t>
      </w:r>
    </w:p>
    <w:p w14:paraId="0A9160A6"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lastRenderedPageBreak/>
        <w:t>Landwirtschaft ist also kein fertiges Erfindungspaket, das von einem genialen Urbauern verschickt wird.</w:t>
      </w:r>
    </w:p>
    <w:p w14:paraId="0635737C"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Menschen in verschiedenen Teilen der Erde beobachten Pflanzen und Tiere – und kommen unabhängig voneinander auf ähnliche Ideen.</w:t>
      </w:r>
    </w:p>
    <w:p w14:paraId="4B9C11D8"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Offenbar lag die Landwirtschaft gewissermaßen mehrfach in der Luft. Der passende Ackerboden lag praktischerweise darunter.</w:t>
      </w:r>
    </w:p>
    <w:p w14:paraId="3D657558" w14:textId="77777777" w:rsidR="003739FE" w:rsidRPr="003739FE" w:rsidRDefault="00403437" w:rsidP="003739FE">
      <w:pPr>
        <w:spacing w:after="0" w:line="240" w:lineRule="auto"/>
        <w:rPr>
          <w:rFonts w:ascii="Times New Roman" w:eastAsia="Times New Roman" w:hAnsi="Times New Roman" w:cs="Times New Roman"/>
          <w:kern w:val="0"/>
          <w:lang w:eastAsia="de-DE"/>
          <w14:ligatures w14:val="none"/>
        </w:rPr>
      </w:pPr>
      <w:r w:rsidRPr="00403437">
        <w:rPr>
          <w:rFonts w:ascii="Times New Roman" w:eastAsia="Times New Roman" w:hAnsi="Times New Roman" w:cs="Times New Roman"/>
          <w:noProof/>
          <w:kern w:val="0"/>
          <w:lang w:eastAsia="de-DE"/>
        </w:rPr>
        <w:pict w14:anchorId="6EB8E471">
          <v:rect id="_x0000_i1026" alt="" style="width:453.6pt;height:.05pt;mso-width-percent:0;mso-height-percent:0;mso-width-percent:0;mso-height-percent:0" o:hralign="center" o:hrstd="t" o:hr="t" fillcolor="#a0a0a0" stroked="f"/>
        </w:pict>
      </w:r>
    </w:p>
    <w:p w14:paraId="78537DB1" w14:textId="77777777" w:rsidR="003739FE" w:rsidRPr="003739FE" w:rsidRDefault="003739FE" w:rsidP="003739F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739FE">
        <w:rPr>
          <w:rFonts w:ascii="Times New Roman" w:eastAsia="Times New Roman" w:hAnsi="Times New Roman" w:cs="Times New Roman"/>
          <w:b/>
          <w:bCs/>
          <w:kern w:val="0"/>
          <w:sz w:val="27"/>
          <w:szCs w:val="27"/>
          <w:lang w:eastAsia="de-DE"/>
          <w14:ligatures w14:val="none"/>
        </w:rPr>
        <w:t>Szene 8 – Leben Wand an Wand</w:t>
      </w:r>
    </w:p>
    <w:p w14:paraId="3609EF81"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b/>
          <w:bCs/>
          <w:kern w:val="0"/>
          <w:lang w:eastAsia="de-DE"/>
          <w14:ligatures w14:val="none"/>
        </w:rPr>
        <w:t>Çatalhöyük, etwa 7.400 bis 6.200 v. Chr.</w:t>
      </w:r>
    </w:p>
    <w:p w14:paraId="3635F99C"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In Çatalhöyük stehen die Häuser so dicht beieinander, dass zwischen ihnen kaum Platz für Straßen bleibt.</w:t>
      </w:r>
    </w:p>
    <w:p w14:paraId="4FB5B607"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Die Menschen bewegen sich über die Flachdächer und steigen durch Öffnungen in ihre Häuser. Unten wird gekocht, gearbeitet und geschlafen. Wände sind bemalt, Vorräte werden gelagert und Handwerker stellen Werkzeuge, Gefäße und Schmuck her.</w:t>
      </w:r>
    </w:p>
    <w:p w14:paraId="09151B04"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Mehrere Tausend Menschen können hier zeitweise gleichzeitig gelebt haben. Çatalhöyük ist noch keine Stadt im späteren Sinn – aber auch längst kein kleines Dorf mehr.</w:t>
      </w:r>
    </w:p>
    <w:p w14:paraId="09BA0E38"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Das Zusammenleben wird dichter, arbeitsteiliger und komplizierter.</w:t>
      </w:r>
    </w:p>
    <w:p w14:paraId="41C042CD"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Der Berufsverkehr verläuft über die Dächer. Wenigstens ist die Aussicht gut und die Abgasbelastung überschaubar.</w:t>
      </w:r>
    </w:p>
    <w:p w14:paraId="07CF7EC1" w14:textId="77777777" w:rsidR="003739FE" w:rsidRPr="003739FE" w:rsidRDefault="00403437" w:rsidP="003739FE">
      <w:pPr>
        <w:spacing w:after="0" w:line="240" w:lineRule="auto"/>
        <w:rPr>
          <w:rFonts w:ascii="Times New Roman" w:eastAsia="Times New Roman" w:hAnsi="Times New Roman" w:cs="Times New Roman"/>
          <w:kern w:val="0"/>
          <w:lang w:eastAsia="de-DE"/>
          <w14:ligatures w14:val="none"/>
        </w:rPr>
      </w:pPr>
      <w:r w:rsidRPr="00403437">
        <w:rPr>
          <w:rFonts w:ascii="Times New Roman" w:eastAsia="Times New Roman" w:hAnsi="Times New Roman" w:cs="Times New Roman"/>
          <w:noProof/>
          <w:kern w:val="0"/>
          <w:lang w:eastAsia="de-DE"/>
        </w:rPr>
        <w:pict w14:anchorId="60161E5C">
          <v:rect id="_x0000_i1025" alt="" style="width:453.6pt;height:.05pt;mso-width-percent:0;mso-height-percent:0;mso-width-percent:0;mso-height-percent:0" o:hralign="center" o:hrstd="t" o:hr="t" fillcolor="#a0a0a0" stroked="f"/>
        </w:pict>
      </w:r>
    </w:p>
    <w:p w14:paraId="3E3E6225" w14:textId="77777777" w:rsidR="003739FE" w:rsidRPr="003739FE" w:rsidRDefault="003739FE" w:rsidP="003739FE">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739FE">
        <w:rPr>
          <w:rFonts w:ascii="Times New Roman" w:eastAsia="Times New Roman" w:hAnsi="Times New Roman" w:cs="Times New Roman"/>
          <w:b/>
          <w:bCs/>
          <w:kern w:val="0"/>
          <w:sz w:val="27"/>
          <w:szCs w:val="27"/>
          <w:lang w:eastAsia="de-DE"/>
          <w14:ligatures w14:val="none"/>
        </w:rPr>
        <w:t>Szene 9 – Der Preis des Bleibens</w:t>
      </w:r>
    </w:p>
    <w:p w14:paraId="7A47E979"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b/>
          <w:bCs/>
          <w:kern w:val="0"/>
          <w:lang w:eastAsia="de-DE"/>
          <w14:ligatures w14:val="none"/>
        </w:rPr>
        <w:t>Etwa 7.000 bis 3.500 v. Chr.</w:t>
      </w:r>
    </w:p>
    <w:p w14:paraId="33D4C477"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Landwirtschaft kann auf derselben Fläche deutlich mehr Menschen ernähren. Dörfer wachsen, Vorräte werden größer und nicht mehr jeder muss den ganzen Tag Nahrung suchen.</w:t>
      </w:r>
    </w:p>
    <w:p w14:paraId="0481C64D"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Doch das neue Leben hat Nebenwirkungen.</w:t>
      </w:r>
    </w:p>
    <w:p w14:paraId="01A12CE0"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Die Arbeit auf den Feldern ist anstrengend. Eine Ernährung mit wenigen Hauptpflanzen kann einseitig werden. Wo viele Menschen und Tiere dicht zusammenleben, verbreiten sich Krankheitserreger leichter.</w:t>
      </w:r>
    </w:p>
    <w:p w14:paraId="1F4349FF"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Und sobald Vorräte gelagert werden, entsteht eine neue Frage: Wem gehören sie eigentlich – und wer besitzt den Schlüssel?</w:t>
      </w:r>
    </w:p>
    <w:p w14:paraId="737A6D16"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Unterschiede zwischen arm und reich werden sichtbarer. Wälder werden gerodet, Böden bearbeitet und Wasserläufe verändert.</w:t>
      </w:r>
    </w:p>
    <w:p w14:paraId="3AB7EC33"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lastRenderedPageBreak/>
        <w:t>Aus kleinen Siedlungen entstehen schließlich größere Zentren.</w:t>
      </w:r>
    </w:p>
    <w:p w14:paraId="3CED44B5"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Dort warten bereits die nächsten Erfindungen: Städte, Schrift, Herrscher und Steuern.</w:t>
      </w:r>
    </w:p>
    <w:p w14:paraId="7571A7F8" w14:textId="77777777" w:rsidR="003739FE" w:rsidRPr="003739FE" w:rsidRDefault="003739FE" w:rsidP="003739FE">
      <w:pPr>
        <w:spacing w:before="100" w:beforeAutospacing="1" w:after="100" w:afterAutospacing="1" w:line="240" w:lineRule="auto"/>
        <w:rPr>
          <w:rFonts w:ascii="Times New Roman" w:eastAsia="Times New Roman" w:hAnsi="Times New Roman" w:cs="Times New Roman"/>
          <w:kern w:val="0"/>
          <w:lang w:eastAsia="de-DE"/>
          <w14:ligatures w14:val="none"/>
        </w:rPr>
      </w:pPr>
      <w:r w:rsidRPr="003739FE">
        <w:rPr>
          <w:rFonts w:ascii="Times New Roman" w:eastAsia="Times New Roman" w:hAnsi="Times New Roman" w:cs="Times New Roman"/>
          <w:kern w:val="0"/>
          <w:lang w:eastAsia="de-DE"/>
          <w14:ligatures w14:val="none"/>
        </w:rPr>
        <w:t>Irgendjemand musste ja auf die Idee kommen.</w:t>
      </w:r>
    </w:p>
    <w:p w14:paraId="0675414D" w14:textId="77777777" w:rsidR="00921B5B" w:rsidRDefault="00921B5B"/>
    <w:sectPr w:rsidR="00921B5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9FE"/>
    <w:rsid w:val="00284A3E"/>
    <w:rsid w:val="003739FE"/>
    <w:rsid w:val="003E4A97"/>
    <w:rsid w:val="00403437"/>
    <w:rsid w:val="005A14F4"/>
    <w:rsid w:val="00921B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33B7B"/>
  <w15:chartTrackingRefBased/>
  <w15:docId w15:val="{F5AECD23-B794-A342-AE7C-DC29A1429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73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73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3739F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739F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739F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739F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739F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739F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739F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739F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739F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3739F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739F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739F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739F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739F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739F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739FE"/>
    <w:rPr>
      <w:rFonts w:eastAsiaTheme="majorEastAsia" w:cstheme="majorBidi"/>
      <w:color w:val="272727" w:themeColor="text1" w:themeTint="D8"/>
    </w:rPr>
  </w:style>
  <w:style w:type="paragraph" w:styleId="Titel">
    <w:name w:val="Title"/>
    <w:basedOn w:val="Standard"/>
    <w:next w:val="Standard"/>
    <w:link w:val="TitelZchn"/>
    <w:uiPriority w:val="10"/>
    <w:qFormat/>
    <w:rsid w:val="00373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739F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739F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739F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739F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739FE"/>
    <w:rPr>
      <w:i/>
      <w:iCs/>
      <w:color w:val="404040" w:themeColor="text1" w:themeTint="BF"/>
    </w:rPr>
  </w:style>
  <w:style w:type="paragraph" w:styleId="Listenabsatz">
    <w:name w:val="List Paragraph"/>
    <w:basedOn w:val="Standard"/>
    <w:uiPriority w:val="34"/>
    <w:qFormat/>
    <w:rsid w:val="003739FE"/>
    <w:pPr>
      <w:ind w:left="720"/>
      <w:contextualSpacing/>
    </w:pPr>
  </w:style>
  <w:style w:type="character" w:styleId="IntensiveHervorhebung">
    <w:name w:val="Intense Emphasis"/>
    <w:basedOn w:val="Absatz-Standardschriftart"/>
    <w:uiPriority w:val="21"/>
    <w:qFormat/>
    <w:rsid w:val="003739FE"/>
    <w:rPr>
      <w:i/>
      <w:iCs/>
      <w:color w:val="0F4761" w:themeColor="accent1" w:themeShade="BF"/>
    </w:rPr>
  </w:style>
  <w:style w:type="paragraph" w:styleId="IntensivesZitat">
    <w:name w:val="Intense Quote"/>
    <w:basedOn w:val="Standard"/>
    <w:next w:val="Standard"/>
    <w:link w:val="IntensivesZitatZchn"/>
    <w:uiPriority w:val="30"/>
    <w:qFormat/>
    <w:rsid w:val="00373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739FE"/>
    <w:rPr>
      <w:i/>
      <w:iCs/>
      <w:color w:val="0F4761" w:themeColor="accent1" w:themeShade="BF"/>
    </w:rPr>
  </w:style>
  <w:style w:type="character" w:styleId="IntensiverVerweis">
    <w:name w:val="Intense Reference"/>
    <w:basedOn w:val="Absatz-Standardschriftart"/>
    <w:uiPriority w:val="32"/>
    <w:qFormat/>
    <w:rsid w:val="003739FE"/>
    <w:rPr>
      <w:b/>
      <w:bCs/>
      <w:smallCaps/>
      <w:color w:val="0F4761" w:themeColor="accent1" w:themeShade="BF"/>
      <w:spacing w:val="5"/>
    </w:rPr>
  </w:style>
  <w:style w:type="paragraph" w:styleId="StandardWeb">
    <w:name w:val="Normal (Web)"/>
    <w:basedOn w:val="Standard"/>
    <w:uiPriority w:val="99"/>
    <w:semiHidden/>
    <w:unhideWhenUsed/>
    <w:rsid w:val="003739F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3739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1025</Words>
  <Characters>6133</Characters>
  <Application>Microsoft Office Word</Application>
  <DocSecurity>0</DocSecurity>
  <Lines>130</Lines>
  <Paragraphs>85</Paragraphs>
  <ScaleCrop>false</ScaleCrop>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Baur</dc:creator>
  <cp:keywords/>
  <dc:description/>
  <cp:lastModifiedBy>Michael Baur</cp:lastModifiedBy>
  <cp:revision>1</cp:revision>
  <dcterms:created xsi:type="dcterms:W3CDTF">2026-08-29T12:33:00Z</dcterms:created>
  <dcterms:modified xsi:type="dcterms:W3CDTF">2026-08-29T12:47:00Z</dcterms:modified>
</cp:coreProperties>
</file>