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B0E33" w14:textId="042B6DB9" w:rsidR="00A96AD9" w:rsidRDefault="00A96AD9" w:rsidP="00A96AD9">
      <w:r w:rsidRPr="00A96AD9">
        <w:rPr>
          <w:rStyle w:val="Heading1Char"/>
        </w:rPr>
        <w:t>Slajd 1</w:t>
      </w:r>
      <w:r>
        <w:t xml:space="preserve"> </w:t>
      </w:r>
      <w:r>
        <w:br/>
        <w:t>W naszym projekcie zajmujemy się analizą przeżycia pacjentów zakwalifikowanych do przeszczepu serca.</w:t>
      </w:r>
    </w:p>
    <w:p w14:paraId="34EC841C" w14:textId="77777777" w:rsidR="00A96AD9" w:rsidRDefault="00A96AD9" w:rsidP="00A96AD9">
      <w:r>
        <w:t>Głównym tematem jest zbadanie, czy i w jakim stopniu transplantacja wpływa na długość życia takich pacjentów.</w:t>
      </w:r>
    </w:p>
    <w:p w14:paraId="1B90AE68" w14:textId="4FDAA6C0" w:rsidR="00A96AD9" w:rsidRDefault="00A96AD9" w:rsidP="00A96AD9">
      <w:r>
        <w:t>Dodatkowo uwzględniamy też inne możliwe czynniki, takie jak wiek pacjenta czy wcześniejsze procedury medyczne.</w:t>
      </w:r>
    </w:p>
    <w:p w14:paraId="21C058A1" w14:textId="5FA3F59A" w:rsidR="00A96AD9" w:rsidRDefault="00A96AD9" w:rsidP="00A96AD9">
      <w:pPr>
        <w:pStyle w:val="Heading1"/>
      </w:pPr>
      <w:r>
        <w:t>Slajd 2</w:t>
      </w:r>
    </w:p>
    <w:p w14:paraId="7194B25E" w14:textId="37B903FC" w:rsidR="00A96AD9" w:rsidRDefault="00A96AD9" w:rsidP="00A96AD9">
      <w:r>
        <w:t xml:space="preserve">Celem całej analizy jest sprawdzenie, które z tych czynników rzeczywiście mają wpływ na przeżycie oraz jak można to opisać przy pomocy różnych metod statystycznych – od nieparametrycznych, przez parametryczne, aż po model </w:t>
      </w:r>
      <w:proofErr w:type="spellStart"/>
      <w:r>
        <w:t>Coxa</w:t>
      </w:r>
      <w:proofErr w:type="spellEnd"/>
      <w:r>
        <w:t>.</w:t>
      </w:r>
    </w:p>
    <w:p w14:paraId="66644020" w14:textId="708BA154" w:rsidR="00FF414D" w:rsidRDefault="00A96AD9" w:rsidP="00A96AD9">
      <w:r>
        <w:t>Dzięki temu możemy ocenić, czy przeszczep faktycznie zwiększa szanse na przeżycie, jak zmienia się ryzyko zgonu w czasie i który model najlepiej oddaje to, co dzieje się w danych.</w:t>
      </w:r>
    </w:p>
    <w:p w14:paraId="1F966E65" w14:textId="6FADBCC6" w:rsidR="00A96AD9" w:rsidRDefault="00A96AD9" w:rsidP="00A96AD9">
      <w:pPr>
        <w:pStyle w:val="Heading1"/>
      </w:pPr>
      <w:r>
        <w:t>Slajd 3</w:t>
      </w:r>
    </w:p>
    <w:p w14:paraId="5614E4F3" w14:textId="77777777" w:rsidR="00FA2720" w:rsidRDefault="00FA2720" w:rsidP="00FA2720">
      <w:r>
        <w:t>W analizie wykorzystaliśmy dane 103 pacjentów zakwalifikowanych do programu przeszczepów serca, prowadzonego na Uniwersytecie Stanforda.</w:t>
      </w:r>
    </w:p>
    <w:p w14:paraId="6DCF45C7" w14:textId="12ECF6E3" w:rsidR="00FA2720" w:rsidRDefault="00FA2720" w:rsidP="00FA2720">
      <w:r>
        <w:t>Każdy pacjent został uznany za kandydata do transplantacji – byli to chorzy w bardzo ciężkim stanie, którzy z dużym prawdopodobieństwem mogli odnieść korzyść z przeszczepu.</w:t>
      </w:r>
    </w:p>
    <w:p w14:paraId="0E124AAE" w14:textId="27C82647" w:rsidR="00FA2720" w:rsidRDefault="00FA2720" w:rsidP="00FA2720">
      <w:r>
        <w:t>Obserwacja zaczynała się w momencie zakwalifikowania do programu i kończyła się w momencie śmierci pacjenta albo zakończenia badania – dlatego część danych jest cenzorowana.</w:t>
      </w:r>
    </w:p>
    <w:p w14:paraId="7CB358B3" w14:textId="44713408" w:rsidR="00FA2720" w:rsidRDefault="00FA2720" w:rsidP="00FA2720">
      <w:r>
        <w:t>Kluczowe zmienne to:</w:t>
      </w:r>
    </w:p>
    <w:p w14:paraId="70E303BA" w14:textId="77777777" w:rsidR="00FA2720" w:rsidRDefault="00FA2720" w:rsidP="00FA2720">
      <w:r>
        <w:t>status pacjenta: czy zmarł, czy był cenzorowany (status),</w:t>
      </w:r>
    </w:p>
    <w:p w14:paraId="5012EE61" w14:textId="001F42FF" w:rsidR="00FA2720" w:rsidRDefault="00FA2720" w:rsidP="00FA2720">
      <w:r>
        <w:t>czas przeżycia w dniach (</w:t>
      </w:r>
      <w:proofErr w:type="spellStart"/>
      <w:r>
        <w:t>survtime</w:t>
      </w:r>
      <w:proofErr w:type="spellEnd"/>
      <w:r>
        <w:t>),</w:t>
      </w:r>
    </w:p>
    <w:p w14:paraId="71D70873" w14:textId="4A59D906" w:rsidR="00FA2720" w:rsidRDefault="00FA2720" w:rsidP="00FA2720">
      <w:r>
        <w:t>informacja, czy otrzymał przeszczep (</w:t>
      </w:r>
      <w:proofErr w:type="spellStart"/>
      <w:r>
        <w:t>transplant_bin</w:t>
      </w:r>
      <w:proofErr w:type="spellEnd"/>
      <w:r>
        <w:t>),</w:t>
      </w:r>
    </w:p>
    <w:p w14:paraId="09C792D7" w14:textId="73E79159" w:rsidR="00FA2720" w:rsidRDefault="00FA2720" w:rsidP="00FA2720">
      <w:r>
        <w:t>czy miał wcześniej wykonaną dodatkową procedurę (</w:t>
      </w:r>
      <w:proofErr w:type="spellStart"/>
      <w:r>
        <w:t>prior_bin</w:t>
      </w:r>
      <w:proofErr w:type="spellEnd"/>
      <w:r>
        <w:t>),</w:t>
      </w:r>
    </w:p>
    <w:p w14:paraId="4858F01C" w14:textId="2D6BB6F3" w:rsidR="00FA2720" w:rsidRDefault="00FA2720" w:rsidP="00FA2720">
      <w:r>
        <w:t>wiek w momencie kwalifikacji</w:t>
      </w:r>
      <w:r w:rsidR="00450D52">
        <w:t>,</w:t>
      </w:r>
    </w:p>
    <w:p w14:paraId="1700503F" w14:textId="48BF46DE" w:rsidR="00FA2720" w:rsidRDefault="00450D52" w:rsidP="00450D52">
      <w:r>
        <w:lastRenderedPageBreak/>
        <w:t>oraz w</w:t>
      </w:r>
      <w:r w:rsidRPr="00450D52">
        <w:t xml:space="preserve"> zbiorze znajduje się też zmienna </w:t>
      </w:r>
      <w:proofErr w:type="spellStart"/>
      <w:r w:rsidRPr="00450D52">
        <w:t>wait</w:t>
      </w:r>
      <w:proofErr w:type="spellEnd"/>
      <w:r w:rsidRPr="00450D52">
        <w:t>, która określa czas oczekiwania na przeszczep. Choć może mieć pewne znaczenie prognostyczne, nie została wykorzystana w analizie nieparametrycznej</w:t>
      </w:r>
      <w:r>
        <w:t>.</w:t>
      </w:r>
    </w:p>
    <w:p w14:paraId="5C623938" w14:textId="70E2E653" w:rsidR="00FA2720" w:rsidRDefault="00FA2720" w:rsidP="00FA2720">
      <w:pPr>
        <w:pStyle w:val="Heading1"/>
      </w:pPr>
      <w:r>
        <w:t>Slajd 4</w:t>
      </w:r>
    </w:p>
    <w:p w14:paraId="34D290B6" w14:textId="5277E392" w:rsidR="00FA2720" w:rsidRDefault="00FA2720" w:rsidP="00FA2720">
      <w:r>
        <w:t>Wśród 103 pacjentów:</w:t>
      </w:r>
    </w:p>
    <w:p w14:paraId="65AC587D" w14:textId="77777777" w:rsidR="00321506" w:rsidRDefault="00321506" w:rsidP="00321506">
      <w:r>
        <w:rPr>
          <w:rFonts w:ascii="Segoe UI Emoji" w:hAnsi="Segoe UI Emoji" w:cs="Segoe UI Emoji"/>
        </w:rPr>
        <w:t>🔹</w:t>
      </w:r>
      <w:r>
        <w:t xml:space="preserve"> Zmienne liczbowe:</w:t>
      </w:r>
    </w:p>
    <w:p w14:paraId="648E2184" w14:textId="5A58B505" w:rsidR="00321506" w:rsidRDefault="00321506" w:rsidP="00321506">
      <w:pPr>
        <w:ind w:firstLine="708"/>
      </w:pPr>
      <w:r>
        <w:t>Wiek (</w:t>
      </w:r>
      <w:proofErr w:type="spellStart"/>
      <w:r>
        <w:t>age</w:t>
      </w:r>
      <w:proofErr w:type="spellEnd"/>
      <w:r>
        <w:t>):</w:t>
      </w:r>
    </w:p>
    <w:p w14:paraId="51B502D4" w14:textId="1477FE05" w:rsidR="00321506" w:rsidRDefault="00321506" w:rsidP="00321506">
      <w:pPr>
        <w:ind w:left="708" w:firstLine="708"/>
      </w:pPr>
      <w:r>
        <w:t>Średni: 44,6 lat</w:t>
      </w:r>
    </w:p>
    <w:p w14:paraId="60F6E0A9" w14:textId="38D6689C" w:rsidR="00321506" w:rsidRDefault="00321506" w:rsidP="00321506">
      <w:pPr>
        <w:ind w:left="708" w:firstLine="708"/>
      </w:pPr>
      <w:r>
        <w:t>Zakres: 8 – 64 lata</w:t>
      </w:r>
    </w:p>
    <w:p w14:paraId="2AB7E75D" w14:textId="7427E057" w:rsidR="00321506" w:rsidRDefault="00321506" w:rsidP="00321506">
      <w:pPr>
        <w:ind w:left="708" w:firstLine="708"/>
      </w:pPr>
      <w:r>
        <w:t>Mediana: 47 lat (rozkład względnie symetryczny)</w:t>
      </w:r>
    </w:p>
    <w:p w14:paraId="13B9D16D" w14:textId="6C181D45" w:rsidR="00321506" w:rsidRDefault="00321506" w:rsidP="00321506">
      <w:pPr>
        <w:ind w:firstLine="708"/>
      </w:pPr>
      <w:r>
        <w:t>Czas przeżycia (</w:t>
      </w:r>
      <w:proofErr w:type="spellStart"/>
      <w:r>
        <w:t>survtime</w:t>
      </w:r>
      <w:proofErr w:type="spellEnd"/>
      <w:r>
        <w:t>):</w:t>
      </w:r>
    </w:p>
    <w:p w14:paraId="5EB10DBF" w14:textId="2692E2EB" w:rsidR="00321506" w:rsidRDefault="00321506" w:rsidP="00321506">
      <w:pPr>
        <w:ind w:left="708" w:firstLine="708"/>
      </w:pPr>
      <w:r>
        <w:t>Średni: 310 dni, ale odchylenie standardowe aż 428 dni</w:t>
      </w:r>
    </w:p>
    <w:p w14:paraId="655C59DC" w14:textId="7CE98B53" w:rsidR="00321506" w:rsidRDefault="00321506" w:rsidP="00321506">
      <w:pPr>
        <w:ind w:left="708" w:firstLine="708"/>
      </w:pPr>
      <w:r>
        <w:t>Zakres: 1 – 1799 dni</w:t>
      </w:r>
    </w:p>
    <w:p w14:paraId="73CC4456" w14:textId="5EF5206B" w:rsidR="00321506" w:rsidRDefault="00321506" w:rsidP="00321506">
      <w:pPr>
        <w:ind w:left="1416"/>
      </w:pPr>
      <w:r>
        <w:t>Mediana: 90 dni → wskazuje na skośny rozkład (większość pacjentów żyje krótko, część bardzo długo)</w:t>
      </w:r>
    </w:p>
    <w:p w14:paraId="7E6679EB" w14:textId="77777777" w:rsidR="00321506" w:rsidRDefault="00321506" w:rsidP="00321506">
      <w:r>
        <w:rPr>
          <w:rFonts w:ascii="Segoe UI Emoji" w:hAnsi="Segoe UI Emoji" w:cs="Segoe UI Emoji"/>
        </w:rPr>
        <w:t>🔹</w:t>
      </w:r>
      <w:r>
        <w:t xml:space="preserve"> Zmienne kategoryczne:</w:t>
      </w:r>
    </w:p>
    <w:p w14:paraId="51E28668" w14:textId="775D2277" w:rsidR="00321506" w:rsidRDefault="00321506" w:rsidP="00321506">
      <w:pPr>
        <w:ind w:firstLine="708"/>
      </w:pPr>
      <w:r>
        <w:t>Status (czy pacjent zmarł):</w:t>
      </w:r>
    </w:p>
    <w:p w14:paraId="2E4C137B" w14:textId="3CC89DDE" w:rsidR="00321506" w:rsidRDefault="00321506" w:rsidP="00321506">
      <w:pPr>
        <w:ind w:left="708" w:firstLine="708"/>
      </w:pPr>
      <w:r>
        <w:t>75 pacjentów zmarło, 28 przeżyło do końca badania (27% cenzorowanych)</w:t>
      </w:r>
    </w:p>
    <w:p w14:paraId="4638AFAB" w14:textId="34F52CE8" w:rsidR="00321506" w:rsidRDefault="00321506" w:rsidP="00321506">
      <w:pPr>
        <w:ind w:firstLine="708"/>
      </w:pPr>
      <w:r>
        <w:t>Przeszczep (</w:t>
      </w:r>
      <w:proofErr w:type="spellStart"/>
      <w:r>
        <w:t>transplant_bin</w:t>
      </w:r>
      <w:proofErr w:type="spellEnd"/>
      <w:r>
        <w:t>):</w:t>
      </w:r>
    </w:p>
    <w:p w14:paraId="3B71440E" w14:textId="4B0020BF" w:rsidR="00321506" w:rsidRDefault="00321506" w:rsidP="00321506">
      <w:pPr>
        <w:ind w:left="708" w:firstLine="708"/>
      </w:pPr>
      <w:r>
        <w:t>69 pacjentów otrzymało przeszczep, 34 nie</w:t>
      </w:r>
    </w:p>
    <w:p w14:paraId="2FC0975B" w14:textId="370AD0B3" w:rsidR="00321506" w:rsidRDefault="00321506" w:rsidP="00321506">
      <w:pPr>
        <w:ind w:firstLine="708"/>
      </w:pPr>
      <w:r>
        <w:t>Wcześniejsza procedura (</w:t>
      </w:r>
      <w:proofErr w:type="spellStart"/>
      <w:r>
        <w:t>prior_bin</w:t>
      </w:r>
      <w:proofErr w:type="spellEnd"/>
      <w:r>
        <w:t>):</w:t>
      </w:r>
    </w:p>
    <w:p w14:paraId="1726DDC4" w14:textId="0A7B4B77" w:rsidR="00321506" w:rsidRDefault="00321506" w:rsidP="00321506">
      <w:pPr>
        <w:ind w:left="708" w:firstLine="708"/>
      </w:pPr>
      <w:r>
        <w:t>Tylko 12 pacjentów miało wcześniejszą interwencję, 91 nie</w:t>
      </w:r>
    </w:p>
    <w:p w14:paraId="6E91D3FD" w14:textId="77777777" w:rsidR="00321506" w:rsidRDefault="00321506" w:rsidP="00321506">
      <w:pPr>
        <w:ind w:left="708" w:firstLine="708"/>
      </w:pPr>
    </w:p>
    <w:p w14:paraId="7260CDF8" w14:textId="7DAC5DDD" w:rsidR="00321506" w:rsidRDefault="00FA2720" w:rsidP="00321506">
      <w:r>
        <w:t>Większość pacjentów zmarła niestety dość szybko, ale część żyła nawet kilka lat – co pokazuje dużą różnorodność w prognozach i potrzebę analizy takich danych.</w:t>
      </w:r>
    </w:p>
    <w:p w14:paraId="23AB919B" w14:textId="77832842" w:rsidR="00321506" w:rsidRDefault="00321506" w:rsidP="00321506">
      <w:pPr>
        <w:pStyle w:val="Heading1"/>
      </w:pPr>
      <w:r>
        <w:t>Slajd 5</w:t>
      </w:r>
    </w:p>
    <w:p w14:paraId="71F70671" w14:textId="26306358" w:rsidR="00B2179A" w:rsidRDefault="00B2179A" w:rsidP="00B2179A">
      <w:r w:rsidRPr="00B2179A">
        <w:t xml:space="preserve">Na podstawie estymatora </w:t>
      </w:r>
      <w:proofErr w:type="spellStart"/>
      <w:r w:rsidRPr="00B2179A">
        <w:t>Kaplana-Meiera</w:t>
      </w:r>
      <w:proofErr w:type="spellEnd"/>
      <w:r w:rsidRPr="00B2179A">
        <w:t xml:space="preserve"> oszacowano ogólną funkcję przeżycia dla całej badanej grupy (103 pacjentów). Krzywa przeżycia opada bardzo stromo we </w:t>
      </w:r>
      <w:r w:rsidRPr="00B2179A">
        <w:lastRenderedPageBreak/>
        <w:t xml:space="preserve">wczesnym okresie obserwacji, co świadczy o wysokim ryzyku zgonu tuż po włączeniu pacjentów do badania. Mediana czasu przeżycia wynosi około 100 dni (około 3,3 miesiąca) – to znaczy, że połowa pacjentów zmarła w ciągu ~3 miesięcy od momentu startu obserwacji. Pierwszy </w:t>
      </w:r>
      <w:proofErr w:type="spellStart"/>
      <w:r w:rsidRPr="00B2179A">
        <w:t>kwartyl</w:t>
      </w:r>
      <w:proofErr w:type="spellEnd"/>
      <w:r w:rsidRPr="00B2179A">
        <w:t xml:space="preserve"> (25% pacjentów) przeżył zaledwie ~36 dni, co pokazuje, jak złe rokowanie miała znaczna część chorych tuż po rozpoczęciu leczenia/obserwacji. Z drugiej strony, 25% pacjentów o najdłuższym przeżyciu dożyło co najmniej ~2,7 roku (około 979 dni). Widać więc wyraźne spłaszczenie krzywej na końcu – część chorych przeżywa dużo dłużej niż wynosi mediana. Przedział ufności dla „ogona” krzywej jest szeroki (bo pod koniec obserwacji mamy mniej pacjentów i cenzorowanie), ale ogólnie świadczy to o heterogeniczności w badanej populacji: niektórzy pacjenci żyją o wiele dłużej, mimo że wielu innych umiera bardzo szybko.</w:t>
      </w:r>
    </w:p>
    <w:p w14:paraId="61D284F7" w14:textId="488BFF35" w:rsidR="00B2179A" w:rsidRDefault="00B2179A" w:rsidP="00B2179A">
      <w:pPr>
        <w:pStyle w:val="Heading1"/>
      </w:pPr>
      <w:r>
        <w:t>Slajd 6</w:t>
      </w:r>
    </w:p>
    <w:p w14:paraId="1B868E07" w14:textId="76D87002" w:rsidR="00B2179A" w:rsidRDefault="00B2179A" w:rsidP="00B2179A">
      <w:r w:rsidRPr="00B2179A">
        <w:t xml:space="preserve">Na tym slajdzie pokazujemy wyniki </w:t>
      </w:r>
      <w:r>
        <w:t>tradycyjnych tablic trwania życia</w:t>
      </w:r>
      <w:r w:rsidRPr="00B2179A">
        <w:t xml:space="preserve">). W tej metodzie czas jest podzielony na przedziały, w których oblicza się prawdopodobieństwo przeżycia i hazard. Ogólny kształt krzywej przeżycia uzyskanej metodą LIFE jest zbliżony do </w:t>
      </w:r>
      <w:proofErr w:type="spellStart"/>
      <w:r w:rsidRPr="00B2179A">
        <w:t>Kaplana-Meiera</w:t>
      </w:r>
      <w:proofErr w:type="spellEnd"/>
      <w:r w:rsidRPr="00B2179A">
        <w:t xml:space="preserve"> (bo to wciąż ci sami pacjenci), jednak jest mniej dokładny – to podejście przedziałowe zaokrągla czasy zdarzeń do ustalonych interwałów. Na podstawie tabel życia można też oszacować funkcję hazardu w kolejnych przedziałach czasowych. Widzimy, że hazard (ryzyko zgonu w danym przedziale) jest najwyższy tuż po rozpoczęciu obserwacji, a następnie spada w późniejszym okresie. Innymi słowy, ryzyko śmierci pacjenta jest największe na samym początku (pierwsze dni/tygodnie), a ci którzy przetrwają ten okres, mają nieco mniejsze prawdopodobieństwo zgonu w kolejnych miesiącach. Jednak przy tak małej liczebności (103 osoby) estymacja hazardu metodą LIFE jest dość niestabilna – w niektórych przedziałach czasowych nie odnotowano żadnego zgonu, przez co oszacowany hazard w tych interwałach wynosi zero. To skutkuje „poszarpanym” kształtem wykresu hazardu (skaczące wartości). Podsumowując: w naszej analizie </w:t>
      </w:r>
      <w:r w:rsidR="00D714C2">
        <w:t>użycie tradycyjnych tablic trwania życia</w:t>
      </w:r>
      <w:r w:rsidRPr="00B2179A">
        <w:t xml:space="preserve"> jest mniej </w:t>
      </w:r>
      <w:r w:rsidR="00D714C2">
        <w:t>odpowiednie</w:t>
      </w:r>
      <w:r w:rsidRPr="00B2179A">
        <w:t xml:space="preserve"> niż podejście </w:t>
      </w:r>
      <w:proofErr w:type="spellStart"/>
      <w:r w:rsidRPr="00B2179A">
        <w:t>Kaplana-Meiera</w:t>
      </w:r>
      <w:proofErr w:type="spellEnd"/>
      <w:r w:rsidRPr="00B2179A">
        <w:t xml:space="preserve"> z dokładnymi czasami zdarzeń, ale potwierdza ogólny trend malejącego hazardu (największe ryzyko we wczesnym okresie, mniejsze w późniejszym).</w:t>
      </w:r>
    </w:p>
    <w:p w14:paraId="131DE5F0" w14:textId="3A09C009" w:rsidR="00D714C2" w:rsidRDefault="00D714C2" w:rsidP="00D714C2">
      <w:pPr>
        <w:pStyle w:val="Heading1"/>
      </w:pPr>
      <w:r>
        <w:t>Slajd 7</w:t>
      </w:r>
    </w:p>
    <w:p w14:paraId="520DE47D" w14:textId="529FB16A" w:rsidR="00841DC1" w:rsidRDefault="00841DC1" w:rsidP="00841DC1">
      <w:r>
        <w:t>Na tym slajdzie porównujemy krzywe przeżycia w najważniejszych podgrupach: pacjenci po przeszczepie i bez przeszczepu oraz – pozornie – osoby z wcześniejszą interwencją (</w:t>
      </w:r>
      <w:proofErr w:type="spellStart"/>
      <w:r>
        <w:t>prior_bin</w:t>
      </w:r>
      <w:proofErr w:type="spellEnd"/>
      <w:r>
        <w:t>).</w:t>
      </w:r>
    </w:p>
    <w:p w14:paraId="7A037F93" w14:textId="77777777" w:rsidR="00841DC1" w:rsidRDefault="00841DC1" w:rsidP="00841DC1">
      <w:r>
        <w:t xml:space="preserve">Efekt przeszczepienia serca jest bardzo wyraźny: pacjenci po przeszczepie żyją istotnie dłużej. Mediana przeżycia bez przeszczepu to około 21 dni, natomiast po przeszczepie </w:t>
      </w:r>
      <w:r>
        <w:lastRenderedPageBreak/>
        <w:t>wzrasta aż do 207 dni, czyli około 7 miesięcy. Różnica jest ogromna i statystycznie potwierdzona – test log-</w:t>
      </w:r>
      <w:proofErr w:type="spellStart"/>
      <w:r>
        <w:t>rank</w:t>
      </w:r>
      <w:proofErr w:type="spellEnd"/>
      <w:r>
        <w:t xml:space="preserve"> daje p &lt; 0,0001.</w:t>
      </w:r>
    </w:p>
    <w:p w14:paraId="790DA659" w14:textId="53660D78" w:rsidR="00841DC1" w:rsidRDefault="00841DC1" w:rsidP="00841DC1">
      <w:r>
        <w:t xml:space="preserve">W przypadku </w:t>
      </w:r>
      <w:proofErr w:type="spellStart"/>
      <w:r>
        <w:t>prior_bin</w:t>
      </w:r>
      <w:proofErr w:type="spellEnd"/>
      <w:r>
        <w:t xml:space="preserve">, na pierwszy rzut oka widać, że pacjenci z wcześniejszą procedurą mogą mieć nieco wyższe przeżycie. Ale trzeba zaznaczyć, że wszyscy pacjenci z </w:t>
      </w:r>
      <w:proofErr w:type="spellStart"/>
      <w:r>
        <w:t>prior_bin</w:t>
      </w:r>
      <w:proofErr w:type="spellEnd"/>
      <w:r>
        <w:t xml:space="preserve"> = 1 należą również do grupy przeszczepionej – w zbiorze nie ma ani jednej osoby z wcześniejszą interwencją, która nie otrzymała przeszczepu.</w:t>
      </w:r>
    </w:p>
    <w:p w14:paraId="462BCAB5" w14:textId="0D1F85E5" w:rsidR="00841DC1" w:rsidRDefault="00841DC1" w:rsidP="00841DC1">
      <w:r>
        <w:t xml:space="preserve">To oznacza, że nie mamy pełnych grup do porównania – więc </w:t>
      </w:r>
      <w:proofErr w:type="spellStart"/>
      <w:r>
        <w:t>prior_bin</w:t>
      </w:r>
      <w:proofErr w:type="spellEnd"/>
      <w:r>
        <w:t xml:space="preserve"> nie może być interpretowany niezależnie od transplantacji. Ewentualne różnice mogą być po prostu pochodną efektu przeszczepu. W związku z tym wpływ wcześniejszej interwencji należy traktować z ostrożnością.</w:t>
      </w:r>
    </w:p>
    <w:p w14:paraId="44392D7E" w14:textId="187AC8D9" w:rsidR="00841DC1" w:rsidRDefault="00FF6EBB" w:rsidP="00FF6EBB">
      <w:pPr>
        <w:pStyle w:val="Heading1"/>
      </w:pPr>
      <w:r>
        <w:t>Slajd 8</w:t>
      </w:r>
    </w:p>
    <w:p w14:paraId="797F8DF7" w14:textId="77777777" w:rsidR="00FF6EBB" w:rsidRPr="00FF6EBB" w:rsidRDefault="00FF6EBB" w:rsidP="00FF6EBB">
      <w:r w:rsidRPr="00FF6EBB">
        <w:t>Aby formalnie przetestować wpływ poszczególnych zmiennych, zastosowaliśmy test log-</w:t>
      </w:r>
      <w:proofErr w:type="spellStart"/>
      <w:r w:rsidRPr="00FF6EBB">
        <w:t>rank</w:t>
      </w:r>
      <w:proofErr w:type="spellEnd"/>
      <w:r w:rsidRPr="00FF6EBB">
        <w:t xml:space="preserve">. Najmocniejszy efekt dotyczy oczywiście zmiennej </w:t>
      </w:r>
      <w:proofErr w:type="spellStart"/>
      <w:r w:rsidRPr="00FF6EBB">
        <w:t>transplant_bin</w:t>
      </w:r>
      <w:proofErr w:type="spellEnd"/>
      <w:r w:rsidRPr="00FF6EBB">
        <w:t xml:space="preserve"> – statystyka χ² = 33,0, p &lt; 0,0001. Różnice w przeżyciu między pacjentami z przeszczepem i bez przeszczepu są jednoznaczne i bardzo istotne zarówno statystycznie, jak i klinicznie.</w:t>
      </w:r>
    </w:p>
    <w:p w14:paraId="2D763C09" w14:textId="77777777" w:rsidR="00FF6EBB" w:rsidRPr="00FF6EBB" w:rsidRDefault="00FF6EBB" w:rsidP="00FF6EBB">
      <w:r w:rsidRPr="00FF6EBB">
        <w:t xml:space="preserve">W przypadku zmiennej </w:t>
      </w:r>
      <w:proofErr w:type="spellStart"/>
      <w:r w:rsidRPr="00FF6EBB">
        <w:t>prior_bin</w:t>
      </w:r>
      <w:proofErr w:type="spellEnd"/>
      <w:r w:rsidRPr="00FF6EBB">
        <w:t>, test log-</w:t>
      </w:r>
      <w:proofErr w:type="spellStart"/>
      <w:r w:rsidRPr="00FF6EBB">
        <w:t>rank</w:t>
      </w:r>
      <w:proofErr w:type="spellEnd"/>
      <w:r w:rsidRPr="00FF6EBB">
        <w:t xml:space="preserve"> wskazał wynik istotny statystycznie (p ≈ 0,01). Ale – co bardzo ważne – </w:t>
      </w:r>
      <w:r w:rsidRPr="00FF6EBB">
        <w:rPr>
          <w:b/>
          <w:bCs/>
        </w:rPr>
        <w:t xml:space="preserve">wszyscy pacjenci z </w:t>
      </w:r>
      <w:proofErr w:type="spellStart"/>
      <w:r w:rsidRPr="00FF6EBB">
        <w:rPr>
          <w:b/>
          <w:bCs/>
        </w:rPr>
        <w:t>prior_bin</w:t>
      </w:r>
      <w:proofErr w:type="spellEnd"/>
      <w:r w:rsidRPr="00FF6EBB">
        <w:rPr>
          <w:b/>
          <w:bCs/>
        </w:rPr>
        <w:t xml:space="preserve"> = 1 są jednocześnie po przeszczepie</w:t>
      </w:r>
      <w:r w:rsidRPr="00FF6EBB">
        <w:t xml:space="preserve">, więc nie możemy traktować tej zmiennej jako niezależnego czynnika. W praktyce oznacza to, że </w:t>
      </w:r>
      <w:r w:rsidRPr="00FF6EBB">
        <w:rPr>
          <w:b/>
          <w:bCs/>
        </w:rPr>
        <w:t>wynik testu może odzwierciedlać efekt przeszczepu, a nie samej wcześniejszej procedury</w:t>
      </w:r>
      <w:r w:rsidRPr="00FF6EBB">
        <w:t>. Dlatego mimo formalnej istotności, wynik należy interpretować z dużą ostrożnością.</w:t>
      </w:r>
    </w:p>
    <w:p w14:paraId="2BE9F020" w14:textId="523F2E77" w:rsidR="00FF6EBB" w:rsidRDefault="00FF6EBB" w:rsidP="00FF6EBB">
      <w:r w:rsidRPr="00FF6EBB">
        <w:t>Dla wieku pacjenta (</w:t>
      </w:r>
      <w:proofErr w:type="spellStart"/>
      <w:r w:rsidRPr="00FF6EBB">
        <w:t>age</w:t>
      </w:r>
      <w:proofErr w:type="spellEnd"/>
      <w:r w:rsidRPr="00FF6EBB">
        <w:t>) test log-</w:t>
      </w:r>
      <w:proofErr w:type="spellStart"/>
      <w:r w:rsidRPr="00FF6EBB">
        <w:t>rank</w:t>
      </w:r>
      <w:proofErr w:type="spellEnd"/>
      <w:r w:rsidRPr="00FF6EBB">
        <w:t xml:space="preserve"> wskazał umiarkowany wpływ – p ~0,03. Starszy wiek wiąże się z nieco gorszym przeżyciem, ale efekt nie jest silny. Co więcej, test </w:t>
      </w:r>
      <w:proofErr w:type="spellStart"/>
      <w:r w:rsidRPr="00FF6EBB">
        <w:t>Wilcoxona</w:t>
      </w:r>
      <w:proofErr w:type="spellEnd"/>
      <w:r>
        <w:t xml:space="preserve"> (którego nie widać na slajdzie)</w:t>
      </w:r>
      <w:r w:rsidRPr="00FF6EBB">
        <w:t xml:space="preserve"> dał p ~0,07, więc w zależności od metody wyniki są bliskie granicy istotności. Wiek można uznać za czynnik </w:t>
      </w:r>
      <w:r>
        <w:t>w praktyce istotny.</w:t>
      </w:r>
    </w:p>
    <w:p w14:paraId="20B4A224" w14:textId="77777777" w:rsidR="00FF6EBB" w:rsidRPr="00FF6EBB" w:rsidRDefault="00FF6EBB" w:rsidP="00FF6EBB"/>
    <w:p w14:paraId="48ADC0B5" w14:textId="610A4F18" w:rsidR="00FF6EBB" w:rsidRPr="00FF6EBB" w:rsidRDefault="00FF6EBB" w:rsidP="00FF6EBB">
      <w:r w:rsidRPr="00FF6EBB">
        <w:rPr>
          <w:b/>
          <w:bCs/>
        </w:rPr>
        <w:t>Podsumowując:</w:t>
      </w:r>
      <w:r w:rsidRPr="00FF6EBB">
        <w:t xml:space="preserve"> transplantacja jest zdecydowanie najistotniejszym czynnikiem wpływającym na przeżycie. Wpływ wcześniejszej interwencji wymaga ostrożnej interpretacji ze względu na brak odpowiedniej grupy porównawczej. Wiek odgrywa umiarkowaną</w:t>
      </w:r>
      <w:r>
        <w:t>, jednak istotną</w:t>
      </w:r>
      <w:r w:rsidRPr="00FF6EBB">
        <w:t xml:space="preserve"> rolę.</w:t>
      </w:r>
    </w:p>
    <w:p w14:paraId="45CB550C" w14:textId="77777777" w:rsidR="00FF6EBB" w:rsidRPr="00FF6EBB" w:rsidRDefault="00FF6EBB" w:rsidP="00FF6EBB"/>
    <w:p w14:paraId="3DB72786" w14:textId="77777777" w:rsidR="00A96AD9" w:rsidRDefault="00A96AD9" w:rsidP="00A96AD9"/>
    <w:sectPr w:rsidR="00A96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D9"/>
    <w:rsid w:val="002C0768"/>
    <w:rsid w:val="00321506"/>
    <w:rsid w:val="00450D52"/>
    <w:rsid w:val="00735E36"/>
    <w:rsid w:val="00841DC1"/>
    <w:rsid w:val="00A90657"/>
    <w:rsid w:val="00A96AD9"/>
    <w:rsid w:val="00AE049A"/>
    <w:rsid w:val="00AF4E39"/>
    <w:rsid w:val="00B2179A"/>
    <w:rsid w:val="00D714C2"/>
    <w:rsid w:val="00FA2720"/>
    <w:rsid w:val="00FF414D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62CC"/>
  <w15:chartTrackingRefBased/>
  <w15:docId w15:val="{BA77841D-3E58-4B7E-B664-1F832003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20"/>
  </w:style>
  <w:style w:type="paragraph" w:styleId="Heading1">
    <w:name w:val="heading 1"/>
    <w:basedOn w:val="Normal"/>
    <w:next w:val="Normal"/>
    <w:link w:val="Heading1Char"/>
    <w:uiPriority w:val="9"/>
    <w:qFormat/>
    <w:rsid w:val="00A9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1062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Jamroży</dc:creator>
  <cp:keywords/>
  <dc:description/>
  <cp:lastModifiedBy>Michał Jamroży</cp:lastModifiedBy>
  <cp:revision>2</cp:revision>
  <dcterms:created xsi:type="dcterms:W3CDTF">2025-04-05T13:41:00Z</dcterms:created>
  <dcterms:modified xsi:type="dcterms:W3CDTF">2025-04-05T15:43:00Z</dcterms:modified>
</cp:coreProperties>
</file>