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before="4000"/>
      </w:pPr>
    </w:p>
    <w:p>
      <w:pPr>
        <w:pBdr>
          <w:top w:val="single" w:color="003DA5" w:sz="6" w:space="8"/>
          <w:bottom w:val="single" w:color="003DA5" w:sz="6" w:space="8"/>
          <w:left w:val="single" w:color="003DA5" w:sz="6" w:space="8"/>
          <w:right w:val="single" w:color="003DA5" w:sz="6" w:space="8"/>
        </w:pBdr>
        <w:spacing w:after="0" w:line="240"/>
        <w:jc w:val="center"/>
      </w:pPr>
      <w:r>
        <w:rPr>
          <w:rFonts w:ascii="Times New Roman" w:cs="Times New Roman" w:eastAsia="Times New Roman" w:hAnsi="Times New Roman"/>
          <w:b/>
          <w:bCs/>
          <w:color w:val="003DA5"/>
          <w:sz w:val="56"/>
          <w:szCs w:val="56"/>
        </w:rPr>
        <w:t xml:space="preserve">CHAPITRE III</w:t>
      </w:r>
    </w:p>
    <w:p>
      <w:pPr>
        <w:pBdr>
          <w:top w:val="none" w:color="003DA5" w:sz="0"/>
          <w:bottom w:val="single" w:color="003DA5" w:sz="6" w:space="8"/>
          <w:left w:val="single" w:color="003DA5" w:sz="6" w:space="8"/>
          <w:right w:val="single" w:color="003DA5" w:sz="6" w:space="8"/>
        </w:pBdr>
        <w:spacing w:before="0" w:line="240"/>
        <w:jc w:val="center"/>
      </w:pPr>
      <w:r>
        <w:rPr>
          <w:rFonts w:ascii="Times New Roman" w:cs="Times New Roman" w:eastAsia="Times New Roman" w:hAnsi="Times New Roman"/>
          <w:b/>
          <w:bCs/>
          <w:color w:val="003DA5"/>
          <w:sz w:val="40"/>
          <w:szCs w:val="40"/>
        </w:rPr>
        <w:t xml:space="preserve">Conception de l'application</w:t>
      </w:r>
    </w:p>
    <w:p>
      <w:pPr>
        <w:sectPr>
          <w:headerReference w:type="default" r:id="rId7"/>
          <w:footerReference w:type="default" r:id="rId8"/>
          <w:type w:val="nextPage"/>
          <w:pgSz w:w="11906" w:h="16838" w:orient="portrait"/>
          <w:pgMar w:top="1417" w:right="1417" w:bottom="1417" w:left="1701" w:header="708" w:footer="708" w:gutter="0"/>
          <w:pgNumType/>
          <w:docGrid w:linePitch="360"/>
        </w:sectPr>
      </w:pPr>
    </w:p>
    <w:p>
      <w:pPr>
        <w:spacing w:after="200" w:before="360" w:line="360"/>
        <w:jc w:val="left"/>
      </w:pPr>
      <w:r>
        <w:rPr>
          <w:rFonts w:ascii="Times New Roman" w:cs="Times New Roman" w:eastAsia="Times New Roman" w:hAnsi="Times New Roman"/>
          <w:b/>
          <w:bCs/>
          <w:color w:val="003DA5"/>
          <w:sz w:val="28"/>
          <w:szCs w:val="28"/>
        </w:rPr>
        <w:t xml:space="preserve">III.1. Charte graphique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pPr>
        <w:spacing w:after="200" w:before="360" w:line="360"/>
        <w:jc w:val="left"/>
      </w:pPr>
      <w:r>
        <w:rPr>
          <w:rFonts w:ascii="Times New Roman" w:cs="Times New Roman" w:eastAsia="Times New Roman" w:hAnsi="Times New Roman"/>
          <w:b/>
          <w:bCs/>
          <w:color w:val="003DA5"/>
          <w:sz w:val="28"/>
          <w:szCs w:val="28"/>
        </w:rPr>
        <w:t xml:space="preserve">III.1.1. Logotype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le logo d'Algérie Télécom utilisé dans l'application]</w:t>
      </w:r>
    </w:p>
    <w:p>
      <w:pPr>
        <w:spacing w:after="240" w:before="120" w:line="360"/>
        <w:jc w:val="center"/>
      </w:pPr>
      <w:r>
        <w:rPr>
          <w:rFonts w:ascii="Times New Roman" w:cs="Times New Roman" w:eastAsia="Times New Roman" w:hAnsi="Times New Roman"/>
          <w:b/>
          <w:bCs/>
          <w:color w:val="003DA5"/>
          <w:sz w:val="24"/>
          <w:szCs w:val="24"/>
        </w:rPr>
        <w:t xml:space="preserve">Figure N°1 : Logo d'Algérie Télécom utilisé dans AT Réservations</w:t>
      </w:r>
    </w:p>
    <w:p>
      <w:pPr>
        <w:spacing w:after="200" w:before="360" w:line="360"/>
        <w:jc w:val="left"/>
      </w:pPr>
      <w:r>
        <w:rPr>
          <w:rFonts w:ascii="Times New Roman" w:cs="Times New Roman" w:eastAsia="Times New Roman" w:hAnsi="Times New Roman"/>
          <w:b/>
          <w:bCs/>
          <w:color w:val="003DA5"/>
          <w:sz w:val="28"/>
          <w:szCs w:val="28"/>
        </w:rPr>
        <w:t xml:space="preserve">III.1.2. Les familles chromatiques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800"/>
        <w:gridCol w:w="2726"/>
      </w:tblGrid>
      <w:tr>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Nom</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Couleur</w:t>
            </w:r>
          </w:p>
        </w:tc>
        <w:tc>
          <w:tcPr>
            <w:tcW w:type="dxa" w:w="15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Code Hex</w:t>
            </w:r>
          </w:p>
        </w:tc>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RVB</w:t>
            </w:r>
          </w:p>
        </w:tc>
        <w:tc>
          <w:tcPr>
            <w:tcW w:type="dxa" w:w="2726"/>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Utilisation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AT</w:t>
            </w:r>
          </w:p>
        </w:tc>
        <w:tc>
          <w:tcPr>
            <w:tcW w:type="dxa" w:w="1200"/>
            <w:tcBorders>
              <w:top w:val="single" w:color="CCCCCC" w:sz="1"/>
              <w:left w:val="single" w:color="CCCCCC" w:sz="1"/>
              <w:bottom w:val="single" w:color="CCCCCC" w:sz="1"/>
              <w:right w:val="single" w:color="CCCCCC" w:sz="1"/>
            </w:tcBorders>
            <w:shd w:fill="00A650"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#00A650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V:166 B:80</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Sidebar, boutons primaires, accents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Bleu AT</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#003DA5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V:61 B:165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En-têtes, titres, éléments principaux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Blanc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#FFFFFF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R:255 V:255 B:255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principal de l'application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Gris clair</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#F3F4F6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R:243 V:244 B:246</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secondaire, cartes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Rouge</w:t>
            </w:r>
          </w:p>
        </w:tc>
        <w:tc>
          <w:tcPr>
            <w:tcW w:type="dxa" w:w="1200"/>
            <w:tcBorders>
              <w:top w:val="single" w:color="CCCCCC" w:sz="1"/>
              <w:left w:val="single" w:color="CCCCCC" w:sz="1"/>
              <w:bottom w:val="single" w:color="CCCCCC" w:sz="1"/>
              <w:right w:val="single" w:color="CCCCCC" w:sz="1"/>
            </w:tcBorders>
            <w:shd w:fill="EF4444"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#EF4444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R:239 V:68 B:68</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Erreurs, rejets, alertes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Orange</w:t>
            </w:r>
          </w:p>
        </w:tc>
        <w:tc>
          <w:tcPr>
            <w:tcW w:type="dxa" w:w="1200"/>
            <w:tcBorders>
              <w:top w:val="single" w:color="CCCCCC" w:sz="1"/>
              <w:left w:val="single" w:color="CCCCCC" w:sz="1"/>
              <w:bottom w:val="single" w:color="CCCCCC" w:sz="1"/>
              <w:right w:val="single" w:color="CCCCCC" w:sz="1"/>
            </w:tcBorders>
            <w:shd w:fill="F59E0B"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#F59E0B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R:245 V:158 B:11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Avertissements, statut en attente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vif</w:t>
            </w:r>
          </w:p>
        </w:tc>
        <w:tc>
          <w:tcPr>
            <w:tcW w:type="dxa" w:w="12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#10B981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R:16 V:185 B:129</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Succès, validation, statut approuvé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Indigo</w:t>
            </w:r>
          </w:p>
        </w:tc>
        <w:tc>
          <w:tcPr>
            <w:tcW w:type="dxa" w:w="120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#6366F1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R:99 V:102 B:241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 graphiques</w:t>
            </w:r>
          </w:p>
        </w:tc>
      </w:tr>
    </w:tbl>
    <w:p>
      <w:pPr>
        <w:spacing w:after="240" w:before="120" w:line="360"/>
        <w:jc w:val="center"/>
      </w:pPr>
      <w:r>
        <w:rPr>
          <w:rFonts w:ascii="Times New Roman" w:cs="Times New Roman" w:eastAsia="Times New Roman" w:hAnsi="Times New Roman"/>
          <w:b/>
          <w:bCs/>
          <w:color w:val="003DA5"/>
          <w:sz w:val="24"/>
          <w:szCs w:val="24"/>
        </w:rPr>
        <w:t xml:space="preserve">Tableau N°1 : Les couleurs utilisées dans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III.1.3. La typographie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Regular : </w:t>
      </w:r>
      <w:r>
        <w:rPr>
          <w:rFonts w:ascii="Times New Roman" w:cs="Times New Roman" w:eastAsia="Times New Roman" w:hAnsi="Times New Roman"/>
          <w:b w:val="false"/>
          <w:bCs w:val="false"/>
          <w:i w:val="false"/>
          <w:iCs w:val="false"/>
          <w:color w:val="000000"/>
          <w:sz w:val="24"/>
          <w:szCs w:val="24"/>
        </w:rPr>
        <w:t xml:space="preserve">A B C D E F G H I J K L M N O P Q R S T U V W X Y Z</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Bold : </w:t>
      </w:r>
      <w:r>
        <w:rPr>
          <w:rFonts w:ascii="Times New Roman" w:cs="Times New Roman" w:eastAsia="Times New Roman" w:hAnsi="Times New Roman"/>
          <w:b/>
          <w:bCs/>
          <w:i w:val="false"/>
          <w:iCs w:val="false"/>
          <w:color w:val="000000"/>
          <w:sz w:val="24"/>
          <w:szCs w:val="24"/>
        </w:rPr>
        <w:t xml:space="preserve">a b c d e f g h i j k l m n o p q r s t u v w x y z 0 1 2 3 4 5 6 7 8 9</w:t>
      </w:r>
    </w:p>
    <w:p>
      <w:pPr>
        <w:spacing w:after="200" w:before="360" w:line="360"/>
        <w:jc w:val="left"/>
      </w:pPr>
      <w:r>
        <w:rPr>
          <w:rFonts w:ascii="Times New Roman" w:cs="Times New Roman" w:eastAsia="Times New Roman" w:hAnsi="Times New Roman"/>
          <w:b/>
          <w:bCs/>
          <w:color w:val="003DA5"/>
          <w:sz w:val="28"/>
          <w:szCs w:val="28"/>
        </w:rPr>
        <w:t xml:space="preserve">III.1.4. Icônes et illustrations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Icône (Lucide React)</w:t>
            </w:r>
          </w:p>
        </w:tc>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LayoutDashboard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Tableau de bord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Users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Gestion des utilisateurs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FileText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Missions / Demandes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CheckCircle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Validation / Approbation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XCircle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Rejet / Erreur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Hotel / Building2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Conventions hôtelières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Car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Parc véhicules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Bell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Notifications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Mail / MessageSquare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Messagerie interne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Download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Export PDF / Excel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BarChart3</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Settings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Paramètres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LogOut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Déconnexion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Search</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Recherche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Plus / PlusCircle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Ajouter / Créer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Edit / Pencil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Modifier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Trash2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Supprimer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Eye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Consulter / Détail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Clock</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 attente / Historique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Shield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Sécurité / Rôles</w:t>
            </w:r>
          </w:p>
        </w:tc>
      </w:tr>
    </w:tbl>
    <w:p>
      <w:pPr>
        <w:spacing w:after="240" w:before="120" w:line="360"/>
        <w:jc w:val="center"/>
      </w:pPr>
      <w:r>
        <w:rPr>
          <w:rFonts w:ascii="Times New Roman" w:cs="Times New Roman" w:eastAsia="Times New Roman" w:hAnsi="Times New Roman"/>
          <w:b/>
          <w:bCs/>
          <w:color w:val="003DA5"/>
          <w:sz w:val="24"/>
          <w:szCs w:val="24"/>
        </w:rPr>
        <w:t xml:space="preserve">Tableau N°2 : Les icônes utilisées dans l'application AT Réservations</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 Les trames des pages et les maquettes de l'application</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pPr>
        <w:spacing w:after="200" w:before="360" w:line="360"/>
        <w:jc w:val="left"/>
      </w:pPr>
      <w:r>
        <w:rPr>
          <w:rFonts w:ascii="Times New Roman" w:cs="Times New Roman" w:eastAsia="Times New Roman" w:hAnsi="Times New Roman"/>
          <w:b/>
          <w:bCs/>
          <w:color w:val="003DA5"/>
          <w:sz w:val="28"/>
          <w:szCs w:val="28"/>
        </w:rPr>
        <w:t xml:space="preserve">III.2.1. Trame générale de l'application Web</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de la trame générale (layout) de l'application]</w:t>
      </w:r>
    </w:p>
    <w:p>
      <w:pPr>
        <w:spacing w:after="240" w:before="120" w:line="360"/>
        <w:jc w:val="center"/>
      </w:pPr>
      <w:r>
        <w:rPr>
          <w:rFonts w:ascii="Times New Roman" w:cs="Times New Roman" w:eastAsia="Times New Roman" w:hAnsi="Times New Roman"/>
          <w:b/>
          <w:bCs/>
          <w:color w:val="003DA5"/>
          <w:sz w:val="24"/>
          <w:szCs w:val="24"/>
        </w:rPr>
        <w:t xml:space="preserve">Figure N°2 : Trame générale de l'application Web AT Réservations</w:t>
      </w:r>
    </w:p>
    <w:p>
      <w:pPr>
        <w:spacing w:after="200" w:before="360" w:line="360"/>
        <w:jc w:val="left"/>
      </w:pPr>
      <w:r>
        <w:rPr>
          <w:rFonts w:ascii="Times New Roman" w:cs="Times New Roman" w:eastAsia="Times New Roman" w:hAnsi="Times New Roman"/>
          <w:b/>
          <w:bCs/>
          <w:color w:val="003DA5"/>
          <w:sz w:val="28"/>
          <w:szCs w:val="28"/>
        </w:rPr>
        <w:t xml:space="preserve">III.2.2. Maquettes de l'application Web</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de connexion (Login)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connexion présente un formulaire d'authentification centré avec le logo d'Algérie Télécom, les champs email et mot de passe, et un bouton de connexion aux couleurs de l'entreprise. L'arrière-plan arbore un dégradé aux teintes AT.</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Page de connexion (Login)]</w:t>
      </w:r>
    </w:p>
    <w:p>
      <w:pPr>
        <w:spacing w:after="240" w:before="120" w:line="360"/>
        <w:jc w:val="center"/>
      </w:pPr>
      <w:r>
        <w:rPr>
          <w:rFonts w:ascii="Times New Roman" w:cs="Times New Roman" w:eastAsia="Times New Roman" w:hAnsi="Times New Roman"/>
          <w:b/>
          <w:bCs/>
          <w:color w:val="003DA5"/>
          <w:sz w:val="24"/>
          <w:szCs w:val="24"/>
        </w:rPr>
        <w:t xml:space="preserve">Figure N°3 : Page de connexion (Login)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Administrateur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Tableau de bord — Espace Administrateur]</w:t>
      </w:r>
    </w:p>
    <w:p>
      <w:pPr>
        <w:spacing w:after="240" w:before="120" w:line="360"/>
        <w:jc w:val="center"/>
      </w:pPr>
      <w:r>
        <w:rPr>
          <w:rFonts w:ascii="Times New Roman" w:cs="Times New Roman" w:eastAsia="Times New Roman" w:hAnsi="Times New Roman"/>
          <w:b/>
          <w:bCs/>
          <w:color w:val="003DA5"/>
          <w:sz w:val="24"/>
          <w:szCs w:val="24"/>
        </w:rPr>
        <w:t xml:space="preserve">Figure N°4 : Tableau de bord — Espace Administrateur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directeur présente les missions relevant de sa direction : demandes en attente de validation, missions récemment traitées, et statistiques de son périmètre.</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Tableau de bord — Espace Directeur]</w:t>
      </w:r>
    </w:p>
    <w:p>
      <w:pPr>
        <w:spacing w:after="240" w:before="120" w:line="360"/>
        <w:jc w:val="center"/>
      </w:pPr>
      <w:r>
        <w:rPr>
          <w:rFonts w:ascii="Times New Roman" w:cs="Times New Roman" w:eastAsia="Times New Roman" w:hAnsi="Times New Roman"/>
          <w:b/>
          <w:bCs/>
          <w:color w:val="003DA5"/>
          <w:sz w:val="24"/>
          <w:szCs w:val="24"/>
        </w:rPr>
        <w:t xml:space="preserve">Figure N°5 : Tableau de bord — Espace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Demandeur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demandeur offre une vue synthétique de ses propres demandes de mission : statut actuel, historique, et un bouton de création rapide d'une nouvelle demande.</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Tableau de bord — Espace Demandeur]</w:t>
      </w:r>
    </w:p>
    <w:p>
      <w:pPr>
        <w:spacing w:after="240" w:before="120" w:line="360"/>
        <w:jc w:val="center"/>
      </w:pPr>
      <w:r>
        <w:rPr>
          <w:rFonts w:ascii="Times New Roman" w:cs="Times New Roman" w:eastAsia="Times New Roman" w:hAnsi="Times New Roman"/>
          <w:b/>
          <w:bCs/>
          <w:color w:val="003DA5"/>
          <w:sz w:val="24"/>
          <w:szCs w:val="24"/>
        </w:rPr>
        <w:t xml:space="preserve">Figure N°6 : Tableau de bord — Espace Demandeur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l'agent DML affiche les missions validées en attente de prise en charge logistique, ainsi que l'état des conventions hôtelières et du parc véhicules.</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Tableau de bord — Espace Agent DML]</w:t>
      </w:r>
    </w:p>
    <w:p>
      <w:pPr>
        <w:spacing w:after="240" w:before="120" w:line="360"/>
        <w:jc w:val="center"/>
      </w:pPr>
      <w:r>
        <w:rPr>
          <w:rFonts w:ascii="Times New Roman" w:cs="Times New Roman" w:eastAsia="Times New Roman" w:hAnsi="Times New Roman"/>
          <w:b/>
          <w:bCs/>
          <w:color w:val="003DA5"/>
          <w:sz w:val="24"/>
          <w:szCs w:val="24"/>
        </w:rPr>
        <w:t xml:space="preserve">Figure N°7 : Tableau de bord — Espace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utilisateurs (Admin)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utilisateurs permet à l'administrateur de visualiser, rechercher, filtrer, créer, modifier et désactiver les comptes utilisateurs. Chaque ligne du tableau affiche le nom, l'email, le rôle, la direction et le statut du compte.</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Gestion des utilisateurs (Admin)]</w:t>
      </w:r>
    </w:p>
    <w:p>
      <w:pPr>
        <w:spacing w:after="240" w:before="120" w:line="360"/>
        <w:jc w:val="center"/>
      </w:pPr>
      <w:r>
        <w:rPr>
          <w:rFonts w:ascii="Times New Roman" w:cs="Times New Roman" w:eastAsia="Times New Roman" w:hAnsi="Times New Roman"/>
          <w:b/>
          <w:bCs/>
          <w:color w:val="003DA5"/>
          <w:sz w:val="24"/>
          <w:szCs w:val="24"/>
        </w:rPr>
        <w:t xml:space="preserve">Figure N°8 : Gestion des utilisateurs (Admin)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Création d'une demande de mission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Création d'une demande de mission]</w:t>
      </w:r>
    </w:p>
    <w:p>
      <w:pPr>
        <w:spacing w:after="240" w:before="120" w:line="360"/>
        <w:jc w:val="center"/>
      </w:pPr>
      <w:r>
        <w:rPr>
          <w:rFonts w:ascii="Times New Roman" w:cs="Times New Roman" w:eastAsia="Times New Roman" w:hAnsi="Times New Roman"/>
          <w:b/>
          <w:bCs/>
          <w:color w:val="003DA5"/>
          <w:sz w:val="24"/>
          <w:szCs w:val="24"/>
        </w:rPr>
        <w:t xml:space="preserve">Figure N°9 : Création d'une demande de mission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Circuit de validation — Vue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validation présente au directeur les détails complets de la demande avec les options d'approbation, de rejet (avec motif obligatoire) ou de demande de modification.</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Circuit de validation — Vue Directeur]</w:t>
      </w:r>
    </w:p>
    <w:p>
      <w:pPr>
        <w:spacing w:after="240" w:before="120" w:line="360"/>
        <w:jc w:val="center"/>
      </w:pPr>
      <w:r>
        <w:rPr>
          <w:rFonts w:ascii="Times New Roman" w:cs="Times New Roman" w:eastAsia="Times New Roman" w:hAnsi="Times New Roman"/>
          <w:b/>
          <w:bCs/>
          <w:color w:val="003DA5"/>
          <w:sz w:val="24"/>
          <w:szCs w:val="24"/>
        </w:rPr>
        <w:t xml:space="preserve">Figure N°10 : Circuit de validation — Vue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Prise en charge logistique — Vue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l'agent DML permet d'affecter un hôtel en convention et un véhicule à une mission validée, et d'émettre les bons de transport correspondants.</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Prise en charge logistique — Vue Agent DML]</w:t>
      </w:r>
    </w:p>
    <w:p>
      <w:pPr>
        <w:spacing w:after="240" w:before="120" w:line="360"/>
        <w:jc w:val="center"/>
      </w:pPr>
      <w:r>
        <w:rPr>
          <w:rFonts w:ascii="Times New Roman" w:cs="Times New Roman" w:eastAsia="Times New Roman" w:hAnsi="Times New Roman"/>
          <w:b/>
          <w:bCs/>
          <w:color w:val="003DA5"/>
          <w:sz w:val="24"/>
          <w:szCs w:val="24"/>
        </w:rPr>
        <w:t xml:space="preserve">Figure N°11 : Prise en charge logistique — Vue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conventions hôtelières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conventions permet de consulter, créer, modifier et suspendre les conventions avec les hôtels partenaires, avec les tarifs et les périodes de validité.</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Gestion des conventions hôtelières]</w:t>
      </w:r>
    </w:p>
    <w:p>
      <w:pPr>
        <w:spacing w:after="240" w:before="120" w:line="360"/>
        <w:jc w:val="center"/>
      </w:pPr>
      <w:r>
        <w:rPr>
          <w:rFonts w:ascii="Times New Roman" w:cs="Times New Roman" w:eastAsia="Times New Roman" w:hAnsi="Times New Roman"/>
          <w:b/>
          <w:bCs/>
          <w:color w:val="003DA5"/>
          <w:sz w:val="24"/>
          <w:szCs w:val="24"/>
        </w:rPr>
        <w:t xml:space="preserve">Figure N°12 : Gestion des conventions hôtelières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du parc véhicules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du parc véhicules permet de suivre les véhicules disponibles, en mission, ou en maintenance, et d'affecter un véhicule à une mission.</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Gestion du parc véhicules]</w:t>
      </w:r>
    </w:p>
    <w:p>
      <w:pPr>
        <w:spacing w:after="240" w:before="120" w:line="360"/>
        <w:jc w:val="center"/>
      </w:pPr>
      <w:r>
        <w:rPr>
          <w:rFonts w:ascii="Times New Roman" w:cs="Times New Roman" w:eastAsia="Times New Roman" w:hAnsi="Times New Roman"/>
          <w:b/>
          <w:bCs/>
          <w:color w:val="003DA5"/>
          <w:sz w:val="24"/>
          <w:szCs w:val="24"/>
        </w:rPr>
        <w:t xml:space="preserve">Figure N°13 : Gestion du parc véhicules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Statistiques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statistiques présente des graphiques interactifs (courbes, barres, camemberts) générés avec la bibliothèque Recharts, offrant une vue analytique sur l'activité des missions par période, par direction et par statut.</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Page Statistiques]</w:t>
      </w:r>
    </w:p>
    <w:p>
      <w:pPr>
        <w:spacing w:after="240" w:before="120" w:line="360"/>
        <w:jc w:val="center"/>
      </w:pPr>
      <w:r>
        <w:rPr>
          <w:rFonts w:ascii="Times New Roman" w:cs="Times New Roman" w:eastAsia="Times New Roman" w:hAnsi="Times New Roman"/>
          <w:b/>
          <w:bCs/>
          <w:color w:val="003DA5"/>
          <w:sz w:val="24"/>
          <w:szCs w:val="24"/>
        </w:rPr>
        <w:t xml:space="preserve">Figure N°14 : Page Statistiques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Messagerie interne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système de messagerie interne permet aux utilisateurs d'échanger des messages liés aux demandes de mission, avec un système de notifications en temps réel (polling toutes les 60 secondes pour les messages, 30 secondes pour les notifications).</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Messagerie interne]</w:t>
      </w:r>
    </w:p>
    <w:p>
      <w:pPr>
        <w:spacing w:after="240" w:before="120" w:line="360"/>
        <w:jc w:val="center"/>
      </w:pPr>
      <w:r>
        <w:rPr>
          <w:rFonts w:ascii="Times New Roman" w:cs="Times New Roman" w:eastAsia="Times New Roman" w:hAnsi="Times New Roman"/>
          <w:b/>
          <w:bCs/>
          <w:color w:val="003DA5"/>
          <w:sz w:val="24"/>
          <w:szCs w:val="24"/>
        </w:rPr>
        <w:t xml:space="preserve">Figure N°15 : Messagerie interne</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Organigramme interactif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organigramme affiche la structure organisationnelle d'Algérie Télécom de manière interactive, avec les utilisateurs réels de la base de données positionnés dans leurs directions respectives.</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la capture d'écran : Organigramme interactif]</w:t>
      </w:r>
    </w:p>
    <w:p>
      <w:pPr>
        <w:spacing w:after="240" w:before="120" w:line="360"/>
        <w:jc w:val="center"/>
      </w:pPr>
      <w:r>
        <w:rPr>
          <w:rFonts w:ascii="Times New Roman" w:cs="Times New Roman" w:eastAsia="Times New Roman" w:hAnsi="Times New Roman"/>
          <w:b/>
          <w:bCs/>
          <w:color w:val="003DA5"/>
          <w:sz w:val="24"/>
          <w:szCs w:val="24"/>
        </w:rPr>
        <w:t xml:space="preserve">Figure N°16 : Organigramme interactif</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III.2.3. Maquettes de l'application Mobile (Flutter)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pPr>
        <w:spacing w:after="120" w:line="360"/>
        <w:ind w:firstLine="709"/>
        <w:jc w:val="both"/>
      </w:pPr>
      <w:r>
        <w:rPr>
          <w:rFonts w:ascii="Times New Roman" w:cs="Times New Roman" w:eastAsia="Times New Roman" w:hAnsi="Times New Roman"/>
          <w:b/>
          <w:bCs/>
          <w:i/>
          <w:iCs/>
          <w:color w:val="000000"/>
          <w:sz w:val="24"/>
          <w:szCs w:val="24"/>
        </w:rPr>
        <w:t xml:space="preserve">Note : </w:t>
      </w:r>
      <w:r>
        <w:rPr>
          <w:rFonts w:ascii="Times New Roman" w:cs="Times New Roman" w:eastAsia="Times New Roman" w:hAnsi="Times New Roman"/>
          <w:b w:val="false"/>
          <w:bCs w:val="false"/>
          <w:i/>
          <w:iCs/>
          <w:color w:val="000000"/>
          <w:sz w:val="24"/>
          <w:szCs w:val="24"/>
        </w:rPr>
        <w:t xml:space="preserve">Les maquettes de l'application mobile seront ajoutées après le développement de la version Flutter.</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III.3. Modèle de données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pPr>
        <w:spacing w:after="200" w:before="360" w:line="360"/>
        <w:jc w:val="left"/>
      </w:pPr>
      <w:r>
        <w:rPr>
          <w:rFonts w:ascii="Times New Roman" w:cs="Times New Roman" w:eastAsia="Times New Roman" w:hAnsi="Times New Roman"/>
          <w:b/>
          <w:bCs/>
          <w:color w:val="003DA5"/>
          <w:sz w:val="28"/>
          <w:szCs w:val="28"/>
        </w:rPr>
        <w:t xml:space="preserve">III.3.1. Diagramme de classes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pPr>
        <w:pBdr>
          <w:top w:val="single" w:color="999999" w:sz="1"/>
          <w:bottom w:val="single" w:color="999999" w:sz="1"/>
          <w:left w:val="single" w:color="999999" w:sz="1"/>
          <w:right w:val="single" w:color="999999" w:sz="1"/>
        </w:pBdr>
        <w:spacing w:after="200" w:before="200"/>
        <w:jc w:val="center"/>
      </w:pPr>
      <w:r>
        <w:rPr>
          <w:rFonts w:ascii="Times New Roman" w:cs="Times New Roman" w:eastAsia="Times New Roman" w:hAnsi="Times New Roman"/>
          <w:i/>
          <w:iCs/>
          <w:color w:val="999999"/>
          <w:sz w:val="24"/>
          <w:szCs w:val="24"/>
        </w:rPr>
        <w:t xml:space="preserve">[Insérer ici le diagramme de classes UML (déjà corrigé avec Convention comme classe d'association)]</w:t>
      </w:r>
    </w:p>
    <w:p>
      <w:pPr>
        <w:spacing w:after="240" w:before="120" w:line="360"/>
        <w:jc w:val="center"/>
      </w:pPr>
      <w:r>
        <w:rPr>
          <w:rFonts w:ascii="Times New Roman" w:cs="Times New Roman" w:eastAsia="Times New Roman" w:hAnsi="Times New Roman"/>
          <w:b/>
          <w:bCs/>
          <w:color w:val="003DA5"/>
          <w:sz w:val="24"/>
          <w:szCs w:val="24"/>
        </w:rPr>
        <w:t xml:space="preserve">Figure N°17 : Diagramme de classes de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III.3.2. Modèle Logique de Données Relationnel (MLDR)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tables principales du système sont les suivantes :</w:t>
      </w:r>
    </w:p>
    <w:p>
      <w:pPr>
        <w:spacing w:after="80" w:before="80" w:line="360"/>
      </w:pPr>
      <w:r>
        <w:rPr>
          <w:rFonts w:ascii="Times New Roman" w:cs="Times New Roman" w:eastAsia="Times New Roman" w:hAnsi="Times New Roman"/>
          <w:b/>
          <w:bCs/>
          <w:sz w:val="24"/>
          <w:szCs w:val="24"/>
        </w:rPr>
        <w:t xml:space="preserve">User </w:t>
      </w:r>
      <w:r>
        <w:rPr>
          <w:rFonts w:ascii="Times New Roman" w:cs="Times New Roman" w:eastAsia="Times New Roman" w:hAnsi="Times New Roman"/>
          <w:sz w:val="20"/>
          <w:szCs w:val="20"/>
        </w:rPr>
        <w:t xml:space="preserve">(id, nom, prenom, email, password, role, direction, telephone, statut, photo, created_at, updated_at)</w:t>
      </w:r>
    </w:p>
    <w:p>
      <w:pPr>
        <w:spacing w:after="80" w:before="80" w:line="360"/>
      </w:pPr>
      <w:r>
        <w:rPr>
          <w:rFonts w:ascii="Times New Roman" w:cs="Times New Roman" w:eastAsia="Times New Roman" w:hAnsi="Times New Roman"/>
          <w:b/>
          <w:bCs/>
          <w:sz w:val="24"/>
          <w:szCs w:val="24"/>
        </w:rPr>
        <w:t xml:space="preserve">Mission </w:t>
      </w:r>
      <w:r>
        <w:rPr>
          <w:rFonts w:ascii="Times New Roman" w:cs="Times New Roman" w:eastAsia="Times New Roman" w:hAnsi="Times New Roman"/>
          <w:sz w:val="20"/>
          <w:szCs w:val="20"/>
        </w:rPr>
        <w:t xml:space="preserve">(id, titre, description, destination, date_depart, date_retour, type_mission, statut, motif_rejet, #user_id, #validateur_id, #agent_dml_id, created_at, updated_at)</w:t>
      </w:r>
    </w:p>
    <w:p>
      <w:pPr>
        <w:spacing w:after="80" w:before="80" w:line="360"/>
      </w:pPr>
      <w:r>
        <w:rPr>
          <w:rFonts w:ascii="Times New Roman" w:cs="Times New Roman" w:eastAsia="Times New Roman" w:hAnsi="Times New Roman"/>
          <w:b/>
          <w:bCs/>
          <w:sz w:val="24"/>
          <w:szCs w:val="24"/>
        </w:rPr>
        <w:t xml:space="preserve">Hotel </w:t>
      </w:r>
      <w:r>
        <w:rPr>
          <w:rFonts w:ascii="Times New Roman" w:cs="Times New Roman" w:eastAsia="Times New Roman" w:hAnsi="Times New Roman"/>
          <w:sz w:val="20"/>
          <w:szCs w:val="20"/>
        </w:rPr>
        <w:t xml:space="preserve">(id, nom, adresse, ville, wilaya, telephone, email, etoiles, statut_convention, created_at, updated_at)</w:t>
      </w:r>
    </w:p>
    <w:p>
      <w:pPr>
        <w:spacing w:after="80" w:before="80" w:line="360"/>
      </w:pPr>
      <w:r>
        <w:rPr>
          <w:rFonts w:ascii="Times New Roman" w:cs="Times New Roman" w:eastAsia="Times New Roman" w:hAnsi="Times New Roman"/>
          <w:b/>
          <w:bCs/>
          <w:sz w:val="24"/>
          <w:szCs w:val="24"/>
        </w:rPr>
        <w:t xml:space="preserve">Convention </w:t>
      </w:r>
      <w:r>
        <w:rPr>
          <w:rFonts w:ascii="Times New Roman" w:cs="Times New Roman" w:eastAsia="Times New Roman" w:hAnsi="Times New Roman"/>
          <w:sz w:val="20"/>
          <w:szCs w:val="20"/>
        </w:rPr>
        <w:t xml:space="preserve">(id, #mission_id, #hotel_id, date_debut, date_fin, tarif_journalier, nombre_nuits, montant_total, created_at, updated_at)</w:t>
      </w:r>
    </w:p>
    <w:p>
      <w:pPr>
        <w:spacing w:after="80" w:before="80" w:line="360"/>
      </w:pPr>
      <w:r>
        <w:rPr>
          <w:rFonts w:ascii="Times New Roman" w:cs="Times New Roman" w:eastAsia="Times New Roman" w:hAnsi="Times New Roman"/>
          <w:b/>
          <w:bCs/>
          <w:sz w:val="24"/>
          <w:szCs w:val="24"/>
        </w:rPr>
        <w:t xml:space="preserve">Vehicule </w:t>
      </w:r>
      <w:r>
        <w:rPr>
          <w:rFonts w:ascii="Times New Roman" w:cs="Times New Roman" w:eastAsia="Times New Roman" w:hAnsi="Times New Roman"/>
          <w:sz w:val="20"/>
          <w:szCs w:val="20"/>
        </w:rPr>
        <w:t xml:space="preserve">(id, marque, modele, immatriculation, statut, #mission_id, created_at, updated_at)</w:t>
      </w:r>
    </w:p>
    <w:p>
      <w:pPr>
        <w:spacing w:after="80" w:before="80" w:line="360"/>
      </w:pPr>
      <w:r>
        <w:rPr>
          <w:rFonts w:ascii="Times New Roman" w:cs="Times New Roman" w:eastAsia="Times New Roman" w:hAnsi="Times New Roman"/>
          <w:b/>
          <w:bCs/>
          <w:sz w:val="24"/>
          <w:szCs w:val="24"/>
        </w:rPr>
        <w:t xml:space="preserve">BonTransport </w:t>
      </w:r>
      <w:r>
        <w:rPr>
          <w:rFonts w:ascii="Times New Roman" w:cs="Times New Roman" w:eastAsia="Times New Roman" w:hAnsi="Times New Roman"/>
          <w:sz w:val="20"/>
          <w:szCs w:val="20"/>
        </w:rPr>
        <w:t xml:space="preserve">(id, numero, #mission_id, type_transport, date_emission, created_at, updated_at)</w:t>
      </w:r>
    </w:p>
    <w:p>
      <w:pPr>
        <w:spacing w:after="80" w:before="80" w:line="360"/>
      </w:pPr>
      <w:r>
        <w:rPr>
          <w:rFonts w:ascii="Times New Roman" w:cs="Times New Roman" w:eastAsia="Times New Roman" w:hAnsi="Times New Roman"/>
          <w:b/>
          <w:bCs/>
          <w:sz w:val="24"/>
          <w:szCs w:val="24"/>
        </w:rPr>
        <w:t xml:space="preserve">PieceJustificative </w:t>
      </w:r>
      <w:r>
        <w:rPr>
          <w:rFonts w:ascii="Times New Roman" w:cs="Times New Roman" w:eastAsia="Times New Roman" w:hAnsi="Times New Roman"/>
          <w:sz w:val="20"/>
          <w:szCs w:val="20"/>
        </w:rPr>
        <w:t xml:space="preserve">(id, #mission_id, nom_fichier, chemin_fichier, type, created_at, updated_at)</w:t>
      </w:r>
    </w:p>
    <w:p>
      <w:pPr>
        <w:spacing w:after="80" w:before="80" w:line="360"/>
      </w:pPr>
      <w:r>
        <w:rPr>
          <w:rFonts w:ascii="Times New Roman" w:cs="Times New Roman" w:eastAsia="Times New Roman" w:hAnsi="Times New Roman"/>
          <w:b/>
          <w:bCs/>
          <w:sz w:val="24"/>
          <w:szCs w:val="24"/>
        </w:rPr>
        <w:t xml:space="preserve">Notification </w:t>
      </w:r>
      <w:r>
        <w:rPr>
          <w:rFonts w:ascii="Times New Roman" w:cs="Times New Roman" w:eastAsia="Times New Roman" w:hAnsi="Times New Roman"/>
          <w:sz w:val="20"/>
          <w:szCs w:val="20"/>
        </w:rPr>
        <w:t xml:space="preserve">(id, #user_id, titre, contenu, lu, type, created_at, updated_at)</w:t>
      </w:r>
    </w:p>
    <w:p>
      <w:pPr>
        <w:spacing w:after="80" w:before="80" w:line="360"/>
      </w:pPr>
      <w:r>
        <w:rPr>
          <w:rFonts w:ascii="Times New Roman" w:cs="Times New Roman" w:eastAsia="Times New Roman" w:hAnsi="Times New Roman"/>
          <w:b/>
          <w:bCs/>
          <w:sz w:val="24"/>
          <w:szCs w:val="24"/>
        </w:rPr>
        <w:t xml:space="preserve">Message </w:t>
      </w:r>
      <w:r>
        <w:rPr>
          <w:rFonts w:ascii="Times New Roman" w:cs="Times New Roman" w:eastAsia="Times New Roman" w:hAnsi="Times New Roman"/>
          <w:sz w:val="20"/>
          <w:szCs w:val="20"/>
        </w:rPr>
        <w:t xml:space="preserve">(id, #expediteur_id, #destinataire_id, #mission_id, contenu, lu, created_at, updated_at)</w:t>
      </w:r>
    </w:p>
    <w:p>
      <w:pPr>
        <w:spacing w:after="80" w:before="80" w:line="360"/>
      </w:pPr>
      <w:r>
        <w:rPr>
          <w:rFonts w:ascii="Times New Roman" w:cs="Times New Roman" w:eastAsia="Times New Roman" w:hAnsi="Times New Roman"/>
          <w:b/>
          <w:bCs/>
          <w:sz w:val="24"/>
          <w:szCs w:val="24"/>
        </w:rPr>
        <w:t xml:space="preserve">AuditLog </w:t>
      </w:r>
      <w:r>
        <w:rPr>
          <w:rFonts w:ascii="Times New Roman" w:cs="Times New Roman" w:eastAsia="Times New Roman" w:hAnsi="Times New Roman"/>
          <w:sz w:val="20"/>
          <w:szCs w:val="20"/>
        </w:rPr>
        <w:t xml:space="preserve">(id, #user_id, action, description, adresse_ip, created_at)</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sectPr>
      <w:headerReference w:type="default" r:id="rId9"/>
      <w:footerReference w:type="default" r:id="rId10"/>
      <w:type w:val="continuous"/>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650" w:sz="6" w:space="4"/>
      </w:pBdr>
      <w:jc w:val="right"/>
    </w:pPr>
    <w:r>
      <w:rPr>
        <w:rFonts w:ascii="Times New Roman" w:cs="Times New Roman" w:eastAsia="Times New Roman" w:hAnsi="Times New Roman"/>
        <w:b/>
        <w:bCs/>
        <w:i/>
        <w:iCs/>
        <w:color w:val="003DA5"/>
        <w:sz w:val="20"/>
        <w:szCs w:val="20"/>
      </w:rPr>
      <w:t xml:space="preserve">Chapitre III — Conception de l'application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2026-06-27T10:21:08.084Z</dcterms:created>
  <dcterms:modified xsi:type="dcterms:W3CDTF">2026-06-27T10:21:08.084Z</dcterms:modified>
</cp:coreProperties>
</file>

<file path=docProps/custom.xml><?xml version="1.0" encoding="utf-8"?>
<Properties xmlns="http://schemas.openxmlformats.org/officeDocument/2006/custom-properties" xmlns:vt="http://schemas.openxmlformats.org/officeDocument/2006/docPropsVTypes"/>
</file>