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143000" cy="1110867"/>
            <wp:docPr id="1" name="Picture 1"/>
            <wp:cNvGraphicFramePr>
              <a:graphicFrameLocks noChangeAspect="1"/>
            </wp:cNvGraphicFramePr>
            <a:graphic>
              <a:graphicData uri="http://schemas.openxmlformats.org/drawingml/2006/picture">
                <pic:pic>
                  <pic:nvPicPr>
                    <pic:cNvPr id="0" name="un-habitat-cover-logo.png"/>
                    <pic:cNvPicPr/>
                  </pic:nvPicPr>
                  <pic:blipFill>
                    <a:blip r:embed="rId11"/>
                    <a:stretch>
                      <a:fillRect/>
                    </a:stretch>
                  </pic:blipFill>
                  <pic:spPr>
                    <a:xfrm>
                      <a:off x="0" y="0"/>
                      <a:ext cx="1143000" cy="1110867"/>
                    </a:xfrm>
                    <a:prstGeom prst="rect"/>
                  </pic:spPr>
                </pic:pic>
              </a:graphicData>
            </a:graphic>
          </wp:inline>
        </w:drawing>
      </w:r>
    </w:p>
    <w:p>
      <w:pPr>
        <w:spacing w:before="320" w:after="80"/>
        <w:jc w:val="center"/>
      </w:pPr>
      <w:r>
        <w:rPr>
          <w:rFonts w:ascii="Calibri" w:hAnsi="Calibri"/>
          <w:b/>
          <w:color w:val="0B2545"/>
          <w:sz w:val="56"/>
        </w:rPr>
        <w:t>ROSRA V2</w:t>
      </w:r>
    </w:p>
    <w:p>
      <w:pPr>
        <w:spacing w:after="160"/>
        <w:jc w:val="center"/>
      </w:pPr>
      <w:r>
        <w:rPr>
          <w:rFonts w:ascii="Calibri" w:hAnsi="Calibri"/>
          <w:b/>
          <w:color w:val="009EDB"/>
          <w:sz w:val="40"/>
        </w:rPr>
        <w:t>Implementation, Workflow, Access, and Data Management Handover Report</w:t>
      </w:r>
    </w:p>
    <w:p>
      <w:pPr>
        <w:spacing w:after="280"/>
        <w:jc w:val="center"/>
      </w:pPr>
      <w:r>
        <w:rPr>
          <w:rFonts w:ascii="Calibri" w:hAnsi="Calibri"/>
          <w:color w:val="556572"/>
          <w:sz w:val="24"/>
        </w:rPr>
        <w:t>A plain-language implementation handover for the ROSRA team, covering what was implemented, how the system is hosted, how users and permissions work, how data is managed, and what the team should maintain.</w:t>
      </w:r>
    </w:p>
    <w:p>
      <w:pPr>
        <w:spacing w:after="60"/>
        <w:jc w:val="center"/>
      </w:pPr>
      <w:r>
        <w:drawing>
          <wp:inline xmlns:a="http://schemas.openxmlformats.org/drawingml/2006/main" xmlns:pic="http://schemas.openxmlformats.org/drawingml/2006/picture">
            <wp:extent cx="5943600" cy="3242699"/>
            <wp:docPr id="2" name="Picture 2"/>
            <wp:cNvGraphicFramePr>
              <a:graphicFrameLocks noChangeAspect="1"/>
            </wp:cNvGraphicFramePr>
            <a:graphic>
              <a:graphicData uri="http://schemas.openxmlformats.org/drawingml/2006/picture">
                <pic:pic>
                  <pic:nvPicPr>
                    <pic:cNvPr id="0" name="rosra-cover-home.png"/>
                    <pic:cNvPicPr/>
                  </pic:nvPicPr>
                  <pic:blipFill>
                    <a:blip r:embed="rId12"/>
                    <a:stretch>
                      <a:fillRect/>
                    </a:stretch>
                  </pic:blipFill>
                  <pic:spPr>
                    <a:xfrm>
                      <a:off x="0" y="0"/>
                      <a:ext cx="5943600" cy="3242699"/>
                    </a:xfrm>
                    <a:prstGeom prst="rect"/>
                  </pic:spPr>
                </pic:pic>
              </a:graphicData>
            </a:graphic>
          </wp:inline>
        </w:drawing>
      </w:r>
    </w:p>
    <w:p>
      <w:pPr>
        <w:spacing w:after="240"/>
        <w:jc w:val="center"/>
      </w:pPr>
      <w:r>
        <w:rPr>
          <w:rFonts w:ascii="Calibri" w:hAnsi="Calibri"/>
          <w:i/>
          <w:color w:val="556572"/>
          <w:sz w:val="17"/>
        </w:rPr>
        <w:t>ROSRA public landing page and workflow entry point.</w:t>
      </w:r>
    </w:p>
    <w:p>
      <w:pPr>
        <w:spacing w:after="0"/>
        <w:jc w:val="center"/>
      </w:pPr>
      <w:r>
        <w:rPr>
          <w:rFonts w:ascii="Calibri" w:hAnsi="Calibri"/>
          <w:b/>
          <w:color w:val="556572"/>
          <w:sz w:val="20"/>
        </w:rPr>
        <w:t>Prepared by Boniface Michuki | For ROSRA / UN-Habitat project team | Version 1.0 | 2026-07-09</w:t>
      </w:r>
    </w:p>
    <w:p>
      <w:pPr>
        <w:sectPr>
          <w:headerReference w:type="default" r:id="rId9"/>
          <w:footerReference w:type="default" r:id="rId10"/>
          <w:pgSz w:w="12240" w:h="15840"/>
          <w:pgMar w:top="1440" w:right="1440" w:bottom="1440" w:left="1440" w:header="706" w:footer="706" w:gutter="0"/>
          <w:cols w:space="720"/>
          <w:titlePg/>
          <w:docGrid w:linePitch="360"/>
        </w:sectPr>
      </w:pPr>
    </w:p>
    <w:p>
      <w:pPr>
        <w:pStyle w:val="Heading1"/>
        <w:keepNext/>
      </w:pPr>
      <w:r>
        <w:rPr>
          <w:rFonts w:ascii="Calibri" w:hAnsi="Calibri"/>
          <w:b/>
          <w:color w:val="009EDB"/>
          <w:sz w:val="32"/>
        </w:rPr>
        <w:t>Document Control</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736"/>
            <w:shd w:fill="0B6F83"/>
            <w:vAlign w:val="center"/>
          </w:tcPr>
          <w:p>
            <w:pPr>
              <w:spacing w:before="0" w:after="0" w:line="240" w:lineRule="auto"/>
            </w:pPr>
            <w:r/>
            <w:r>
              <w:rPr>
                <w:rFonts w:ascii="Calibri" w:hAnsi="Calibri"/>
                <w:b/>
                <w:color w:val="FFFFFF"/>
                <w:sz w:val="19"/>
              </w:rPr>
              <w:t>Document Field</w:t>
            </w:r>
          </w:p>
        </w:tc>
        <w:tc>
          <w:tcPr>
            <w:tcW w:type="dxa" w:w="6623"/>
            <w:shd w:fill="0B6F83"/>
            <w:vAlign w:val="center"/>
          </w:tcPr>
          <w:p>
            <w:pPr>
              <w:spacing w:before="0" w:after="0" w:line="240" w:lineRule="auto"/>
            </w:pPr>
            <w:r/>
            <w:r>
              <w:rPr>
                <w:rFonts w:ascii="Calibri" w:hAnsi="Calibri"/>
                <w:b/>
                <w:color w:val="FFFFFF"/>
                <w:sz w:val="19"/>
              </w:rPr>
              <w:t>Value</w:t>
            </w:r>
          </w:p>
        </w:tc>
      </w:tr>
      <w:tr>
        <w:trPr>
          <w:cantSplit/>
        </w:trPr>
        <w:tc>
          <w:tcPr>
            <w:tcW w:type="dxa" w:w="4680"/>
            <w:vAlign w:val="center"/>
          </w:tcPr>
          <w:p>
            <w:pPr>
              <w:spacing w:before="0" w:after="20" w:line="240" w:lineRule="auto"/>
            </w:pPr>
            <w:r/>
            <w:r>
              <w:rPr>
                <w:rFonts w:ascii="Calibri" w:hAnsi="Calibri"/>
                <w:b w:val="0"/>
                <w:color w:val="000000"/>
                <w:sz w:val="19"/>
              </w:rPr>
              <w:t>Project</w:t>
            </w:r>
          </w:p>
        </w:tc>
        <w:tc>
          <w:tcPr>
            <w:tcW w:type="dxa" w:w="4680"/>
            <w:vAlign w:val="center"/>
          </w:tcPr>
          <w:p>
            <w:pPr>
              <w:spacing w:before="0" w:after="20" w:line="240" w:lineRule="auto"/>
            </w:pPr>
            <w:r/>
            <w:r>
              <w:rPr>
                <w:rFonts w:ascii="Calibri" w:hAnsi="Calibri"/>
                <w:b w:val="0"/>
                <w:color w:val="000000"/>
                <w:sz w:val="19"/>
              </w:rPr>
              <w:t>Rapid Own-Source Revenue Analysis (ROSRA) V2</w:t>
            </w:r>
          </w:p>
        </w:tc>
      </w:tr>
      <w:tr>
        <w:trPr>
          <w:cantSplit/>
        </w:trPr>
        <w:tc>
          <w:tcPr>
            <w:tcW w:type="dxa" w:w="4680"/>
            <w:shd w:fill="F7F7F7"/>
            <w:vAlign w:val="center"/>
          </w:tcPr>
          <w:p>
            <w:pPr>
              <w:spacing w:before="0" w:after="20" w:line="240" w:lineRule="auto"/>
            </w:pPr>
            <w:r/>
            <w:r>
              <w:rPr>
                <w:rFonts w:ascii="Calibri" w:hAnsi="Calibri"/>
                <w:b w:val="0"/>
                <w:color w:val="000000"/>
                <w:sz w:val="19"/>
              </w:rPr>
              <w:t>Document type</w:t>
            </w:r>
          </w:p>
        </w:tc>
        <w:tc>
          <w:tcPr>
            <w:tcW w:type="dxa" w:w="4680"/>
            <w:shd w:fill="F7F7F7"/>
            <w:vAlign w:val="center"/>
          </w:tcPr>
          <w:p>
            <w:pPr>
              <w:spacing w:before="0" w:after="20" w:line="240" w:lineRule="auto"/>
            </w:pPr>
            <w:r/>
            <w:r>
              <w:rPr>
                <w:rFonts w:ascii="Calibri" w:hAnsi="Calibri"/>
                <w:b w:val="0"/>
                <w:color w:val="000000"/>
                <w:sz w:val="19"/>
              </w:rPr>
              <w:t>Implementation handover and operational overview</w:t>
            </w:r>
          </w:p>
        </w:tc>
      </w:tr>
      <w:tr>
        <w:trPr>
          <w:cantSplit/>
        </w:trPr>
        <w:tc>
          <w:tcPr>
            <w:tcW w:type="dxa" w:w="4680"/>
            <w:vAlign w:val="center"/>
          </w:tcPr>
          <w:p>
            <w:pPr>
              <w:spacing w:before="0" w:after="20" w:line="240" w:lineRule="auto"/>
            </w:pPr>
            <w:r/>
            <w:r>
              <w:rPr>
                <w:rFonts w:ascii="Calibri" w:hAnsi="Calibri"/>
                <w:b w:val="0"/>
                <w:color w:val="000000"/>
                <w:sz w:val="19"/>
              </w:rPr>
              <w:t>Prepared by</w:t>
            </w:r>
          </w:p>
        </w:tc>
        <w:tc>
          <w:tcPr>
            <w:tcW w:type="dxa" w:w="4680"/>
            <w:vAlign w:val="center"/>
          </w:tcPr>
          <w:p>
            <w:pPr>
              <w:spacing w:before="0" w:after="20" w:line="240" w:lineRule="auto"/>
            </w:pPr>
            <w:r/>
            <w:r>
              <w:rPr>
                <w:rFonts w:ascii="Calibri" w:hAnsi="Calibri"/>
                <w:b w:val="0"/>
                <w:color w:val="000000"/>
                <w:sz w:val="19"/>
              </w:rPr>
              <w:t>Boniface Michuki</w:t>
            </w:r>
          </w:p>
        </w:tc>
      </w:tr>
      <w:tr>
        <w:trPr>
          <w:cantSplit/>
        </w:trPr>
        <w:tc>
          <w:tcPr>
            <w:tcW w:type="dxa" w:w="4680"/>
            <w:shd w:fill="F7F7F7"/>
            <w:vAlign w:val="center"/>
          </w:tcPr>
          <w:p>
            <w:pPr>
              <w:spacing w:before="0" w:after="20" w:line="240" w:lineRule="auto"/>
            </w:pPr>
            <w:r/>
            <w:r>
              <w:rPr>
                <w:rFonts w:ascii="Calibri" w:hAnsi="Calibri"/>
                <w:b w:val="0"/>
                <w:color w:val="000000"/>
                <w:sz w:val="19"/>
              </w:rPr>
              <w:t>Prepared from</w:t>
            </w:r>
          </w:p>
        </w:tc>
        <w:tc>
          <w:tcPr>
            <w:tcW w:type="dxa" w:w="4680"/>
            <w:shd w:fill="F7F7F7"/>
            <w:vAlign w:val="center"/>
          </w:tcPr>
          <w:p>
            <w:pPr>
              <w:spacing w:before="0" w:after="20" w:line="240" w:lineRule="auto"/>
            </w:pPr>
            <w:r/>
            <w:r>
              <w:rPr>
                <w:rFonts w:ascii="Calibri" w:hAnsi="Calibri"/>
                <w:b w:val="0"/>
                <w:color w:val="000000"/>
                <w:sz w:val="19"/>
              </w:rPr>
              <w:t>Implementation and operational handover review</w:t>
            </w:r>
          </w:p>
        </w:tc>
      </w:tr>
      <w:tr>
        <w:trPr>
          <w:cantSplit/>
        </w:trPr>
        <w:tc>
          <w:tcPr>
            <w:tcW w:type="dxa" w:w="4680"/>
            <w:vAlign w:val="center"/>
          </w:tcPr>
          <w:p>
            <w:pPr>
              <w:spacing w:before="0" w:after="20" w:line="240" w:lineRule="auto"/>
            </w:pPr>
            <w:r/>
            <w:r>
              <w:rPr>
                <w:rFonts w:ascii="Calibri" w:hAnsi="Calibri"/>
                <w:b w:val="0"/>
                <w:color w:val="000000"/>
                <w:sz w:val="19"/>
              </w:rPr>
              <w:t>Prepared for</w:t>
            </w:r>
          </w:p>
        </w:tc>
        <w:tc>
          <w:tcPr>
            <w:tcW w:type="dxa" w:w="4680"/>
            <w:vAlign w:val="center"/>
          </w:tcPr>
          <w:p>
            <w:pPr>
              <w:spacing w:before="0" w:after="20" w:line="240" w:lineRule="auto"/>
            </w:pPr>
            <w:r/>
            <w:r>
              <w:rPr>
                <w:rFonts w:ascii="Calibri" w:hAnsi="Calibri"/>
                <w:b w:val="0"/>
                <w:color w:val="000000"/>
                <w:sz w:val="19"/>
              </w:rPr>
              <w:t>ROSRA / UN-Habitat project, operations, and implementation team</w:t>
            </w:r>
          </w:p>
        </w:tc>
      </w:tr>
      <w:tr>
        <w:trPr>
          <w:cantSplit/>
        </w:trPr>
        <w:tc>
          <w:tcPr>
            <w:tcW w:type="dxa" w:w="4680"/>
            <w:shd w:fill="F7F7F7"/>
            <w:vAlign w:val="center"/>
          </w:tcPr>
          <w:p>
            <w:pPr>
              <w:spacing w:before="0" w:after="20" w:line="240" w:lineRule="auto"/>
            </w:pPr>
            <w:r/>
            <w:r>
              <w:rPr>
                <w:rFonts w:ascii="Calibri" w:hAnsi="Calibri"/>
                <w:b w:val="0"/>
                <w:color w:val="000000"/>
                <w:sz w:val="19"/>
              </w:rPr>
              <w:t>Version</w:t>
            </w:r>
          </w:p>
        </w:tc>
        <w:tc>
          <w:tcPr>
            <w:tcW w:type="dxa" w:w="4680"/>
            <w:shd w:fill="F7F7F7"/>
            <w:vAlign w:val="center"/>
          </w:tcPr>
          <w:p>
            <w:pPr>
              <w:spacing w:before="0" w:after="20" w:line="240" w:lineRule="auto"/>
            </w:pPr>
            <w:r/>
            <w:r>
              <w:rPr>
                <w:rFonts w:ascii="Calibri" w:hAnsi="Calibri"/>
                <w:b w:val="0"/>
                <w:color w:val="000000"/>
                <w:sz w:val="19"/>
              </w:rPr>
              <w:t>1.0</w:t>
            </w:r>
          </w:p>
        </w:tc>
      </w:tr>
      <w:tr>
        <w:trPr>
          <w:cantSplit/>
        </w:trPr>
        <w:tc>
          <w:tcPr>
            <w:tcW w:type="dxa" w:w="4680"/>
            <w:vAlign w:val="center"/>
          </w:tcPr>
          <w:p>
            <w:pPr>
              <w:spacing w:before="0" w:after="20" w:line="240" w:lineRule="auto"/>
            </w:pPr>
            <w:r/>
            <w:r>
              <w:rPr>
                <w:rFonts w:ascii="Calibri" w:hAnsi="Calibri"/>
                <w:b w:val="0"/>
                <w:color w:val="000000"/>
                <w:sz w:val="19"/>
              </w:rPr>
              <w:t>Date</w:t>
            </w:r>
          </w:p>
        </w:tc>
        <w:tc>
          <w:tcPr>
            <w:tcW w:type="dxa" w:w="4680"/>
            <w:vAlign w:val="center"/>
          </w:tcPr>
          <w:p>
            <w:pPr>
              <w:spacing w:before="0" w:after="20" w:line="240" w:lineRule="auto"/>
            </w:pPr>
            <w:r/>
            <w:r>
              <w:rPr>
                <w:rFonts w:ascii="Calibri" w:hAnsi="Calibri"/>
                <w:b w:val="0"/>
                <w:color w:val="000000"/>
                <w:sz w:val="19"/>
              </w:rPr>
              <w:t>2026-07-09</w:t>
            </w:r>
          </w:p>
        </w:tc>
      </w:tr>
      <w:tr>
        <w:trPr>
          <w:cantSplit/>
        </w:trPr>
        <w:tc>
          <w:tcPr>
            <w:tcW w:type="dxa" w:w="4680"/>
            <w:shd w:fill="F7F7F7"/>
            <w:vAlign w:val="center"/>
          </w:tcPr>
          <w:p>
            <w:pPr>
              <w:spacing w:before="0" w:after="20" w:line="240" w:lineRule="auto"/>
            </w:pPr>
            <w:r/>
            <w:r>
              <w:rPr>
                <w:rFonts w:ascii="Calibri" w:hAnsi="Calibri"/>
                <w:b w:val="0"/>
                <w:color w:val="000000"/>
                <w:sz w:val="19"/>
              </w:rPr>
              <w:t>Status</w:t>
            </w:r>
          </w:p>
        </w:tc>
        <w:tc>
          <w:tcPr>
            <w:tcW w:type="dxa" w:w="4680"/>
            <w:shd w:fill="F7F7F7"/>
            <w:vAlign w:val="center"/>
          </w:tcPr>
          <w:p>
            <w:pPr>
              <w:spacing w:before="0" w:after="20" w:line="240" w:lineRule="auto"/>
            </w:pPr>
            <w:r/>
            <w:r>
              <w:rPr>
                <w:rFonts w:ascii="Calibri" w:hAnsi="Calibri"/>
                <w:b w:val="0"/>
                <w:color w:val="000000"/>
                <w:sz w:val="19"/>
              </w:rPr>
              <w:t>Comprehensive handover report for team review and use</w:t>
            </w:r>
          </w:p>
        </w:tc>
      </w:tr>
    </w:tbl>
    <w:p>
      <w:pPr>
        <w:keepNext/>
        <w:spacing w:after="8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152"/>
            <w:shd w:fill="0B6F83"/>
            <w:vAlign w:val="center"/>
          </w:tcPr>
          <w:p>
            <w:pPr>
              <w:spacing w:before="0" w:after="0" w:line="240" w:lineRule="auto"/>
            </w:pPr>
            <w:r/>
            <w:r>
              <w:rPr>
                <w:rFonts w:ascii="Calibri" w:hAnsi="Calibri"/>
                <w:b/>
                <w:color w:val="FFFFFF"/>
                <w:sz w:val="18"/>
              </w:rPr>
              <w:t>Version</w:t>
            </w:r>
          </w:p>
        </w:tc>
        <w:tc>
          <w:tcPr>
            <w:tcW w:type="dxa" w:w="1440"/>
            <w:shd w:fill="0B6F83"/>
            <w:vAlign w:val="center"/>
          </w:tcPr>
          <w:p>
            <w:pPr>
              <w:spacing w:before="0" w:after="0" w:line="240" w:lineRule="auto"/>
            </w:pPr>
            <w:r/>
            <w:r>
              <w:rPr>
                <w:rFonts w:ascii="Calibri" w:hAnsi="Calibri"/>
                <w:b/>
                <w:color w:val="FFFFFF"/>
                <w:sz w:val="18"/>
              </w:rPr>
              <w:t>Date</w:t>
            </w:r>
          </w:p>
        </w:tc>
        <w:tc>
          <w:tcPr>
            <w:tcW w:type="dxa" w:w="2880"/>
            <w:shd w:fill="0B6F83"/>
            <w:vAlign w:val="center"/>
          </w:tcPr>
          <w:p>
            <w:pPr>
              <w:spacing w:before="0" w:after="0" w:line="240" w:lineRule="auto"/>
            </w:pPr>
            <w:r/>
            <w:r>
              <w:rPr>
                <w:rFonts w:ascii="Calibri" w:hAnsi="Calibri"/>
                <w:b/>
                <w:color w:val="FFFFFF"/>
                <w:sz w:val="18"/>
              </w:rPr>
              <w:t>Prepared / Updated By</w:t>
            </w:r>
          </w:p>
        </w:tc>
        <w:tc>
          <w:tcPr>
            <w:tcW w:type="dxa" w:w="3888"/>
            <w:shd w:fill="0B6F83"/>
            <w:vAlign w:val="center"/>
          </w:tcPr>
          <w:p>
            <w:pPr>
              <w:spacing w:before="0" w:after="0" w:line="240" w:lineRule="auto"/>
            </w:pPr>
            <w:r/>
            <w:r>
              <w:rPr>
                <w:rFonts w:ascii="Calibri" w:hAnsi="Calibri"/>
                <w:b/>
                <w:color w:val="FFFFFF"/>
                <w:sz w:val="18"/>
              </w:rPr>
              <w:t>Purpose</w:t>
            </w:r>
          </w:p>
        </w:tc>
      </w:tr>
      <w:tr>
        <w:trPr>
          <w:cantSplit/>
        </w:trPr>
        <w:tc>
          <w:tcPr>
            <w:tcW w:type="dxa" w:w="2340"/>
            <w:vAlign w:val="center"/>
          </w:tcPr>
          <w:p>
            <w:pPr>
              <w:spacing w:before="0" w:after="20" w:line="240" w:lineRule="auto"/>
            </w:pPr>
            <w:r/>
            <w:r>
              <w:rPr>
                <w:rFonts w:ascii="Calibri" w:hAnsi="Calibri"/>
                <w:b w:val="0"/>
                <w:color w:val="000000"/>
                <w:sz w:val="18"/>
              </w:rPr>
              <w:t>1.0</w:t>
            </w:r>
          </w:p>
        </w:tc>
        <w:tc>
          <w:tcPr>
            <w:tcW w:type="dxa" w:w="2340"/>
            <w:vAlign w:val="center"/>
          </w:tcPr>
          <w:p>
            <w:pPr>
              <w:spacing w:before="0" w:after="20" w:line="240" w:lineRule="auto"/>
            </w:pPr>
            <w:r/>
            <w:r>
              <w:rPr>
                <w:rFonts w:ascii="Calibri" w:hAnsi="Calibri"/>
                <w:b w:val="0"/>
                <w:color w:val="000000"/>
                <w:sz w:val="18"/>
              </w:rPr>
              <w:t>2026-07-09</w:t>
            </w:r>
          </w:p>
        </w:tc>
        <w:tc>
          <w:tcPr>
            <w:tcW w:type="dxa" w:w="2340"/>
            <w:vAlign w:val="center"/>
          </w:tcPr>
          <w:p>
            <w:pPr>
              <w:spacing w:before="0" w:after="20" w:line="240" w:lineRule="auto"/>
            </w:pPr>
            <w:r/>
            <w:r>
              <w:rPr>
                <w:rFonts w:ascii="Calibri" w:hAnsi="Calibri"/>
                <w:b w:val="0"/>
                <w:color w:val="000000"/>
                <w:sz w:val="18"/>
              </w:rPr>
              <w:t>Boniface Michuki</w:t>
            </w:r>
          </w:p>
        </w:tc>
        <w:tc>
          <w:tcPr>
            <w:tcW w:type="dxa" w:w="2340"/>
            <w:vAlign w:val="center"/>
          </w:tcPr>
          <w:p>
            <w:pPr>
              <w:spacing w:before="0" w:after="20" w:line="240" w:lineRule="auto"/>
            </w:pPr>
            <w:r/>
            <w:r>
              <w:rPr>
                <w:rFonts w:ascii="Calibri" w:hAnsi="Calibri"/>
                <w:b w:val="0"/>
                <w:color w:val="000000"/>
                <w:sz w:val="18"/>
              </w:rPr>
              <w:t>Initial comprehensive implementation handover.</w:t>
            </w:r>
          </w:p>
        </w:tc>
      </w:tr>
    </w:tbl>
    <w:p>
      <w:pPr>
        <w:keepNext/>
        <w:spacing w:after="80"/>
      </w:pP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3240"/>
            <w:shd w:fill="0B6F83"/>
            <w:vAlign w:val="center"/>
          </w:tcPr>
          <w:p>
            <w:pPr>
              <w:spacing w:before="0" w:after="0" w:line="240" w:lineRule="auto"/>
            </w:pPr>
            <w:r/>
            <w:r>
              <w:rPr>
                <w:rFonts w:ascii="Calibri" w:hAnsi="Calibri"/>
                <w:b/>
                <w:color w:val="FFFFFF"/>
                <w:sz w:val="18"/>
              </w:rPr>
              <w:t>Reviewed source</w:t>
            </w:r>
          </w:p>
        </w:tc>
        <w:tc>
          <w:tcPr>
            <w:tcW w:type="dxa" w:w="6120"/>
            <w:shd w:fill="0B6F83"/>
            <w:vAlign w:val="center"/>
          </w:tcPr>
          <w:p>
            <w:pPr>
              <w:spacing w:before="0" w:after="0" w:line="240" w:lineRule="auto"/>
            </w:pPr>
            <w:r/>
            <w:r>
              <w:rPr>
                <w:rFonts w:ascii="Calibri" w:hAnsi="Calibri"/>
                <w:b/>
                <w:color w:val="FFFFFF"/>
                <w:sz w:val="18"/>
              </w:rPr>
              <w:t>Use in this document</w:t>
            </w:r>
          </w:p>
        </w:tc>
      </w:tr>
      <w:tr>
        <w:trPr>
          <w:cantSplit/>
        </w:trPr>
        <w:tc>
          <w:tcPr>
            <w:tcW w:type="dxa" w:w="4680"/>
            <w:vAlign w:val="center"/>
          </w:tcPr>
          <w:p>
            <w:pPr>
              <w:spacing w:before="0" w:after="20" w:line="240" w:lineRule="auto"/>
            </w:pPr>
            <w:r/>
            <w:r>
              <w:rPr>
                <w:rFonts w:ascii="Calibri" w:hAnsi="Calibri"/>
                <w:b w:val="0"/>
                <w:color w:val="000000"/>
                <w:sz w:val="18"/>
              </w:rPr>
              <w:t>README.md</w:t>
            </w:r>
          </w:p>
        </w:tc>
        <w:tc>
          <w:tcPr>
            <w:tcW w:type="dxa" w:w="4680"/>
            <w:vAlign w:val="center"/>
          </w:tcPr>
          <w:p>
            <w:pPr>
              <w:spacing w:before="0" w:after="20" w:line="240" w:lineRule="auto"/>
            </w:pPr>
            <w:r/>
            <w:r>
              <w:rPr>
                <w:rFonts w:ascii="Calibri" w:hAnsi="Calibri"/>
                <w:b w:val="0"/>
                <w:color w:val="000000"/>
                <w:sz w:val="18"/>
              </w:rPr>
              <w:t>Project purpose, capabilities, technology stack, and operating notes.</w:t>
            </w:r>
          </w:p>
        </w:tc>
      </w:tr>
      <w:tr>
        <w:trPr>
          <w:cantSplit/>
        </w:trPr>
        <w:tc>
          <w:tcPr>
            <w:tcW w:type="dxa" w:w="4680"/>
            <w:shd w:fill="F7F7F7"/>
            <w:vAlign w:val="center"/>
          </w:tcPr>
          <w:p>
            <w:pPr>
              <w:spacing w:before="0" w:after="20" w:line="240" w:lineRule="auto"/>
            </w:pPr>
            <w:r/>
            <w:r>
              <w:rPr>
                <w:rFonts w:ascii="Calibri" w:hAnsi="Calibri"/>
                <w:b w:val="0"/>
                <w:color w:val="000000"/>
                <w:sz w:val="18"/>
              </w:rPr>
              <w:t>docs/ARCHITECTURE.md</w:t>
            </w:r>
          </w:p>
        </w:tc>
        <w:tc>
          <w:tcPr>
            <w:tcW w:type="dxa" w:w="4680"/>
            <w:shd w:fill="F7F7F7"/>
            <w:vAlign w:val="center"/>
          </w:tcPr>
          <w:p>
            <w:pPr>
              <w:spacing w:before="0" w:after="20" w:line="240" w:lineRule="auto"/>
            </w:pPr>
            <w:r/>
            <w:r>
              <w:rPr>
                <w:rFonts w:ascii="Calibri" w:hAnsi="Calibri"/>
                <w:b w:val="0"/>
                <w:color w:val="000000"/>
                <w:sz w:val="18"/>
              </w:rPr>
              <w:t>Runtime shape, controllers, services, data model, authorization, localization, and security controls.</w:t>
            </w:r>
          </w:p>
        </w:tc>
      </w:tr>
      <w:tr>
        <w:trPr>
          <w:cantSplit/>
        </w:trPr>
        <w:tc>
          <w:tcPr>
            <w:tcW w:type="dxa" w:w="4680"/>
            <w:vAlign w:val="center"/>
          </w:tcPr>
          <w:p>
            <w:pPr>
              <w:spacing w:before="0" w:after="20" w:line="240" w:lineRule="auto"/>
            </w:pPr>
            <w:r/>
            <w:r>
              <w:rPr>
                <w:rFonts w:ascii="Calibri" w:hAnsi="Calibri"/>
                <w:b w:val="0"/>
                <w:color w:val="000000"/>
                <w:sz w:val="18"/>
              </w:rPr>
              <w:t>docs/SETUP_AND_DEPLOYMENT.md</w:t>
            </w:r>
          </w:p>
        </w:tc>
        <w:tc>
          <w:tcPr>
            <w:tcW w:type="dxa" w:w="4680"/>
            <w:vAlign w:val="center"/>
          </w:tcPr>
          <w:p>
            <w:pPr>
              <w:spacing w:before="0" w:after="20" w:line="240" w:lineRule="auto"/>
            </w:pPr>
            <w:r/>
            <w:r>
              <w:rPr>
                <w:rFonts w:ascii="Calibri" w:hAnsi="Calibri"/>
                <w:b w:val="0"/>
                <w:color w:val="000000"/>
                <w:sz w:val="18"/>
              </w:rPr>
              <w:t>Local setup, database initialization, Azure hosting notes, configuration, and deployment checks.</w:t>
            </w:r>
          </w:p>
        </w:tc>
      </w:tr>
      <w:tr>
        <w:trPr>
          <w:cantSplit/>
        </w:trPr>
        <w:tc>
          <w:tcPr>
            <w:tcW w:type="dxa" w:w="4680"/>
            <w:shd w:fill="F7F7F7"/>
            <w:vAlign w:val="center"/>
          </w:tcPr>
          <w:p>
            <w:pPr>
              <w:spacing w:before="0" w:after="20" w:line="240" w:lineRule="auto"/>
            </w:pPr>
            <w:r/>
            <w:r>
              <w:rPr>
                <w:rFonts w:ascii="Calibri" w:hAnsi="Calibri"/>
                <w:b w:val="0"/>
                <w:color w:val="000000"/>
                <w:sz w:val="18"/>
              </w:rPr>
              <w:t>docs/DATABASE_SCHEMA_AND_BACKUP.md</w:t>
            </w:r>
          </w:p>
        </w:tc>
        <w:tc>
          <w:tcPr>
            <w:tcW w:type="dxa" w:w="4680"/>
            <w:shd w:fill="F7F7F7"/>
            <w:vAlign w:val="center"/>
          </w:tcPr>
          <w:p>
            <w:pPr>
              <w:spacing w:before="0" w:after="20" w:line="240" w:lineRule="auto"/>
            </w:pPr>
            <w:r/>
            <w:r>
              <w:rPr>
                <w:rFonts w:ascii="Calibri" w:hAnsi="Calibri"/>
                <w:b w:val="0"/>
                <w:color w:val="000000"/>
                <w:sz w:val="18"/>
              </w:rPr>
              <w:t>Database table summary, JSON report fields, backup and restore guidance.</w:t>
            </w:r>
          </w:p>
        </w:tc>
      </w:tr>
      <w:tr>
        <w:trPr>
          <w:cantSplit/>
        </w:trPr>
        <w:tc>
          <w:tcPr>
            <w:tcW w:type="dxa" w:w="4680"/>
            <w:vAlign w:val="center"/>
          </w:tcPr>
          <w:p>
            <w:pPr>
              <w:spacing w:before="0" w:after="20" w:line="240" w:lineRule="auto"/>
            </w:pPr>
            <w:r/>
            <w:r>
              <w:rPr>
                <w:rFonts w:ascii="Calibri" w:hAnsi="Calibri"/>
                <w:b w:val="0"/>
                <w:color w:val="000000"/>
                <w:sz w:val="18"/>
              </w:rPr>
              <w:t>Future maintenance guide</w:t>
            </w:r>
          </w:p>
        </w:tc>
        <w:tc>
          <w:tcPr>
            <w:tcW w:type="dxa" w:w="4680"/>
            <w:vAlign w:val="center"/>
          </w:tcPr>
          <w:p>
            <w:pPr>
              <w:spacing w:before="0" w:after="20" w:line="240" w:lineRule="auto"/>
            </w:pPr>
            <w:r/>
            <w:r>
              <w:rPr>
                <w:rFonts w:ascii="Calibri" w:hAnsi="Calibri"/>
                <w:b w:val="0"/>
                <w:color w:val="000000"/>
                <w:sz w:val="18"/>
              </w:rPr>
              <w:t>Maintenance rules, change recipes, verification checklist, and handover notes.</w:t>
            </w:r>
          </w:p>
        </w:tc>
      </w:tr>
      <w:tr>
        <w:trPr>
          <w:cantSplit/>
        </w:trPr>
        <w:tc>
          <w:tcPr>
            <w:tcW w:type="dxa" w:w="4680"/>
            <w:shd w:fill="F7F7F7"/>
            <w:vAlign w:val="center"/>
          </w:tcPr>
          <w:p>
            <w:pPr>
              <w:spacing w:before="0" w:after="20" w:line="240" w:lineRule="auto"/>
            </w:pPr>
            <w:r/>
            <w:r>
              <w:rPr>
                <w:rFonts w:ascii="Calibri" w:hAnsi="Calibri"/>
                <w:b w:val="0"/>
                <w:color w:val="000000"/>
                <w:sz w:val="18"/>
              </w:rPr>
              <w:t>azure-pipelines.yml</w:t>
            </w:r>
          </w:p>
        </w:tc>
        <w:tc>
          <w:tcPr>
            <w:tcW w:type="dxa" w:w="4680"/>
            <w:shd w:fill="F7F7F7"/>
            <w:vAlign w:val="center"/>
          </w:tcPr>
          <w:p>
            <w:pPr>
              <w:spacing w:before="0" w:after="20" w:line="240" w:lineRule="auto"/>
            </w:pPr>
            <w:r/>
            <w:r>
              <w:rPr>
                <w:rFonts w:ascii="Calibri" w:hAnsi="Calibri"/>
                <w:b w:val="0"/>
                <w:color w:val="000000"/>
                <w:sz w:val="18"/>
              </w:rPr>
              <w:t>Azure DevOps build and deployment target for the hosted application.</w:t>
            </w:r>
          </w:p>
        </w:tc>
      </w:tr>
      <w:tr>
        <w:trPr>
          <w:cantSplit/>
        </w:trPr>
        <w:tc>
          <w:tcPr>
            <w:tcW w:type="dxa" w:w="4680"/>
            <w:vAlign w:val="center"/>
          </w:tcPr>
          <w:p>
            <w:pPr>
              <w:spacing w:before="0" w:after="20" w:line="240" w:lineRule="auto"/>
            </w:pPr>
            <w:r/>
            <w:r>
              <w:rPr>
                <w:rFonts w:ascii="Calibri" w:hAnsi="Calibri"/>
                <w:b w:val="0"/>
                <w:color w:val="000000"/>
                <w:sz w:val="18"/>
              </w:rPr>
              <w:t>Program.cs and Data/DbInitializer.cs</w:t>
            </w:r>
          </w:p>
        </w:tc>
        <w:tc>
          <w:tcPr>
            <w:tcW w:type="dxa" w:w="4680"/>
            <w:vAlign w:val="center"/>
          </w:tcPr>
          <w:p>
            <w:pPr>
              <w:spacing w:before="0" w:after="20" w:line="240" w:lineRule="auto"/>
            </w:pPr>
            <w:r/>
            <w:r>
              <w:rPr>
                <w:rFonts w:ascii="Calibri" w:hAnsi="Calibri"/>
                <w:b w:val="0"/>
                <w:color w:val="000000"/>
                <w:sz w:val="18"/>
              </w:rPr>
              <w:t>Startup sequence, registered policies, roles, permissions, services, and seed behavior.</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EAF6F8"/>
          </w:tcPr>
          <w:p>
            <w:pPr>
              <w:spacing w:before="60" w:after="60"/>
            </w:pPr>
            <w:r/>
            <w:r>
              <w:rPr>
                <w:rFonts w:ascii="Calibri" w:hAnsi="Calibri"/>
                <w:b/>
                <w:color w:val="009EDB"/>
                <w:sz w:val="21"/>
              </w:rPr>
              <w:t>Document intent</w:t>
            </w:r>
          </w:p>
          <w:p>
            <w:pPr>
              <w:spacing w:before="0" w:after="60" w:line="269" w:lineRule="auto"/>
            </w:pPr>
            <w:r>
              <w:rPr>
                <w:rFonts w:ascii="Calibri" w:hAnsi="Calibri"/>
                <w:color w:val="1F2937"/>
                <w:sz w:val="20"/>
              </w:rPr>
              <w:t>This report is written for non-technical and mixed technical audiences. It explains the implemented system in operational language, while retaining enough implementation detail for future maintenance, audits, onboarding, and change control.</w:t>
            </w:r>
          </w:p>
        </w:tc>
      </w:tr>
    </w:tbl>
    <w:p>
      <w:pPr>
        <w:spacing w:after="40"/>
      </w:pPr>
    </w:p>
    <w:p>
      <w:pPr>
        <w:pStyle w:val="Heading1"/>
        <w:pageBreakBefore/>
      </w:pPr>
      <w:r>
        <w:rPr>
          <w:rFonts w:ascii="Calibri" w:hAnsi="Calibri"/>
          <w:b/>
          <w:color w:val="009EDB"/>
          <w:sz w:val="32"/>
        </w:rPr>
        <w:t>Executive Summary</w:t>
      </w:r>
    </w:p>
    <w:p>
      <w:pPr>
        <w:spacing w:after="120" w:line="264" w:lineRule="auto"/>
      </w:pPr>
      <w:r>
        <w:rPr>
          <w:rFonts w:ascii="Calibri" w:hAnsi="Calibri"/>
          <w:b w:val="0"/>
          <w:i w:val="0"/>
          <w:color w:val="000000"/>
          <w:sz w:val="22"/>
        </w:rPr>
        <w:t>ROSRA V2 is a server-rendered ASP.NET Core MVC application that supports subnational own-source revenue assessment. It allows authenticated users to create ROSRA reports, estimate revenue potential, complete stream-specific diagnostics, prioritize administrative gaps, select reform recommendations, submit reports for review, and export validated analysis outputs.</w:t>
      </w:r>
    </w:p>
    <w:p>
      <w:pPr>
        <w:spacing w:after="120" w:line="264" w:lineRule="auto"/>
      </w:pPr>
      <w:r>
        <w:rPr>
          <w:rFonts w:ascii="Calibri" w:hAnsi="Calibri"/>
          <w:b w:val="0"/>
          <w:i w:val="0"/>
          <w:color w:val="000000"/>
          <w:sz w:val="22"/>
        </w:rPr>
        <w:t>The implementation combines a structured report-authoring workflow with an administrative back office. The administrative side manages users, roles, permissions, data uploads, deleted reports, audit logs, email settings, solution cards, and system settings. The review workflow preserves snapshots and report artifacts so reviewers can work from stable versions of submitted analyses.</w:t>
      </w:r>
    </w:p>
    <w:p>
      <w:pPr>
        <w:keepNext/>
        <w:spacing w:after="120" w:line="264" w:lineRule="auto"/>
      </w:pPr>
      <w:r>
        <w:rPr>
          <w:rFonts w:ascii="Calibri" w:hAnsi="Calibri"/>
          <w:b w:val="0"/>
          <w:i w:val="0"/>
          <w:color w:val="000000"/>
          <w:sz w:val="22"/>
        </w:rPr>
        <w:t>The application is implemented on .NET 8, ASP.NET Core MVC, Razor views, ASP.NET Core Identity, Entity Framework Core, SQL Server, Bootstrap, jQuery, Chart.js, Playwright/Chromium PDF generation, ClosedXML Excel export, and MailKit SMTP email delivery.</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F7FBFC"/>
          </w:tcPr>
          <w:p>
            <w:pPr>
              <w:spacing w:before="60" w:after="60"/>
            </w:pPr>
            <w:r/>
            <w:r>
              <w:rPr>
                <w:rFonts w:ascii="Calibri" w:hAnsi="Calibri"/>
                <w:b/>
                <w:color w:val="027A48"/>
                <w:sz w:val="21"/>
              </w:rPr>
              <w:t>Handover summary</w:t>
            </w:r>
          </w:p>
          <w:p>
            <w:pPr>
              <w:spacing w:before="0" w:after="60" w:line="269" w:lineRule="auto"/>
            </w:pPr>
            <w:r>
              <w:rPr>
                <w:rFonts w:ascii="Calibri" w:hAnsi="Calibri"/>
                <w:color w:val="1F2937"/>
                <w:sz w:val="20"/>
              </w:rPr>
              <w:t>The system is not only a calculator. It is an end-to-end operational platform: user access, report authoring, validation workflow, evidence snapshots, exports, admin data management, role-based security, localization, and deployment automation have all been implemented and should be maintained together.</w:t>
            </w:r>
          </w:p>
        </w:tc>
      </w:tr>
    </w:tbl>
    <w:p>
      <w:pPr>
        <w:spacing w:after="40"/>
      </w:pPr>
    </w:p>
    <w:p>
      <w:pPr>
        <w:pStyle w:val="Heading1"/>
        <w:pageBreakBefore/>
      </w:pPr>
      <w:r>
        <w:rPr>
          <w:rFonts w:ascii="Calibri" w:hAnsi="Calibri"/>
          <w:b/>
          <w:color w:val="009EDB"/>
          <w:sz w:val="32"/>
        </w:rPr>
        <w:t>Purpose and Audience</w:t>
      </w:r>
    </w:p>
    <w:p>
      <w:pPr>
        <w:spacing w:after="120" w:line="264" w:lineRule="auto"/>
      </w:pPr>
      <w:r>
        <w:rPr>
          <w:rFonts w:ascii="Calibri" w:hAnsi="Calibri"/>
          <w:b w:val="0"/>
          <w:i w:val="0"/>
          <w:color w:val="000000"/>
          <w:sz w:val="22"/>
        </w:rPr>
        <w:t>This report documents how ROSRA V2 has been implemented, how it operates, and what the project team should maintain. It explains what exists, how it works, where the responsibilities sit, and what must be checked when future changes are made.</w:t>
      </w:r>
    </w:p>
    <w:p>
      <w:pPr>
        <w:pStyle w:val="ListBullet"/>
        <w:spacing w:after="60"/>
      </w:pPr>
      <w:r>
        <w:rPr>
          <w:rFonts w:ascii="Calibri" w:hAnsi="Calibri"/>
          <w:sz w:val="21"/>
        </w:rPr>
        <w:t>Project and programme teams can use it to understand the user journey and operational workflow.</w:t>
      </w:r>
    </w:p>
    <w:p>
      <w:pPr>
        <w:pStyle w:val="ListBullet"/>
        <w:spacing w:after="60"/>
      </w:pPr>
      <w:r>
        <w:rPr>
          <w:rFonts w:ascii="Calibri" w:hAnsi="Calibri"/>
          <w:sz w:val="21"/>
        </w:rPr>
        <w:t>Administrators can use it to understand user access, role management, data uploads, audit logs, and backups.</w:t>
      </w:r>
    </w:p>
    <w:p>
      <w:pPr>
        <w:pStyle w:val="ListBullet"/>
        <w:spacing w:after="60"/>
      </w:pPr>
      <w:r>
        <w:rPr>
          <w:rFonts w:ascii="Calibri" w:hAnsi="Calibri"/>
          <w:sz w:val="21"/>
        </w:rPr>
        <w:t>Reviewers can use it to understand submission, review, validation, snapshots, and artifacts.</w:t>
      </w:r>
    </w:p>
    <w:p>
      <w:pPr>
        <w:pStyle w:val="ListBullet"/>
        <w:spacing w:after="60"/>
      </w:pPr>
      <w:r>
        <w:rPr>
          <w:rFonts w:ascii="Calibri" w:hAnsi="Calibri"/>
          <w:sz w:val="21"/>
        </w:rPr>
        <w:t>Future technical maintainers can use it to locate the main code areas and avoid changing one part of the workflow without checking the related views, services, exports, and data fields.</w:t>
      </w:r>
    </w:p>
    <w:p>
      <w:pPr>
        <w:pStyle w:val="ListBullet"/>
        <w:spacing w:after="60"/>
      </w:pPr>
      <w:r>
        <w:rPr>
          <w:rFonts w:ascii="Calibri" w:hAnsi="Calibri"/>
          <w:sz w:val="21"/>
        </w:rPr>
        <w:t>Security and audit reviewers can use it as a first map of implemented controls, data handling, and maintenance responsibilities.</w:t>
      </w:r>
    </w:p>
    <w:p>
      <w:pPr>
        <w:pStyle w:val="Heading1"/>
        <w:pageBreakBefore/>
      </w:pPr>
      <w:r>
        <w:rPr>
          <w:rFonts w:ascii="Calibri" w:hAnsi="Calibri"/>
          <w:b/>
          <w:color w:val="009EDB"/>
          <w:sz w:val="32"/>
        </w:rPr>
        <w:t>Contents</w:t>
      </w:r>
    </w:p>
    <w:p>
      <w:pPr>
        <w:pStyle w:val="ListNumber"/>
        <w:spacing w:after="60"/>
      </w:pPr>
      <w:r>
        <w:rPr>
          <w:rFonts w:ascii="Calibri" w:hAnsi="Calibri"/>
          <w:sz w:val="21"/>
        </w:rPr>
        <w:t>Part I - System Overview and Implementation Summary</w:t>
      </w:r>
    </w:p>
    <w:p>
      <w:pPr>
        <w:pStyle w:val="ListNumber"/>
        <w:spacing w:after="60"/>
      </w:pPr>
      <w:r>
        <w:rPr>
          <w:rFonts w:ascii="Calibri" w:hAnsi="Calibri"/>
          <w:sz w:val="21"/>
        </w:rPr>
        <w:t>Part II - User Access, Roles, and Permissions</w:t>
      </w:r>
    </w:p>
    <w:p>
      <w:pPr>
        <w:pStyle w:val="ListNumber"/>
        <w:spacing w:after="60"/>
      </w:pPr>
      <w:r>
        <w:rPr>
          <w:rFonts w:ascii="Calibri" w:hAnsi="Calibri"/>
          <w:sz w:val="21"/>
        </w:rPr>
        <w:t>Part III - Application Workflow</w:t>
      </w:r>
    </w:p>
    <w:p>
      <w:pPr>
        <w:pStyle w:val="ListNumber"/>
        <w:spacing w:after="60"/>
      </w:pPr>
      <w:r>
        <w:rPr>
          <w:rFonts w:ascii="Calibri" w:hAnsi="Calibri"/>
          <w:sz w:val="21"/>
        </w:rPr>
        <w:t>Part IV - Data and Database Management</w:t>
      </w:r>
    </w:p>
    <w:p>
      <w:pPr>
        <w:pStyle w:val="ListNumber"/>
        <w:spacing w:after="60"/>
      </w:pPr>
      <w:r>
        <w:rPr>
          <w:rFonts w:ascii="Calibri" w:hAnsi="Calibri"/>
          <w:sz w:val="21"/>
        </w:rPr>
        <w:t>Part V - Technical Implementation and Maintenance Notes</w:t>
      </w:r>
    </w:p>
    <w:p>
      <w:pPr>
        <w:pStyle w:val="ListNumber"/>
        <w:spacing w:after="60"/>
      </w:pPr>
      <w:r>
        <w:rPr>
          <w:rFonts w:ascii="Calibri" w:hAnsi="Calibri"/>
          <w:sz w:val="21"/>
        </w:rPr>
        <w:t>Annex 1 - Role and Permission Matrix</w:t>
      </w:r>
    </w:p>
    <w:p>
      <w:pPr>
        <w:pStyle w:val="ListNumber"/>
        <w:spacing w:after="60"/>
      </w:pPr>
      <w:r>
        <w:rPr>
          <w:rFonts w:ascii="Calibri" w:hAnsi="Calibri"/>
          <w:sz w:val="21"/>
        </w:rPr>
        <w:t>Annex 2 - Database Table Summary</w:t>
      </w:r>
    </w:p>
    <w:p>
      <w:pPr>
        <w:pStyle w:val="ListNumber"/>
        <w:spacing w:after="60"/>
      </w:pPr>
      <w:r>
        <w:rPr>
          <w:rFonts w:ascii="Calibri" w:hAnsi="Calibri"/>
          <w:sz w:val="21"/>
        </w:rPr>
        <w:t>Annex 3 - Hosting and Configuration Checklist</w:t>
      </w:r>
    </w:p>
    <w:p>
      <w:pPr>
        <w:pStyle w:val="ListNumber"/>
        <w:spacing w:after="60"/>
      </w:pPr>
      <w:r>
        <w:rPr>
          <w:rFonts w:ascii="Calibri" w:hAnsi="Calibri"/>
          <w:sz w:val="21"/>
        </w:rPr>
        <w:t>Annex 4 - Screenshot Checklist</w:t>
      </w:r>
    </w:p>
    <w:p>
      <w:pPr>
        <w:pStyle w:val="ListNumber"/>
        <w:spacing w:after="60"/>
      </w:pPr>
      <w:r>
        <w:rPr>
          <w:rFonts w:ascii="Calibri" w:hAnsi="Calibri"/>
          <w:sz w:val="21"/>
        </w:rPr>
        <w:t>Annex 5 - Backup and Restore Checklist</w:t>
      </w:r>
    </w:p>
    <w:p>
      <w:pPr>
        <w:pStyle w:val="ListNumber"/>
        <w:spacing w:after="60"/>
      </w:pPr>
      <w:r>
        <w:rPr>
          <w:rFonts w:ascii="Calibri" w:hAnsi="Calibri"/>
          <w:sz w:val="21"/>
        </w:rPr>
        <w:t>Annex 6 - Maintenance and Handover Checklist</w:t>
      </w:r>
    </w:p>
    <w:p>
      <w:pPr>
        <w:pStyle w:val="Heading1"/>
        <w:keepNext/>
        <w:pageBreakBefore/>
      </w:pPr>
      <w:r>
        <w:rPr>
          <w:rFonts w:ascii="Calibri" w:hAnsi="Calibri"/>
          <w:b/>
          <w:color w:val="009EDB"/>
          <w:sz w:val="32"/>
        </w:rPr>
        <w:t>Glossary</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448"/>
            <w:shd w:fill="0B6F83"/>
            <w:vAlign w:val="center"/>
          </w:tcPr>
          <w:p>
            <w:pPr>
              <w:spacing w:before="0" w:after="0" w:line="240" w:lineRule="auto"/>
            </w:pPr>
            <w:r/>
            <w:r>
              <w:rPr>
                <w:rFonts w:ascii="Calibri" w:hAnsi="Calibri"/>
                <w:b/>
                <w:color w:val="FFFFFF"/>
                <w:sz w:val="18"/>
              </w:rPr>
              <w:t>Term</w:t>
            </w:r>
          </w:p>
        </w:tc>
        <w:tc>
          <w:tcPr>
            <w:tcW w:type="dxa" w:w="6912"/>
            <w:shd w:fill="0B6F83"/>
            <w:vAlign w:val="center"/>
          </w:tcPr>
          <w:p>
            <w:pPr>
              <w:spacing w:before="0" w:after="0" w:line="240" w:lineRule="auto"/>
            </w:pPr>
            <w:r/>
            <w:r>
              <w:rPr>
                <w:rFonts w:ascii="Calibri" w:hAnsi="Calibri"/>
                <w:b/>
                <w:color w:val="FFFFFF"/>
                <w:sz w:val="18"/>
              </w:rPr>
              <w:t>Plain-language meaning</w:t>
            </w:r>
          </w:p>
        </w:tc>
      </w:tr>
      <w:tr>
        <w:trPr>
          <w:cantSplit/>
        </w:trPr>
        <w:tc>
          <w:tcPr>
            <w:tcW w:type="dxa" w:w="4680"/>
            <w:vAlign w:val="center"/>
          </w:tcPr>
          <w:p>
            <w:pPr>
              <w:spacing w:before="0" w:after="20" w:line="240" w:lineRule="auto"/>
            </w:pPr>
            <w:r/>
            <w:r>
              <w:rPr>
                <w:rFonts w:ascii="Calibri" w:hAnsi="Calibri"/>
                <w:b w:val="0"/>
                <w:color w:val="000000"/>
                <w:sz w:val="18"/>
              </w:rPr>
              <w:t>ROSRA</w:t>
            </w:r>
          </w:p>
        </w:tc>
        <w:tc>
          <w:tcPr>
            <w:tcW w:type="dxa" w:w="4680"/>
            <w:vAlign w:val="center"/>
          </w:tcPr>
          <w:p>
            <w:pPr>
              <w:spacing w:before="0" w:after="20" w:line="240" w:lineRule="auto"/>
            </w:pPr>
            <w:r/>
            <w:r>
              <w:rPr>
                <w:rFonts w:ascii="Calibri" w:hAnsi="Calibri"/>
                <w:b w:val="0"/>
                <w:color w:val="000000"/>
                <w:sz w:val="18"/>
              </w:rPr>
              <w:t>Rapid Own-Source Revenue Analysis, the revenue diagnostic tool implemented in the application.</w:t>
            </w:r>
          </w:p>
        </w:tc>
      </w:tr>
      <w:tr>
        <w:trPr>
          <w:cantSplit/>
        </w:trPr>
        <w:tc>
          <w:tcPr>
            <w:tcW w:type="dxa" w:w="4680"/>
            <w:shd w:fill="F7F7F7"/>
            <w:vAlign w:val="center"/>
          </w:tcPr>
          <w:p>
            <w:pPr>
              <w:spacing w:before="0" w:after="20" w:line="240" w:lineRule="auto"/>
            </w:pPr>
            <w:r/>
            <w:r>
              <w:rPr>
                <w:rFonts w:ascii="Calibri" w:hAnsi="Calibri"/>
                <w:b w:val="0"/>
                <w:color w:val="000000"/>
                <w:sz w:val="18"/>
              </w:rPr>
              <w:t>OSR</w:t>
            </w:r>
          </w:p>
        </w:tc>
        <w:tc>
          <w:tcPr>
            <w:tcW w:type="dxa" w:w="4680"/>
            <w:shd w:fill="F7F7F7"/>
            <w:vAlign w:val="center"/>
          </w:tcPr>
          <w:p>
            <w:pPr>
              <w:spacing w:before="0" w:after="20" w:line="240" w:lineRule="auto"/>
            </w:pPr>
            <w:r/>
            <w:r>
              <w:rPr>
                <w:rFonts w:ascii="Calibri" w:hAnsi="Calibri"/>
                <w:b w:val="0"/>
                <w:color w:val="000000"/>
                <w:sz w:val="18"/>
              </w:rPr>
              <w:t>Own-source revenue collected directly by a local or subnational government.</w:t>
            </w:r>
          </w:p>
        </w:tc>
      </w:tr>
      <w:tr>
        <w:trPr>
          <w:cantSplit/>
        </w:trPr>
        <w:tc>
          <w:tcPr>
            <w:tcW w:type="dxa" w:w="4680"/>
            <w:vAlign w:val="center"/>
          </w:tcPr>
          <w:p>
            <w:pPr>
              <w:spacing w:before="0" w:after="20" w:line="240" w:lineRule="auto"/>
            </w:pPr>
            <w:r/>
            <w:r>
              <w:rPr>
                <w:rFonts w:ascii="Calibri" w:hAnsi="Calibri"/>
                <w:b w:val="0"/>
                <w:color w:val="000000"/>
                <w:sz w:val="18"/>
              </w:rPr>
              <w:t>Top-down estimate</w:t>
            </w:r>
          </w:p>
        </w:tc>
        <w:tc>
          <w:tcPr>
            <w:tcW w:type="dxa" w:w="4680"/>
            <w:vAlign w:val="center"/>
          </w:tcPr>
          <w:p>
            <w:pPr>
              <w:spacing w:before="0" w:after="20" w:line="240" w:lineRule="auto"/>
            </w:pPr>
            <w:r/>
            <w:r>
              <w:rPr>
                <w:rFonts w:ascii="Calibri" w:hAnsi="Calibri"/>
                <w:b w:val="0"/>
                <w:color w:val="000000"/>
                <w:sz w:val="18"/>
              </w:rPr>
              <w:t>A benchmark-based quick estimate of current OSR performance and room to improve.</w:t>
            </w:r>
          </w:p>
        </w:tc>
      </w:tr>
      <w:tr>
        <w:trPr>
          <w:cantSplit/>
        </w:trPr>
        <w:tc>
          <w:tcPr>
            <w:tcW w:type="dxa" w:w="4680"/>
            <w:shd w:fill="F7F7F7"/>
            <w:vAlign w:val="center"/>
          </w:tcPr>
          <w:p>
            <w:pPr>
              <w:spacing w:before="0" w:after="20" w:line="240" w:lineRule="auto"/>
            </w:pPr>
            <w:r/>
            <w:r>
              <w:rPr>
                <w:rFonts w:ascii="Calibri" w:hAnsi="Calibri"/>
                <w:b w:val="0"/>
                <w:color w:val="000000"/>
                <w:sz w:val="18"/>
              </w:rPr>
              <w:t>Bottom-up diagnostic</w:t>
            </w:r>
          </w:p>
        </w:tc>
        <w:tc>
          <w:tcPr>
            <w:tcW w:type="dxa" w:w="4680"/>
            <w:shd w:fill="F7F7F7"/>
            <w:vAlign w:val="center"/>
          </w:tcPr>
          <w:p>
            <w:pPr>
              <w:spacing w:before="0" w:after="20" w:line="240" w:lineRule="auto"/>
            </w:pPr>
            <w:r/>
            <w:r>
              <w:rPr>
                <w:rFonts w:ascii="Calibri" w:hAnsi="Calibri"/>
                <w:b w:val="0"/>
                <w:color w:val="000000"/>
                <w:sz w:val="18"/>
              </w:rPr>
              <w:t>A stream-by-stream analysis of administrative revenue gaps.</w:t>
            </w:r>
          </w:p>
        </w:tc>
      </w:tr>
      <w:tr>
        <w:trPr>
          <w:cantSplit/>
        </w:trPr>
        <w:tc>
          <w:tcPr>
            <w:tcW w:type="dxa" w:w="4680"/>
            <w:vAlign w:val="center"/>
          </w:tcPr>
          <w:p>
            <w:pPr>
              <w:spacing w:before="0" w:after="20" w:line="240" w:lineRule="auto"/>
            </w:pPr>
            <w:r/>
            <w:r>
              <w:rPr>
                <w:rFonts w:ascii="Calibri" w:hAnsi="Calibri"/>
                <w:b w:val="0"/>
                <w:color w:val="000000"/>
                <w:sz w:val="18"/>
              </w:rPr>
              <w:t>Report artifact</w:t>
            </w:r>
          </w:p>
        </w:tc>
        <w:tc>
          <w:tcPr>
            <w:tcW w:type="dxa" w:w="4680"/>
            <w:vAlign w:val="center"/>
          </w:tcPr>
          <w:p>
            <w:pPr>
              <w:spacing w:before="0" w:after="20" w:line="240" w:lineRule="auto"/>
            </w:pPr>
            <w:r/>
            <w:r>
              <w:rPr>
                <w:rFonts w:ascii="Calibri" w:hAnsi="Calibri"/>
                <w:b w:val="0"/>
                <w:color w:val="000000"/>
                <w:sz w:val="18"/>
              </w:rPr>
              <w:t>A generated PDF or Excel file tracked by the system.</w:t>
            </w:r>
          </w:p>
        </w:tc>
      </w:tr>
      <w:tr>
        <w:trPr>
          <w:cantSplit/>
        </w:trPr>
        <w:tc>
          <w:tcPr>
            <w:tcW w:type="dxa" w:w="4680"/>
            <w:shd w:fill="F7F7F7"/>
            <w:vAlign w:val="center"/>
          </w:tcPr>
          <w:p>
            <w:pPr>
              <w:spacing w:before="0" w:after="20" w:line="240" w:lineRule="auto"/>
            </w:pPr>
            <w:r/>
            <w:r>
              <w:rPr>
                <w:rFonts w:ascii="Calibri" w:hAnsi="Calibri"/>
                <w:b w:val="0"/>
                <w:color w:val="000000"/>
                <w:sz w:val="18"/>
              </w:rPr>
              <w:t>Snapshot</w:t>
            </w:r>
          </w:p>
        </w:tc>
        <w:tc>
          <w:tcPr>
            <w:tcW w:type="dxa" w:w="4680"/>
            <w:shd w:fill="F7F7F7"/>
            <w:vAlign w:val="center"/>
          </w:tcPr>
          <w:p>
            <w:pPr>
              <w:spacing w:before="0" w:after="20" w:line="240" w:lineRule="auto"/>
            </w:pPr>
            <w:r/>
            <w:r>
              <w:rPr>
                <w:rFonts w:ascii="Calibri" w:hAnsi="Calibri"/>
                <w:b w:val="0"/>
                <w:color w:val="000000"/>
                <w:sz w:val="18"/>
              </w:rPr>
              <w:t>A stable saved copy of a report at submission, validation, or pre-edit backup time.</w:t>
            </w:r>
          </w:p>
        </w:tc>
      </w:tr>
      <w:tr>
        <w:trPr>
          <w:cantSplit/>
        </w:trPr>
        <w:tc>
          <w:tcPr>
            <w:tcW w:type="dxa" w:w="4680"/>
            <w:vAlign w:val="center"/>
          </w:tcPr>
          <w:p>
            <w:pPr>
              <w:spacing w:before="0" w:after="20" w:line="240" w:lineRule="auto"/>
            </w:pPr>
            <w:r/>
            <w:r>
              <w:rPr>
                <w:rFonts w:ascii="Calibri" w:hAnsi="Calibri"/>
                <w:b w:val="0"/>
                <w:color w:val="000000"/>
                <w:sz w:val="18"/>
              </w:rPr>
              <w:t>Role</w:t>
            </w:r>
          </w:p>
        </w:tc>
        <w:tc>
          <w:tcPr>
            <w:tcW w:type="dxa" w:w="4680"/>
            <w:vAlign w:val="center"/>
          </w:tcPr>
          <w:p>
            <w:pPr>
              <w:spacing w:before="0" w:after="20" w:line="240" w:lineRule="auto"/>
            </w:pPr>
            <w:r/>
            <w:r>
              <w:rPr>
                <w:rFonts w:ascii="Calibri" w:hAnsi="Calibri"/>
                <w:b w:val="0"/>
                <w:color w:val="000000"/>
                <w:sz w:val="18"/>
              </w:rPr>
              <w:t>A user group such as Admin, User, or Reviewer.</w:t>
            </w:r>
          </w:p>
        </w:tc>
      </w:tr>
      <w:tr>
        <w:trPr>
          <w:cantSplit/>
        </w:trPr>
        <w:tc>
          <w:tcPr>
            <w:tcW w:type="dxa" w:w="4680"/>
            <w:shd w:fill="F7F7F7"/>
            <w:vAlign w:val="center"/>
          </w:tcPr>
          <w:p>
            <w:pPr>
              <w:spacing w:before="0" w:after="20" w:line="240" w:lineRule="auto"/>
            </w:pPr>
            <w:r/>
            <w:r>
              <w:rPr>
                <w:rFonts w:ascii="Calibri" w:hAnsi="Calibri"/>
                <w:b w:val="0"/>
                <w:color w:val="000000"/>
                <w:sz w:val="18"/>
              </w:rPr>
              <w:t>Permission</w:t>
            </w:r>
          </w:p>
        </w:tc>
        <w:tc>
          <w:tcPr>
            <w:tcW w:type="dxa" w:w="4680"/>
            <w:shd w:fill="F7F7F7"/>
            <w:vAlign w:val="center"/>
          </w:tcPr>
          <w:p>
            <w:pPr>
              <w:spacing w:before="0" w:after="20" w:line="240" w:lineRule="auto"/>
            </w:pPr>
            <w:r/>
            <w:r>
              <w:rPr>
                <w:rFonts w:ascii="Calibri" w:hAnsi="Calibri"/>
                <w:b w:val="0"/>
                <w:color w:val="000000"/>
                <w:sz w:val="18"/>
              </w:rPr>
              <w:t>A named capability that can be attached to a role, such as ExportReports or ReviewReports.</w:t>
            </w:r>
          </w:p>
        </w:tc>
      </w:tr>
      <w:tr>
        <w:trPr>
          <w:cantSplit/>
        </w:trPr>
        <w:tc>
          <w:tcPr>
            <w:tcW w:type="dxa" w:w="4680"/>
            <w:vAlign w:val="center"/>
          </w:tcPr>
          <w:p>
            <w:pPr>
              <w:spacing w:before="0" w:after="20" w:line="240" w:lineRule="auto"/>
            </w:pPr>
            <w:r/>
            <w:r>
              <w:rPr>
                <w:rFonts w:ascii="Calibri" w:hAnsi="Calibri"/>
                <w:b w:val="0"/>
                <w:color w:val="000000"/>
                <w:sz w:val="18"/>
              </w:rPr>
              <w:t>Soft delete</w:t>
            </w:r>
          </w:p>
        </w:tc>
        <w:tc>
          <w:tcPr>
            <w:tcW w:type="dxa" w:w="4680"/>
            <w:vAlign w:val="center"/>
          </w:tcPr>
          <w:p>
            <w:pPr>
              <w:spacing w:before="0" w:after="20" w:line="240" w:lineRule="auto"/>
            </w:pPr>
            <w:r/>
            <w:r>
              <w:rPr>
                <w:rFonts w:ascii="Calibri" w:hAnsi="Calibri"/>
                <w:b w:val="0"/>
                <w:color w:val="000000"/>
                <w:sz w:val="18"/>
              </w:rPr>
              <w:t>A delete action that hides a record but keeps it recoverable until retention rules purge it.</w:t>
            </w:r>
          </w:p>
        </w:tc>
      </w:tr>
    </w:tbl>
    <w:p>
      <w:pPr>
        <w:spacing w:after="80"/>
      </w:pPr>
    </w:p>
    <w:p>
      <w:pPr>
        <w:pStyle w:val="Heading1"/>
        <w:pageBreakBefore/>
      </w:pPr>
      <w:r>
        <w:rPr>
          <w:rFonts w:ascii="Calibri" w:hAnsi="Calibri"/>
          <w:b/>
          <w:color w:val="009EDB"/>
          <w:sz w:val="32"/>
        </w:rPr>
        <w:t>Part I - System Overview and Implementation Summary</w:t>
      </w:r>
    </w:p>
    <w:p>
      <w:pPr>
        <w:spacing w:after="120" w:line="264" w:lineRule="auto"/>
      </w:pPr>
      <w:r>
        <w:rPr>
          <w:rFonts w:ascii="Calibri" w:hAnsi="Calibri"/>
          <w:b w:val="0"/>
          <w:i w:val="0"/>
          <w:color w:val="000000"/>
          <w:sz w:val="22"/>
        </w:rPr>
        <w:t>ROSRA V2 is an implementation of a digital revenue diagnostic and decision-support workflow. The application guides local government and project users from a general own-source revenue benchmark into a more detailed administrative gap analysis, then into prioritisation, reform recommendations, report submission, review, validation, and exports.</w:t>
      </w:r>
    </w:p>
    <w:p>
      <w:pPr>
        <w:keepNext/>
        <w:spacing w:after="40"/>
        <w:jc w:val="center"/>
      </w:pPr>
      <w:r>
        <w:drawing>
          <wp:inline xmlns:a="http://schemas.openxmlformats.org/drawingml/2006/main" xmlns:pic="http://schemas.openxmlformats.org/drawingml/2006/picture">
            <wp:extent cx="5760720" cy="2466639"/>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760720" cy="2466639"/>
                    </a:xfrm>
                    <a:prstGeom prst="rect"/>
                  </pic:spPr>
                </pic:pic>
              </a:graphicData>
            </a:graphic>
          </wp:inline>
        </w:drawing>
      </w:r>
    </w:p>
    <w:p>
      <w:pPr>
        <w:keepLines/>
        <w:spacing w:before="40" w:after="160"/>
        <w:jc w:val="center"/>
      </w:pPr>
      <w:r>
        <w:rPr>
          <w:rFonts w:ascii="Calibri" w:hAnsi="Calibri"/>
          <w:i/>
          <w:color w:val="556572"/>
          <w:sz w:val="18"/>
        </w:rPr>
        <w:t>Figure 1. ROSRA diagnostic workflow showing quick potential estimate, detailed diagnostic, prioritisation, reform guidance, and diagnostic report output.</w:t>
      </w:r>
    </w:p>
    <w:p>
      <w:pPr>
        <w:pStyle w:val="Heading2"/>
      </w:pPr>
      <w:r>
        <w:rPr>
          <w:rFonts w:ascii="Calibri" w:hAnsi="Calibri"/>
          <w:b/>
          <w:color w:val="009EDB"/>
          <w:sz w:val="26"/>
        </w:rPr>
        <w:t>1.1 What Was Implemented</w:t>
      </w:r>
    </w:p>
    <w:p>
      <w:pPr>
        <w:keepNext/>
        <w:spacing w:after="120" w:line="264" w:lineRule="auto"/>
      </w:pPr>
      <w:r>
        <w:rPr>
          <w:rFonts w:ascii="Calibri" w:hAnsi="Calibri"/>
          <w:b w:val="0"/>
          <w:i w:val="0"/>
          <w:color w:val="000000"/>
          <w:sz w:val="22"/>
        </w:rPr>
        <w:t>The system covers the public site, user authentication, report authoring interface, calculations, review workflow, exports, administration, reference data management, and deployment pipeline. The system is structured so the team can operate ROSRA reports rather than manually managing files outside the application.</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3096"/>
            <w:shd w:fill="0B6F83"/>
            <w:vAlign w:val="center"/>
          </w:tcPr>
          <w:p>
            <w:pPr>
              <w:spacing w:before="0" w:after="0" w:line="240" w:lineRule="auto"/>
            </w:pPr>
            <w:r/>
            <w:r>
              <w:rPr>
                <w:rFonts w:ascii="Calibri" w:hAnsi="Calibri"/>
                <w:b/>
                <w:color w:val="FFFFFF"/>
                <w:sz w:val="17"/>
              </w:rPr>
              <w:t>Implemented area</w:t>
            </w:r>
          </w:p>
        </w:tc>
        <w:tc>
          <w:tcPr>
            <w:tcW w:type="dxa" w:w="6263"/>
            <w:shd w:fill="0B6F83"/>
            <w:vAlign w:val="center"/>
          </w:tcPr>
          <w:p>
            <w:pPr>
              <w:spacing w:before="0" w:after="0" w:line="240" w:lineRule="auto"/>
            </w:pPr>
            <w:r/>
            <w:r>
              <w:rPr>
                <w:rFonts w:ascii="Calibri" w:hAnsi="Calibri"/>
                <w:b/>
                <w:color w:val="FFFFFF"/>
                <w:sz w:val="17"/>
              </w:rPr>
              <w:t>What it does for the team</w:t>
            </w:r>
          </w:p>
        </w:tc>
      </w:tr>
      <w:tr>
        <w:trPr>
          <w:cantSplit/>
        </w:trPr>
        <w:tc>
          <w:tcPr>
            <w:tcW w:type="dxa" w:w="4680"/>
            <w:vAlign w:val="center"/>
          </w:tcPr>
          <w:p>
            <w:pPr>
              <w:spacing w:before="0" w:after="20" w:line="240" w:lineRule="auto"/>
            </w:pPr>
            <w:r/>
            <w:r>
              <w:rPr>
                <w:rFonts w:ascii="Calibri" w:hAnsi="Calibri"/>
                <w:b w:val="0"/>
                <w:color w:val="000000"/>
                <w:sz w:val="17"/>
              </w:rPr>
              <w:t>Public and account pages</w:t>
            </w:r>
          </w:p>
        </w:tc>
        <w:tc>
          <w:tcPr>
            <w:tcW w:type="dxa" w:w="4680"/>
            <w:vAlign w:val="center"/>
          </w:tcPr>
          <w:p>
            <w:pPr>
              <w:spacing w:before="0" w:after="20" w:line="240" w:lineRule="auto"/>
            </w:pPr>
            <w:r/>
            <w:r>
              <w:rPr>
                <w:rFonts w:ascii="Calibri" w:hAnsi="Calibri"/>
                <w:b w:val="0"/>
                <w:color w:val="000000"/>
                <w:sz w:val="17"/>
              </w:rPr>
              <w:t>Supports entry to the platform, login, registration, profile, and language switching.</w:t>
            </w:r>
          </w:p>
        </w:tc>
      </w:tr>
      <w:tr>
        <w:trPr>
          <w:cantSplit/>
        </w:trPr>
        <w:tc>
          <w:tcPr>
            <w:tcW w:type="dxa" w:w="4680"/>
            <w:shd w:fill="F7F7F7"/>
            <w:vAlign w:val="center"/>
          </w:tcPr>
          <w:p>
            <w:pPr>
              <w:spacing w:before="0" w:after="20" w:line="240" w:lineRule="auto"/>
            </w:pPr>
            <w:r/>
            <w:r>
              <w:rPr>
                <w:rFonts w:ascii="Calibri" w:hAnsi="Calibri"/>
                <w:b w:val="0"/>
                <w:color w:val="000000"/>
                <w:sz w:val="17"/>
              </w:rPr>
              <w:t>Report builder</w:t>
            </w:r>
          </w:p>
        </w:tc>
        <w:tc>
          <w:tcPr>
            <w:tcW w:type="dxa" w:w="4680"/>
            <w:shd w:fill="F7F7F7"/>
            <w:vAlign w:val="center"/>
          </w:tcPr>
          <w:p>
            <w:pPr>
              <w:spacing w:before="0" w:after="20" w:line="240" w:lineRule="auto"/>
            </w:pPr>
            <w:r/>
            <w:r>
              <w:rPr>
                <w:rFonts w:ascii="Calibri" w:hAnsi="Calibri"/>
                <w:b w:val="0"/>
                <w:color w:val="000000"/>
                <w:sz w:val="17"/>
              </w:rPr>
              <w:t>Allows users to create, save, edit, reload, and export ROSRA assessments.</w:t>
            </w:r>
          </w:p>
        </w:tc>
      </w:tr>
      <w:tr>
        <w:trPr>
          <w:cantSplit/>
        </w:trPr>
        <w:tc>
          <w:tcPr>
            <w:tcW w:type="dxa" w:w="4680"/>
            <w:vAlign w:val="center"/>
          </w:tcPr>
          <w:p>
            <w:pPr>
              <w:spacing w:before="0" w:after="20" w:line="240" w:lineRule="auto"/>
            </w:pPr>
            <w:r/>
            <w:r>
              <w:rPr>
                <w:rFonts w:ascii="Calibri" w:hAnsi="Calibri"/>
                <w:b w:val="0"/>
                <w:color w:val="000000"/>
                <w:sz w:val="17"/>
              </w:rPr>
              <w:t>Quick Potential Estimate</w:t>
            </w:r>
          </w:p>
        </w:tc>
        <w:tc>
          <w:tcPr>
            <w:tcW w:type="dxa" w:w="4680"/>
            <w:vAlign w:val="center"/>
          </w:tcPr>
          <w:p>
            <w:pPr>
              <w:spacing w:before="0" w:after="20" w:line="240" w:lineRule="auto"/>
            </w:pPr>
            <w:r/>
            <w:r>
              <w:rPr>
                <w:rFonts w:ascii="Calibri" w:hAnsi="Calibri"/>
                <w:b w:val="0"/>
                <w:color w:val="000000"/>
                <w:sz w:val="17"/>
              </w:rPr>
              <w:t>Provides a benchmark-based early estimate using local profile inputs and WoFi/reference data.</w:t>
            </w:r>
          </w:p>
        </w:tc>
      </w:tr>
      <w:tr>
        <w:trPr>
          <w:cantSplit/>
        </w:trPr>
        <w:tc>
          <w:tcPr>
            <w:tcW w:type="dxa" w:w="4680"/>
            <w:shd w:fill="F7F7F7"/>
            <w:vAlign w:val="center"/>
          </w:tcPr>
          <w:p>
            <w:pPr>
              <w:spacing w:before="0" w:after="20" w:line="240" w:lineRule="auto"/>
            </w:pPr>
            <w:r/>
            <w:r>
              <w:rPr>
                <w:rFonts w:ascii="Calibri" w:hAnsi="Calibri"/>
                <w:b w:val="0"/>
                <w:color w:val="000000"/>
                <w:sz w:val="17"/>
              </w:rPr>
              <w:t>Detailed Diagnostic</w:t>
            </w:r>
          </w:p>
        </w:tc>
        <w:tc>
          <w:tcPr>
            <w:tcW w:type="dxa" w:w="4680"/>
            <w:shd w:fill="F7F7F7"/>
            <w:vAlign w:val="center"/>
          </w:tcPr>
          <w:p>
            <w:pPr>
              <w:spacing w:before="0" w:after="20" w:line="240" w:lineRule="auto"/>
            </w:pPr>
            <w:r/>
            <w:r>
              <w:rPr>
                <w:rFonts w:ascii="Calibri" w:hAnsi="Calibri"/>
                <w:b w:val="0"/>
                <w:color w:val="000000"/>
                <w:sz w:val="17"/>
              </w:rPr>
              <w:t>Captures stream-level inputs for property tax, business licenses, user charges, mixed charges, and custom streams.</w:t>
            </w:r>
          </w:p>
        </w:tc>
      </w:tr>
      <w:tr>
        <w:trPr>
          <w:cantSplit/>
        </w:trPr>
        <w:tc>
          <w:tcPr>
            <w:tcW w:type="dxa" w:w="4680"/>
            <w:vAlign w:val="center"/>
          </w:tcPr>
          <w:p>
            <w:pPr>
              <w:spacing w:before="0" w:after="20" w:line="240" w:lineRule="auto"/>
            </w:pPr>
            <w:r/>
            <w:r>
              <w:rPr>
                <w:rFonts w:ascii="Calibri" w:hAnsi="Calibri"/>
                <w:b w:val="0"/>
                <w:color w:val="000000"/>
                <w:sz w:val="17"/>
              </w:rPr>
              <w:t>Prioritisation</w:t>
            </w:r>
          </w:p>
        </w:tc>
        <w:tc>
          <w:tcPr>
            <w:tcW w:type="dxa" w:w="4680"/>
            <w:vAlign w:val="center"/>
          </w:tcPr>
          <w:p>
            <w:pPr>
              <w:spacing w:before="0" w:after="20" w:line="240" w:lineRule="auto"/>
            </w:pPr>
            <w:r/>
            <w:r>
              <w:rPr>
                <w:rFonts w:ascii="Calibri" w:hAnsi="Calibri"/>
                <w:b w:val="0"/>
                <w:color w:val="000000"/>
                <w:sz w:val="17"/>
              </w:rPr>
              <w:t>Helps users order streams and gaps based on scale, feasibility, and reform priority.</w:t>
            </w:r>
          </w:p>
        </w:tc>
      </w:tr>
      <w:tr>
        <w:trPr>
          <w:cantSplit/>
        </w:trPr>
        <w:tc>
          <w:tcPr>
            <w:tcW w:type="dxa" w:w="4680"/>
            <w:shd w:fill="F7F7F7"/>
            <w:vAlign w:val="center"/>
          </w:tcPr>
          <w:p>
            <w:pPr>
              <w:spacing w:before="0" w:after="20" w:line="240" w:lineRule="auto"/>
            </w:pPr>
            <w:r/>
            <w:r>
              <w:rPr>
                <w:rFonts w:ascii="Calibri" w:hAnsi="Calibri"/>
                <w:b w:val="0"/>
                <w:color w:val="000000"/>
                <w:sz w:val="17"/>
              </w:rPr>
              <w:t>Recommendations</w:t>
            </w:r>
          </w:p>
        </w:tc>
        <w:tc>
          <w:tcPr>
            <w:tcW w:type="dxa" w:w="4680"/>
            <w:shd w:fill="F7F7F7"/>
            <w:vAlign w:val="center"/>
          </w:tcPr>
          <w:p>
            <w:pPr>
              <w:spacing w:before="0" w:after="20" w:line="240" w:lineRule="auto"/>
            </w:pPr>
            <w:r/>
            <w:r>
              <w:rPr>
                <w:rFonts w:ascii="Calibri" w:hAnsi="Calibri"/>
                <w:b w:val="0"/>
                <w:color w:val="000000"/>
                <w:sz w:val="17"/>
              </w:rPr>
              <w:t>Connects diagnostic results to solution cards and implementation guidance.</w:t>
            </w:r>
          </w:p>
        </w:tc>
      </w:tr>
      <w:tr>
        <w:trPr>
          <w:cantSplit/>
        </w:trPr>
        <w:tc>
          <w:tcPr>
            <w:tcW w:type="dxa" w:w="4680"/>
            <w:vAlign w:val="center"/>
          </w:tcPr>
          <w:p>
            <w:pPr>
              <w:spacing w:before="0" w:after="20" w:line="240" w:lineRule="auto"/>
            </w:pPr>
            <w:r/>
            <w:r>
              <w:rPr>
                <w:rFonts w:ascii="Calibri" w:hAnsi="Calibri"/>
                <w:b w:val="0"/>
                <w:color w:val="000000"/>
                <w:sz w:val="17"/>
              </w:rPr>
              <w:t>Review and validation</w:t>
            </w:r>
          </w:p>
        </w:tc>
        <w:tc>
          <w:tcPr>
            <w:tcW w:type="dxa" w:w="4680"/>
            <w:vAlign w:val="center"/>
          </w:tcPr>
          <w:p>
            <w:pPr>
              <w:spacing w:before="0" w:after="20" w:line="240" w:lineRule="auto"/>
            </w:pPr>
            <w:r/>
            <w:r>
              <w:rPr>
                <w:rFonts w:ascii="Calibri" w:hAnsi="Calibri"/>
                <w:b w:val="0"/>
                <w:color w:val="000000"/>
                <w:sz w:val="17"/>
              </w:rPr>
              <w:t>Manages submission, review, revision, validation, snapshots, notes, and artifacts.</w:t>
            </w:r>
          </w:p>
        </w:tc>
      </w:tr>
      <w:tr>
        <w:trPr>
          <w:cantSplit/>
        </w:trPr>
        <w:tc>
          <w:tcPr>
            <w:tcW w:type="dxa" w:w="4680"/>
            <w:shd w:fill="F7F7F7"/>
            <w:vAlign w:val="center"/>
          </w:tcPr>
          <w:p>
            <w:pPr>
              <w:spacing w:before="0" w:after="20" w:line="240" w:lineRule="auto"/>
            </w:pPr>
            <w:r/>
            <w:r>
              <w:rPr>
                <w:rFonts w:ascii="Calibri" w:hAnsi="Calibri"/>
                <w:b w:val="0"/>
                <w:color w:val="000000"/>
                <w:sz w:val="17"/>
              </w:rPr>
              <w:t>Administration</w:t>
            </w:r>
          </w:p>
        </w:tc>
        <w:tc>
          <w:tcPr>
            <w:tcW w:type="dxa" w:w="4680"/>
            <w:shd w:fill="F7F7F7"/>
            <w:vAlign w:val="center"/>
          </w:tcPr>
          <w:p>
            <w:pPr>
              <w:spacing w:before="0" w:after="20" w:line="240" w:lineRule="auto"/>
            </w:pPr>
            <w:r/>
            <w:r>
              <w:rPr>
                <w:rFonts w:ascii="Calibri" w:hAnsi="Calibri"/>
                <w:b w:val="0"/>
                <w:color w:val="000000"/>
                <w:sz w:val="17"/>
              </w:rPr>
              <w:t>Manages users, roles, permissions, data uploads, reports, deleted reports, solution cards, settings, and audit logs.</w:t>
            </w:r>
          </w:p>
        </w:tc>
      </w:tr>
      <w:tr>
        <w:trPr>
          <w:cantSplit/>
        </w:trPr>
        <w:tc>
          <w:tcPr>
            <w:tcW w:type="dxa" w:w="4680"/>
            <w:vAlign w:val="center"/>
          </w:tcPr>
          <w:p>
            <w:pPr>
              <w:spacing w:before="0" w:after="20" w:line="240" w:lineRule="auto"/>
            </w:pPr>
            <w:r/>
            <w:r>
              <w:rPr>
                <w:rFonts w:ascii="Calibri" w:hAnsi="Calibri"/>
                <w:b w:val="0"/>
                <w:color w:val="000000"/>
                <w:sz w:val="17"/>
              </w:rPr>
              <w:t>Exports</w:t>
            </w:r>
          </w:p>
        </w:tc>
        <w:tc>
          <w:tcPr>
            <w:tcW w:type="dxa" w:w="4680"/>
            <w:vAlign w:val="center"/>
          </w:tcPr>
          <w:p>
            <w:pPr>
              <w:spacing w:before="0" w:after="20" w:line="240" w:lineRule="auto"/>
            </w:pPr>
            <w:r/>
            <w:r>
              <w:rPr>
                <w:rFonts w:ascii="Calibri" w:hAnsi="Calibri"/>
                <w:b w:val="0"/>
                <w:color w:val="000000"/>
                <w:sz w:val="17"/>
              </w:rPr>
              <w:t>Generates PDF and Excel outputs for analysis, presentation, and offline sharing.</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EAF6F8"/>
          </w:tcPr>
          <w:p>
            <w:pPr>
              <w:spacing w:before="60" w:after="60"/>
            </w:pPr>
            <w:r/>
            <w:r>
              <w:rPr>
                <w:rFonts w:ascii="Calibri" w:hAnsi="Calibri"/>
                <w:b/>
                <w:color w:val="009EDB"/>
                <w:sz w:val="21"/>
              </w:rPr>
              <w:t>Key Implementation Note</w:t>
            </w:r>
          </w:p>
          <w:p>
            <w:pPr>
              <w:spacing w:before="0" w:after="60" w:line="269" w:lineRule="auto"/>
            </w:pPr>
            <w:r>
              <w:rPr>
                <w:rFonts w:ascii="Calibri" w:hAnsi="Calibri"/>
                <w:color w:val="1F2937"/>
                <w:sz w:val="20"/>
              </w:rPr>
              <w:t>The implemented workflow should be treated as one connected operating system. Changes to report fields, formulas, permissions, or status rules should be checked against save/load behavior, review snapshots, admin views, PDF exports, Excel exports, and localization.</w:t>
            </w:r>
          </w:p>
        </w:tc>
      </w:tr>
    </w:tbl>
    <w:p>
      <w:pPr>
        <w:spacing w:after="40"/>
      </w:pPr>
    </w:p>
    <w:p>
      <w:pPr>
        <w:pStyle w:val="Heading2"/>
        <w:keepNext/>
      </w:pPr>
      <w:r>
        <w:rPr>
          <w:rFonts w:ascii="Calibri" w:hAnsi="Calibri"/>
          <w:b/>
          <w:color w:val="009EDB"/>
          <w:sz w:val="26"/>
        </w:rPr>
        <w:t>1.2 Technology Stack</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088"/>
            <w:shd w:fill="0B6F83"/>
            <w:vAlign w:val="center"/>
          </w:tcPr>
          <w:p>
            <w:pPr>
              <w:spacing w:before="0" w:after="0" w:line="240" w:lineRule="auto"/>
            </w:pPr>
            <w:r/>
            <w:r>
              <w:rPr>
                <w:rFonts w:ascii="Calibri" w:hAnsi="Calibri"/>
                <w:b/>
                <w:color w:val="FFFFFF"/>
                <w:sz w:val="17"/>
              </w:rPr>
              <w:t>Layer</w:t>
            </w:r>
          </w:p>
        </w:tc>
        <w:tc>
          <w:tcPr>
            <w:tcW w:type="dxa" w:w="2880"/>
            <w:shd w:fill="0B6F83"/>
            <w:vAlign w:val="center"/>
          </w:tcPr>
          <w:p>
            <w:pPr>
              <w:spacing w:before="0" w:after="0" w:line="240" w:lineRule="auto"/>
            </w:pPr>
            <w:r/>
            <w:r>
              <w:rPr>
                <w:rFonts w:ascii="Calibri" w:hAnsi="Calibri"/>
                <w:b/>
                <w:color w:val="FFFFFF"/>
                <w:sz w:val="17"/>
              </w:rPr>
              <w:t>Technology used</w:t>
            </w:r>
          </w:p>
        </w:tc>
        <w:tc>
          <w:tcPr>
            <w:tcW w:type="dxa" w:w="4392"/>
            <w:shd w:fill="0B6F83"/>
            <w:vAlign w:val="center"/>
          </w:tcPr>
          <w:p>
            <w:pPr>
              <w:spacing w:before="0" w:after="0" w:line="240" w:lineRule="auto"/>
            </w:pPr>
            <w:r/>
            <w:r>
              <w:rPr>
                <w:rFonts w:ascii="Calibri" w:hAnsi="Calibri"/>
                <w:b/>
                <w:color w:val="FFFFFF"/>
                <w:sz w:val="17"/>
              </w:rPr>
              <w:t>Plain-language role</w:t>
            </w:r>
          </w:p>
        </w:tc>
      </w:tr>
      <w:tr>
        <w:trPr>
          <w:cantSplit/>
        </w:trPr>
        <w:tc>
          <w:tcPr>
            <w:tcW w:type="dxa" w:w="3120"/>
            <w:vAlign w:val="center"/>
          </w:tcPr>
          <w:p>
            <w:pPr>
              <w:spacing w:before="0" w:after="20" w:line="240" w:lineRule="auto"/>
            </w:pPr>
            <w:r/>
            <w:r>
              <w:rPr>
                <w:rFonts w:ascii="Calibri" w:hAnsi="Calibri"/>
                <w:b w:val="0"/>
                <w:color w:val="000000"/>
                <w:sz w:val="16"/>
              </w:rPr>
              <w:t>Application framework</w:t>
            </w:r>
          </w:p>
        </w:tc>
        <w:tc>
          <w:tcPr>
            <w:tcW w:type="dxa" w:w="3120"/>
            <w:vAlign w:val="center"/>
          </w:tcPr>
          <w:p>
            <w:pPr>
              <w:spacing w:before="0" w:after="20" w:line="240" w:lineRule="auto"/>
            </w:pPr>
            <w:r/>
            <w:r>
              <w:rPr>
                <w:rFonts w:ascii="Calibri" w:hAnsi="Calibri"/>
                <w:b w:val="0"/>
                <w:color w:val="000000"/>
                <w:sz w:val="16"/>
              </w:rPr>
              <w:t>.NET 8 / ASP.NET Core MVC</w:t>
            </w:r>
          </w:p>
        </w:tc>
        <w:tc>
          <w:tcPr>
            <w:tcW w:type="dxa" w:w="3120"/>
            <w:vAlign w:val="center"/>
          </w:tcPr>
          <w:p>
            <w:pPr>
              <w:spacing w:before="0" w:after="20" w:line="240" w:lineRule="auto"/>
            </w:pPr>
            <w:r/>
            <w:r>
              <w:rPr>
                <w:rFonts w:ascii="Calibri" w:hAnsi="Calibri"/>
                <w:b w:val="0"/>
                <w:color w:val="000000"/>
                <w:sz w:val="16"/>
              </w:rPr>
              <w:t>Runs the web application and server-side pages.</w:t>
            </w:r>
          </w:p>
        </w:tc>
      </w:tr>
      <w:tr>
        <w:trPr>
          <w:cantSplit/>
        </w:trPr>
        <w:tc>
          <w:tcPr>
            <w:tcW w:type="dxa" w:w="3120"/>
            <w:shd w:fill="F7F7F7"/>
            <w:vAlign w:val="center"/>
          </w:tcPr>
          <w:p>
            <w:pPr>
              <w:spacing w:before="0" w:after="20" w:line="240" w:lineRule="auto"/>
            </w:pPr>
            <w:r/>
            <w:r>
              <w:rPr>
                <w:rFonts w:ascii="Calibri" w:hAnsi="Calibri"/>
                <w:b w:val="0"/>
                <w:color w:val="000000"/>
                <w:sz w:val="16"/>
              </w:rPr>
              <w:t>Views</w:t>
            </w:r>
          </w:p>
        </w:tc>
        <w:tc>
          <w:tcPr>
            <w:tcW w:type="dxa" w:w="3120"/>
            <w:shd w:fill="F7F7F7"/>
            <w:vAlign w:val="center"/>
          </w:tcPr>
          <w:p>
            <w:pPr>
              <w:spacing w:before="0" w:after="20" w:line="240" w:lineRule="auto"/>
            </w:pPr>
            <w:r/>
            <w:r>
              <w:rPr>
                <w:rFonts w:ascii="Calibri" w:hAnsi="Calibri"/>
                <w:b w:val="0"/>
                <w:color w:val="000000"/>
                <w:sz w:val="16"/>
              </w:rPr>
              <w:t>Razor views and partial views</w:t>
            </w:r>
          </w:p>
        </w:tc>
        <w:tc>
          <w:tcPr>
            <w:tcW w:type="dxa" w:w="3120"/>
            <w:shd w:fill="F7F7F7"/>
            <w:vAlign w:val="center"/>
          </w:tcPr>
          <w:p>
            <w:pPr>
              <w:spacing w:before="0" w:after="20" w:line="240" w:lineRule="auto"/>
            </w:pPr>
            <w:r/>
            <w:r>
              <w:rPr>
                <w:rFonts w:ascii="Calibri" w:hAnsi="Calibri"/>
                <w:b w:val="0"/>
                <w:color w:val="000000"/>
                <w:sz w:val="16"/>
              </w:rPr>
              <w:t>Build the multi-step report interface and admin pages.</w:t>
            </w:r>
          </w:p>
        </w:tc>
      </w:tr>
      <w:tr>
        <w:trPr>
          <w:cantSplit/>
        </w:trPr>
        <w:tc>
          <w:tcPr>
            <w:tcW w:type="dxa" w:w="3120"/>
            <w:vAlign w:val="center"/>
          </w:tcPr>
          <w:p>
            <w:pPr>
              <w:spacing w:before="0" w:after="20" w:line="240" w:lineRule="auto"/>
            </w:pPr>
            <w:r/>
            <w:r>
              <w:rPr>
                <w:rFonts w:ascii="Calibri" w:hAnsi="Calibri"/>
                <w:b w:val="0"/>
                <w:color w:val="000000"/>
                <w:sz w:val="16"/>
              </w:rPr>
              <w:t>Authentication</w:t>
            </w:r>
          </w:p>
        </w:tc>
        <w:tc>
          <w:tcPr>
            <w:tcW w:type="dxa" w:w="3120"/>
            <w:vAlign w:val="center"/>
          </w:tcPr>
          <w:p>
            <w:pPr>
              <w:spacing w:before="0" w:after="20" w:line="240" w:lineRule="auto"/>
            </w:pPr>
            <w:r/>
            <w:r>
              <w:rPr>
                <w:rFonts w:ascii="Calibri" w:hAnsi="Calibri"/>
                <w:b w:val="0"/>
                <w:color w:val="000000"/>
                <w:sz w:val="16"/>
              </w:rPr>
              <w:t>ASP.NET Core Identity</w:t>
            </w:r>
          </w:p>
        </w:tc>
        <w:tc>
          <w:tcPr>
            <w:tcW w:type="dxa" w:w="3120"/>
            <w:vAlign w:val="center"/>
          </w:tcPr>
          <w:p>
            <w:pPr>
              <w:spacing w:before="0" w:after="20" w:line="240" w:lineRule="auto"/>
            </w:pPr>
            <w:r/>
            <w:r>
              <w:rPr>
                <w:rFonts w:ascii="Calibri" w:hAnsi="Calibri"/>
                <w:b w:val="0"/>
                <w:color w:val="000000"/>
                <w:sz w:val="16"/>
              </w:rPr>
              <w:t>Stores users, roles, password hashes, login state, and account data.</w:t>
            </w:r>
          </w:p>
        </w:tc>
      </w:tr>
      <w:tr>
        <w:trPr>
          <w:cantSplit/>
        </w:trPr>
        <w:tc>
          <w:tcPr>
            <w:tcW w:type="dxa" w:w="3120"/>
            <w:shd w:fill="F7F7F7"/>
            <w:vAlign w:val="center"/>
          </w:tcPr>
          <w:p>
            <w:pPr>
              <w:spacing w:before="0" w:after="20" w:line="240" w:lineRule="auto"/>
            </w:pPr>
            <w:r/>
            <w:r>
              <w:rPr>
                <w:rFonts w:ascii="Calibri" w:hAnsi="Calibri"/>
                <w:b w:val="0"/>
                <w:color w:val="000000"/>
                <w:sz w:val="16"/>
              </w:rPr>
              <w:t>Authorization</w:t>
            </w:r>
          </w:p>
        </w:tc>
        <w:tc>
          <w:tcPr>
            <w:tcW w:type="dxa" w:w="3120"/>
            <w:shd w:fill="F7F7F7"/>
            <w:vAlign w:val="center"/>
          </w:tcPr>
          <w:p>
            <w:pPr>
              <w:spacing w:before="0" w:after="20" w:line="240" w:lineRule="auto"/>
            </w:pPr>
            <w:r/>
            <w:r>
              <w:rPr>
                <w:rFonts w:ascii="Calibri" w:hAnsi="Calibri"/>
                <w:b w:val="0"/>
                <w:color w:val="000000"/>
                <w:sz w:val="16"/>
              </w:rPr>
              <w:t>Roles plus custom permission policies</w:t>
            </w:r>
          </w:p>
        </w:tc>
        <w:tc>
          <w:tcPr>
            <w:tcW w:type="dxa" w:w="3120"/>
            <w:shd w:fill="F7F7F7"/>
            <w:vAlign w:val="center"/>
          </w:tcPr>
          <w:p>
            <w:pPr>
              <w:spacing w:before="0" w:after="20" w:line="240" w:lineRule="auto"/>
            </w:pPr>
            <w:r/>
            <w:r>
              <w:rPr>
                <w:rFonts w:ascii="Calibri" w:hAnsi="Calibri"/>
                <w:b w:val="0"/>
                <w:color w:val="000000"/>
                <w:sz w:val="16"/>
              </w:rPr>
              <w:t>Controls who can access reports, admin tools, and review functions.</w:t>
            </w:r>
          </w:p>
        </w:tc>
      </w:tr>
      <w:tr>
        <w:trPr>
          <w:cantSplit/>
        </w:trPr>
        <w:tc>
          <w:tcPr>
            <w:tcW w:type="dxa" w:w="3120"/>
            <w:vAlign w:val="center"/>
          </w:tcPr>
          <w:p>
            <w:pPr>
              <w:spacing w:before="0" w:after="20" w:line="240" w:lineRule="auto"/>
            </w:pPr>
            <w:r/>
            <w:r>
              <w:rPr>
                <w:rFonts w:ascii="Calibri" w:hAnsi="Calibri"/>
                <w:b w:val="0"/>
                <w:color w:val="000000"/>
                <w:sz w:val="16"/>
              </w:rPr>
              <w:t>Database</w:t>
            </w:r>
          </w:p>
        </w:tc>
        <w:tc>
          <w:tcPr>
            <w:tcW w:type="dxa" w:w="3120"/>
            <w:vAlign w:val="center"/>
          </w:tcPr>
          <w:p>
            <w:pPr>
              <w:spacing w:before="0" w:after="20" w:line="240" w:lineRule="auto"/>
            </w:pPr>
            <w:r/>
            <w:r>
              <w:rPr>
                <w:rFonts w:ascii="Calibri" w:hAnsi="Calibri"/>
                <w:b w:val="0"/>
                <w:color w:val="000000"/>
                <w:sz w:val="16"/>
              </w:rPr>
              <w:t>SQL Server with Entity Framework Core</w:t>
            </w:r>
          </w:p>
        </w:tc>
        <w:tc>
          <w:tcPr>
            <w:tcW w:type="dxa" w:w="3120"/>
            <w:vAlign w:val="center"/>
          </w:tcPr>
          <w:p>
            <w:pPr>
              <w:spacing w:before="0" w:after="20" w:line="240" w:lineRule="auto"/>
            </w:pPr>
            <w:r/>
            <w:r>
              <w:rPr>
                <w:rFonts w:ascii="Calibri" w:hAnsi="Calibri"/>
                <w:b w:val="0"/>
                <w:color w:val="000000"/>
                <w:sz w:val="16"/>
              </w:rPr>
              <w:t>Stores users, reports, permissions, workflow records, reference data, and audit logs.</w:t>
            </w:r>
          </w:p>
        </w:tc>
      </w:tr>
      <w:tr>
        <w:trPr>
          <w:cantSplit/>
        </w:trPr>
        <w:tc>
          <w:tcPr>
            <w:tcW w:type="dxa" w:w="3120"/>
            <w:shd w:fill="F7F7F7"/>
            <w:vAlign w:val="center"/>
          </w:tcPr>
          <w:p>
            <w:pPr>
              <w:spacing w:before="0" w:after="20" w:line="240" w:lineRule="auto"/>
            </w:pPr>
            <w:r/>
            <w:r>
              <w:rPr>
                <w:rFonts w:ascii="Calibri" w:hAnsi="Calibri"/>
                <w:b w:val="0"/>
                <w:color w:val="000000"/>
                <w:sz w:val="16"/>
              </w:rPr>
              <w:t>Frontend</w:t>
            </w:r>
          </w:p>
        </w:tc>
        <w:tc>
          <w:tcPr>
            <w:tcW w:type="dxa" w:w="3120"/>
            <w:shd w:fill="F7F7F7"/>
            <w:vAlign w:val="center"/>
          </w:tcPr>
          <w:p>
            <w:pPr>
              <w:spacing w:before="0" w:after="20" w:line="240" w:lineRule="auto"/>
            </w:pPr>
            <w:r/>
            <w:r>
              <w:rPr>
                <w:rFonts w:ascii="Calibri" w:hAnsi="Calibri"/>
                <w:b w:val="0"/>
                <w:color w:val="000000"/>
                <w:sz w:val="16"/>
              </w:rPr>
              <w:t>Bootstrap, jQuery, Chart.js, Select2, Font Awesome</w:t>
            </w:r>
          </w:p>
        </w:tc>
        <w:tc>
          <w:tcPr>
            <w:tcW w:type="dxa" w:w="3120"/>
            <w:shd w:fill="F7F7F7"/>
            <w:vAlign w:val="center"/>
          </w:tcPr>
          <w:p>
            <w:pPr>
              <w:spacing w:before="0" w:after="20" w:line="240" w:lineRule="auto"/>
            </w:pPr>
            <w:r/>
            <w:r>
              <w:rPr>
                <w:rFonts w:ascii="Calibri" w:hAnsi="Calibri"/>
                <w:b w:val="0"/>
                <w:color w:val="000000"/>
                <w:sz w:val="16"/>
              </w:rPr>
              <w:t>Provides responsive layout, forms, charts, dropdowns, and icons.</w:t>
            </w:r>
          </w:p>
        </w:tc>
      </w:tr>
      <w:tr>
        <w:trPr>
          <w:cantSplit/>
        </w:trPr>
        <w:tc>
          <w:tcPr>
            <w:tcW w:type="dxa" w:w="3120"/>
            <w:vAlign w:val="center"/>
          </w:tcPr>
          <w:p>
            <w:pPr>
              <w:spacing w:before="0" w:after="20" w:line="240" w:lineRule="auto"/>
            </w:pPr>
            <w:r/>
            <w:r>
              <w:rPr>
                <w:rFonts w:ascii="Calibri" w:hAnsi="Calibri"/>
                <w:b w:val="0"/>
                <w:color w:val="000000"/>
                <w:sz w:val="16"/>
              </w:rPr>
              <w:t>PDF export</w:t>
            </w:r>
          </w:p>
        </w:tc>
        <w:tc>
          <w:tcPr>
            <w:tcW w:type="dxa" w:w="3120"/>
            <w:vAlign w:val="center"/>
          </w:tcPr>
          <w:p>
            <w:pPr>
              <w:spacing w:before="0" w:after="20" w:line="240" w:lineRule="auto"/>
            </w:pPr>
            <w:r/>
            <w:r>
              <w:rPr>
                <w:rFonts w:ascii="Calibri" w:hAnsi="Calibri"/>
                <w:b w:val="0"/>
                <w:color w:val="000000"/>
                <w:sz w:val="16"/>
              </w:rPr>
              <w:t>Playwright/Chromium and QuestPDF</w:t>
            </w:r>
          </w:p>
        </w:tc>
        <w:tc>
          <w:tcPr>
            <w:tcW w:type="dxa" w:w="3120"/>
            <w:vAlign w:val="center"/>
          </w:tcPr>
          <w:p>
            <w:pPr>
              <w:spacing w:before="0" w:after="20" w:line="240" w:lineRule="auto"/>
            </w:pPr>
            <w:r/>
            <w:r>
              <w:rPr>
                <w:rFonts w:ascii="Calibri" w:hAnsi="Calibri"/>
                <w:b w:val="0"/>
                <w:color w:val="000000"/>
                <w:sz w:val="16"/>
              </w:rPr>
              <w:t>Renders report outputs and PDF-ready views.</w:t>
            </w:r>
          </w:p>
        </w:tc>
      </w:tr>
      <w:tr>
        <w:trPr>
          <w:cantSplit/>
        </w:trPr>
        <w:tc>
          <w:tcPr>
            <w:tcW w:type="dxa" w:w="3120"/>
            <w:shd w:fill="F7F7F7"/>
            <w:vAlign w:val="center"/>
          </w:tcPr>
          <w:p>
            <w:pPr>
              <w:spacing w:before="0" w:after="20" w:line="240" w:lineRule="auto"/>
            </w:pPr>
            <w:r/>
            <w:r>
              <w:rPr>
                <w:rFonts w:ascii="Calibri" w:hAnsi="Calibri"/>
                <w:b w:val="0"/>
                <w:color w:val="000000"/>
                <w:sz w:val="16"/>
              </w:rPr>
              <w:t>Excel export</w:t>
            </w:r>
          </w:p>
        </w:tc>
        <w:tc>
          <w:tcPr>
            <w:tcW w:type="dxa" w:w="3120"/>
            <w:shd w:fill="F7F7F7"/>
            <w:vAlign w:val="center"/>
          </w:tcPr>
          <w:p>
            <w:pPr>
              <w:spacing w:before="0" w:after="20" w:line="240" w:lineRule="auto"/>
            </w:pPr>
            <w:r/>
            <w:r>
              <w:rPr>
                <w:rFonts w:ascii="Calibri" w:hAnsi="Calibri"/>
                <w:b w:val="0"/>
                <w:color w:val="000000"/>
                <w:sz w:val="16"/>
              </w:rPr>
              <w:t>ClosedXML</w:t>
            </w:r>
          </w:p>
        </w:tc>
        <w:tc>
          <w:tcPr>
            <w:tcW w:type="dxa" w:w="3120"/>
            <w:shd w:fill="F7F7F7"/>
            <w:vAlign w:val="center"/>
          </w:tcPr>
          <w:p>
            <w:pPr>
              <w:spacing w:before="0" w:after="20" w:line="240" w:lineRule="auto"/>
            </w:pPr>
            <w:r/>
            <w:r>
              <w:rPr>
                <w:rFonts w:ascii="Calibri" w:hAnsi="Calibri"/>
                <w:b w:val="0"/>
                <w:color w:val="000000"/>
                <w:sz w:val="16"/>
              </w:rPr>
              <w:t>Creates spreadsheet exports.</w:t>
            </w:r>
          </w:p>
        </w:tc>
      </w:tr>
      <w:tr>
        <w:trPr>
          <w:cantSplit/>
        </w:trPr>
        <w:tc>
          <w:tcPr>
            <w:tcW w:type="dxa" w:w="3120"/>
            <w:vAlign w:val="center"/>
          </w:tcPr>
          <w:p>
            <w:pPr>
              <w:spacing w:before="0" w:after="20" w:line="240" w:lineRule="auto"/>
            </w:pPr>
            <w:r/>
            <w:r>
              <w:rPr>
                <w:rFonts w:ascii="Calibri" w:hAnsi="Calibri"/>
                <w:b w:val="0"/>
                <w:color w:val="000000"/>
                <w:sz w:val="16"/>
              </w:rPr>
              <w:t>Email</w:t>
            </w:r>
          </w:p>
        </w:tc>
        <w:tc>
          <w:tcPr>
            <w:tcW w:type="dxa" w:w="3120"/>
            <w:vAlign w:val="center"/>
          </w:tcPr>
          <w:p>
            <w:pPr>
              <w:spacing w:before="0" w:after="20" w:line="240" w:lineRule="auto"/>
            </w:pPr>
            <w:r/>
            <w:r>
              <w:rPr>
                <w:rFonts w:ascii="Calibri" w:hAnsi="Calibri"/>
                <w:b w:val="0"/>
                <w:color w:val="000000"/>
                <w:sz w:val="16"/>
              </w:rPr>
              <w:t>MailKit / SMTP</w:t>
            </w:r>
          </w:p>
        </w:tc>
        <w:tc>
          <w:tcPr>
            <w:tcW w:type="dxa" w:w="3120"/>
            <w:vAlign w:val="center"/>
          </w:tcPr>
          <w:p>
            <w:pPr>
              <w:spacing w:before="0" w:after="20" w:line="240" w:lineRule="auto"/>
            </w:pPr>
            <w:r/>
            <w:r>
              <w:rPr>
                <w:rFonts w:ascii="Calibri" w:hAnsi="Calibri"/>
                <w:b w:val="0"/>
                <w:color w:val="000000"/>
                <w:sz w:val="16"/>
              </w:rPr>
              <w:t>Sends account and workflow notifications when configured.</w:t>
            </w:r>
          </w:p>
        </w:tc>
      </w:tr>
      <w:tr>
        <w:trPr>
          <w:cantSplit/>
        </w:trPr>
        <w:tc>
          <w:tcPr>
            <w:tcW w:type="dxa" w:w="3120"/>
            <w:shd w:fill="F7F7F7"/>
            <w:vAlign w:val="center"/>
          </w:tcPr>
          <w:p>
            <w:pPr>
              <w:spacing w:before="0" w:after="20" w:line="240" w:lineRule="auto"/>
            </w:pPr>
            <w:r/>
            <w:r>
              <w:rPr>
                <w:rFonts w:ascii="Calibri" w:hAnsi="Calibri"/>
                <w:b w:val="0"/>
                <w:color w:val="000000"/>
                <w:sz w:val="16"/>
              </w:rPr>
              <w:t>Localization</w:t>
            </w:r>
          </w:p>
        </w:tc>
        <w:tc>
          <w:tcPr>
            <w:tcW w:type="dxa" w:w="3120"/>
            <w:shd w:fill="F7F7F7"/>
            <w:vAlign w:val="center"/>
          </w:tcPr>
          <w:p>
            <w:pPr>
              <w:spacing w:before="0" w:after="20" w:line="240" w:lineRule="auto"/>
            </w:pPr>
            <w:r/>
            <w:r>
              <w:rPr>
                <w:rFonts w:ascii="Calibri" w:hAnsi="Calibri"/>
                <w:b w:val="0"/>
                <w:color w:val="000000"/>
                <w:sz w:val="16"/>
              </w:rPr>
              <w:t>ASP.NET Core localization resources</w:t>
            </w:r>
          </w:p>
        </w:tc>
        <w:tc>
          <w:tcPr>
            <w:tcW w:type="dxa" w:w="3120"/>
            <w:shd w:fill="F7F7F7"/>
            <w:vAlign w:val="center"/>
          </w:tcPr>
          <w:p>
            <w:pPr>
              <w:spacing w:before="0" w:after="20" w:line="240" w:lineRule="auto"/>
            </w:pPr>
            <w:r/>
            <w:r>
              <w:rPr>
                <w:rFonts w:ascii="Calibri" w:hAnsi="Calibri"/>
                <w:b w:val="0"/>
                <w:color w:val="000000"/>
                <w:sz w:val="16"/>
              </w:rPr>
              <w:t>Supports English, French, and Spanish labels.</w:t>
            </w:r>
          </w:p>
        </w:tc>
      </w:tr>
    </w:tbl>
    <w:p>
      <w:pPr>
        <w:spacing w:after="80"/>
      </w:pPr>
    </w:p>
    <w:p>
      <w:pPr>
        <w:pStyle w:val="Heading2"/>
      </w:pPr>
      <w:r>
        <w:rPr>
          <w:rFonts w:ascii="Calibri" w:hAnsi="Calibri"/>
          <w:b/>
          <w:color w:val="009EDB"/>
          <w:sz w:val="26"/>
        </w:rPr>
        <w:t>1.3 Hosting and Deployment</w:t>
      </w:r>
    </w:p>
    <w:p>
      <w:pPr>
        <w:keepNext/>
        <w:spacing w:after="120" w:line="264" w:lineRule="auto"/>
      </w:pPr>
      <w:r>
        <w:rPr>
          <w:rFonts w:ascii="Calibri" w:hAnsi="Calibri"/>
          <w:b w:val="0"/>
          <w:i w:val="0"/>
          <w:color w:val="000000"/>
          <w:sz w:val="22"/>
        </w:rPr>
        <w:t>The repository includes an Azure DevOps pipeline that builds the application and deploys it to Azure App Service. The pipeline target is the App Service named rosra-dev in resource group UNHAB-PRD-ROSRA, using the Azure service connection Azure-RosraDev. If no custom domain is configured, the default Azure App Service host would normally be based on the app name.</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951"/>
            <w:shd w:fill="0B6F83"/>
            <w:vAlign w:val="center"/>
          </w:tcPr>
          <w:p>
            <w:pPr>
              <w:spacing w:before="0" w:after="0" w:line="240" w:lineRule="auto"/>
            </w:pPr>
            <w:r/>
            <w:r>
              <w:rPr>
                <w:rFonts w:ascii="Calibri" w:hAnsi="Calibri"/>
                <w:b/>
                <w:color w:val="FFFFFF"/>
                <w:sz w:val="17"/>
              </w:rPr>
              <w:t>Hosting item</w:t>
            </w:r>
          </w:p>
        </w:tc>
        <w:tc>
          <w:tcPr>
            <w:tcW w:type="dxa" w:w="6408"/>
            <w:shd w:fill="0B6F83"/>
            <w:vAlign w:val="center"/>
          </w:tcPr>
          <w:p>
            <w:pPr>
              <w:spacing w:before="0" w:after="0" w:line="240" w:lineRule="auto"/>
            </w:pPr>
            <w:r/>
            <w:r>
              <w:rPr>
                <w:rFonts w:ascii="Calibri" w:hAnsi="Calibri"/>
                <w:b/>
                <w:color w:val="FFFFFF"/>
                <w:sz w:val="17"/>
              </w:rPr>
              <w:t>Implemented value / note</w:t>
            </w:r>
          </w:p>
        </w:tc>
      </w:tr>
      <w:tr>
        <w:trPr>
          <w:cantSplit/>
        </w:trPr>
        <w:tc>
          <w:tcPr>
            <w:tcW w:type="dxa" w:w="4680"/>
            <w:vAlign w:val="center"/>
          </w:tcPr>
          <w:p>
            <w:pPr>
              <w:spacing w:before="0" w:after="20" w:line="240" w:lineRule="auto"/>
            </w:pPr>
            <w:r/>
            <w:r>
              <w:rPr>
                <w:rFonts w:ascii="Calibri" w:hAnsi="Calibri"/>
                <w:b w:val="0"/>
                <w:color w:val="000000"/>
                <w:sz w:val="17"/>
              </w:rPr>
              <w:t>Pipeline file</w:t>
            </w:r>
          </w:p>
        </w:tc>
        <w:tc>
          <w:tcPr>
            <w:tcW w:type="dxa" w:w="4680"/>
            <w:vAlign w:val="center"/>
          </w:tcPr>
          <w:p>
            <w:pPr>
              <w:spacing w:before="0" w:after="20" w:line="240" w:lineRule="auto"/>
            </w:pPr>
            <w:r/>
            <w:r>
              <w:rPr>
                <w:rFonts w:ascii="Calibri" w:hAnsi="Calibri"/>
                <w:b w:val="0"/>
                <w:color w:val="000000"/>
                <w:sz w:val="17"/>
              </w:rPr>
              <w:t>azure-pipelines.yml</w:t>
            </w:r>
          </w:p>
        </w:tc>
      </w:tr>
      <w:tr>
        <w:trPr>
          <w:cantSplit/>
        </w:trPr>
        <w:tc>
          <w:tcPr>
            <w:tcW w:type="dxa" w:w="4680"/>
            <w:shd w:fill="F7F7F7"/>
            <w:vAlign w:val="center"/>
          </w:tcPr>
          <w:p>
            <w:pPr>
              <w:spacing w:before="0" w:after="20" w:line="240" w:lineRule="auto"/>
            </w:pPr>
            <w:r/>
            <w:r>
              <w:rPr>
                <w:rFonts w:ascii="Calibri" w:hAnsi="Calibri"/>
                <w:b w:val="0"/>
                <w:color w:val="000000"/>
                <w:sz w:val="17"/>
              </w:rPr>
              <w:t>Build trigger</w:t>
            </w:r>
          </w:p>
        </w:tc>
        <w:tc>
          <w:tcPr>
            <w:tcW w:type="dxa" w:w="4680"/>
            <w:shd w:fill="F7F7F7"/>
            <w:vAlign w:val="center"/>
          </w:tcPr>
          <w:p>
            <w:pPr>
              <w:spacing w:before="0" w:after="20" w:line="240" w:lineRule="auto"/>
            </w:pPr>
            <w:r/>
            <w:r>
              <w:rPr>
                <w:rFonts w:ascii="Calibri" w:hAnsi="Calibri"/>
                <w:b w:val="0"/>
                <w:color w:val="000000"/>
                <w:sz w:val="17"/>
              </w:rPr>
              <w:t>Pushes to main, excluding documentation-only paths.</w:t>
            </w:r>
          </w:p>
        </w:tc>
      </w:tr>
      <w:tr>
        <w:trPr>
          <w:cantSplit/>
        </w:trPr>
        <w:tc>
          <w:tcPr>
            <w:tcW w:type="dxa" w:w="4680"/>
            <w:vAlign w:val="center"/>
          </w:tcPr>
          <w:p>
            <w:pPr>
              <w:spacing w:before="0" w:after="20" w:line="240" w:lineRule="auto"/>
            </w:pPr>
            <w:r/>
            <w:r>
              <w:rPr>
                <w:rFonts w:ascii="Calibri" w:hAnsi="Calibri"/>
                <w:b w:val="0"/>
                <w:color w:val="000000"/>
                <w:sz w:val="17"/>
              </w:rPr>
              <w:t>Build agent</w:t>
            </w:r>
          </w:p>
        </w:tc>
        <w:tc>
          <w:tcPr>
            <w:tcW w:type="dxa" w:w="4680"/>
            <w:vAlign w:val="center"/>
          </w:tcPr>
          <w:p>
            <w:pPr>
              <w:spacing w:before="0" w:after="20" w:line="240" w:lineRule="auto"/>
            </w:pPr>
            <w:r/>
            <w:r>
              <w:rPr>
                <w:rFonts w:ascii="Calibri" w:hAnsi="Calibri"/>
                <w:b w:val="0"/>
                <w:color w:val="000000"/>
                <w:sz w:val="17"/>
              </w:rPr>
              <w:t>windows-latest</w:t>
            </w:r>
          </w:p>
        </w:tc>
      </w:tr>
      <w:tr>
        <w:trPr>
          <w:cantSplit/>
        </w:trPr>
        <w:tc>
          <w:tcPr>
            <w:tcW w:type="dxa" w:w="4680"/>
            <w:shd w:fill="F7F7F7"/>
            <w:vAlign w:val="center"/>
          </w:tcPr>
          <w:p>
            <w:pPr>
              <w:spacing w:before="0" w:after="20" w:line="240" w:lineRule="auto"/>
            </w:pPr>
            <w:r/>
            <w:r>
              <w:rPr>
                <w:rFonts w:ascii="Calibri" w:hAnsi="Calibri"/>
                <w:b w:val="0"/>
                <w:color w:val="000000"/>
                <w:sz w:val="17"/>
              </w:rPr>
              <w:t>Deployment method</w:t>
            </w:r>
          </w:p>
        </w:tc>
        <w:tc>
          <w:tcPr>
            <w:tcW w:type="dxa" w:w="4680"/>
            <w:shd w:fill="F7F7F7"/>
            <w:vAlign w:val="center"/>
          </w:tcPr>
          <w:p>
            <w:pPr>
              <w:spacing w:before="0" w:after="20" w:line="240" w:lineRule="auto"/>
            </w:pPr>
            <w:r/>
            <w:r>
              <w:rPr>
                <w:rFonts w:ascii="Calibri" w:hAnsi="Calibri"/>
                <w:b w:val="0"/>
                <w:color w:val="000000"/>
                <w:sz w:val="17"/>
              </w:rPr>
              <w:t>Azure Web App zip deploy.</w:t>
            </w:r>
          </w:p>
        </w:tc>
      </w:tr>
      <w:tr>
        <w:trPr>
          <w:cantSplit/>
        </w:trPr>
        <w:tc>
          <w:tcPr>
            <w:tcW w:type="dxa" w:w="4680"/>
            <w:vAlign w:val="center"/>
          </w:tcPr>
          <w:p>
            <w:pPr>
              <w:spacing w:before="0" w:after="20" w:line="240" w:lineRule="auto"/>
            </w:pPr>
            <w:r/>
            <w:r>
              <w:rPr>
                <w:rFonts w:ascii="Calibri" w:hAnsi="Calibri"/>
                <w:b w:val="0"/>
                <w:color w:val="000000"/>
                <w:sz w:val="17"/>
              </w:rPr>
              <w:t>App Service name</w:t>
            </w:r>
          </w:p>
        </w:tc>
        <w:tc>
          <w:tcPr>
            <w:tcW w:type="dxa" w:w="4680"/>
            <w:vAlign w:val="center"/>
          </w:tcPr>
          <w:p>
            <w:pPr>
              <w:spacing w:before="0" w:after="20" w:line="240" w:lineRule="auto"/>
            </w:pPr>
            <w:r/>
            <w:r>
              <w:rPr>
                <w:rFonts w:ascii="Calibri" w:hAnsi="Calibri"/>
                <w:b w:val="0"/>
                <w:color w:val="000000"/>
                <w:sz w:val="17"/>
              </w:rPr>
              <w:t>rosra-dev</w:t>
            </w:r>
          </w:p>
        </w:tc>
      </w:tr>
      <w:tr>
        <w:trPr>
          <w:cantSplit/>
        </w:trPr>
        <w:tc>
          <w:tcPr>
            <w:tcW w:type="dxa" w:w="4680"/>
            <w:shd w:fill="F7F7F7"/>
            <w:vAlign w:val="center"/>
          </w:tcPr>
          <w:p>
            <w:pPr>
              <w:spacing w:before="0" w:after="20" w:line="240" w:lineRule="auto"/>
            </w:pPr>
            <w:r/>
            <w:r>
              <w:rPr>
                <w:rFonts w:ascii="Calibri" w:hAnsi="Calibri"/>
                <w:b w:val="0"/>
                <w:color w:val="000000"/>
                <w:sz w:val="17"/>
              </w:rPr>
              <w:t>Resource group</w:t>
            </w:r>
          </w:p>
        </w:tc>
        <w:tc>
          <w:tcPr>
            <w:tcW w:type="dxa" w:w="4680"/>
            <w:shd w:fill="F7F7F7"/>
            <w:vAlign w:val="center"/>
          </w:tcPr>
          <w:p>
            <w:pPr>
              <w:spacing w:before="0" w:after="20" w:line="240" w:lineRule="auto"/>
            </w:pPr>
            <w:r/>
            <w:r>
              <w:rPr>
                <w:rFonts w:ascii="Calibri" w:hAnsi="Calibri"/>
                <w:b w:val="0"/>
                <w:color w:val="000000"/>
                <w:sz w:val="17"/>
              </w:rPr>
              <w:t>UNHAB-PRD-ROSRA</w:t>
            </w:r>
          </w:p>
        </w:tc>
      </w:tr>
      <w:tr>
        <w:trPr>
          <w:cantSplit/>
        </w:trPr>
        <w:tc>
          <w:tcPr>
            <w:tcW w:type="dxa" w:w="4680"/>
            <w:vAlign w:val="center"/>
          </w:tcPr>
          <w:p>
            <w:pPr>
              <w:spacing w:before="0" w:after="20" w:line="240" w:lineRule="auto"/>
            </w:pPr>
            <w:r/>
            <w:r>
              <w:rPr>
                <w:rFonts w:ascii="Calibri" w:hAnsi="Calibri"/>
                <w:b w:val="0"/>
                <w:color w:val="000000"/>
                <w:sz w:val="17"/>
              </w:rPr>
              <w:t>Subscription label in pipeline comments</w:t>
            </w:r>
          </w:p>
        </w:tc>
        <w:tc>
          <w:tcPr>
            <w:tcW w:type="dxa" w:w="4680"/>
            <w:vAlign w:val="center"/>
          </w:tcPr>
          <w:p>
            <w:pPr>
              <w:spacing w:before="0" w:after="20" w:line="240" w:lineRule="auto"/>
            </w:pPr>
            <w:r/>
            <w:r>
              <w:rPr>
                <w:rFonts w:ascii="Calibri" w:hAnsi="Calibri"/>
                <w:b w:val="0"/>
                <w:color w:val="000000"/>
                <w:sz w:val="17"/>
              </w:rPr>
              <w:t>UN-HABITAT-PROD</w:t>
            </w:r>
          </w:p>
        </w:tc>
      </w:tr>
      <w:tr>
        <w:trPr>
          <w:cantSplit/>
        </w:trPr>
        <w:tc>
          <w:tcPr>
            <w:tcW w:type="dxa" w:w="4680"/>
            <w:shd w:fill="F7F7F7"/>
            <w:vAlign w:val="center"/>
          </w:tcPr>
          <w:p>
            <w:pPr>
              <w:spacing w:before="0" w:after="20" w:line="240" w:lineRule="auto"/>
            </w:pPr>
            <w:r/>
            <w:r>
              <w:rPr>
                <w:rFonts w:ascii="Calibri" w:hAnsi="Calibri"/>
                <w:b w:val="0"/>
                <w:color w:val="000000"/>
                <w:sz w:val="17"/>
              </w:rPr>
              <w:t>Minimum runtime setting</w:t>
            </w:r>
          </w:p>
        </w:tc>
        <w:tc>
          <w:tcPr>
            <w:tcW w:type="dxa" w:w="4680"/>
            <w:shd w:fill="F7F7F7"/>
            <w:vAlign w:val="center"/>
          </w:tcPr>
          <w:p>
            <w:pPr>
              <w:spacing w:before="0" w:after="20" w:line="240" w:lineRule="auto"/>
            </w:pPr>
            <w:r/>
            <w:r>
              <w:rPr>
                <w:rFonts w:ascii="Calibri" w:hAnsi="Calibri"/>
                <w:b w:val="0"/>
                <w:color w:val="000000"/>
                <w:sz w:val="17"/>
              </w:rPr>
              <w:t>ASPNETCORE_ENVIRONMENT=Production</w:t>
            </w:r>
          </w:p>
        </w:tc>
      </w:tr>
      <w:tr>
        <w:trPr>
          <w:cantSplit/>
        </w:trPr>
        <w:tc>
          <w:tcPr>
            <w:tcW w:type="dxa" w:w="4680"/>
            <w:vAlign w:val="center"/>
          </w:tcPr>
          <w:p>
            <w:pPr>
              <w:spacing w:before="0" w:after="20" w:line="240" w:lineRule="auto"/>
            </w:pPr>
            <w:r/>
            <w:r>
              <w:rPr>
                <w:rFonts w:ascii="Calibri" w:hAnsi="Calibri"/>
                <w:b w:val="0"/>
                <w:color w:val="000000"/>
                <w:sz w:val="17"/>
              </w:rPr>
              <w:t>Database setting</w:t>
            </w:r>
          </w:p>
        </w:tc>
        <w:tc>
          <w:tcPr>
            <w:tcW w:type="dxa" w:w="4680"/>
            <w:vAlign w:val="center"/>
          </w:tcPr>
          <w:p>
            <w:pPr>
              <w:spacing w:before="0" w:after="20" w:line="240" w:lineRule="auto"/>
            </w:pPr>
            <w:r/>
            <w:r>
              <w:rPr>
                <w:rFonts w:ascii="Calibri" w:hAnsi="Calibri"/>
                <w:b w:val="0"/>
                <w:color w:val="000000"/>
                <w:sz w:val="17"/>
              </w:rPr>
              <w:t>CONNECTION_STRING or Azure App Service connection string.</w:t>
            </w:r>
          </w:p>
        </w:tc>
      </w:tr>
      <w:tr>
        <w:trPr>
          <w:cantSplit/>
        </w:trPr>
        <w:tc>
          <w:tcPr>
            <w:tcW w:type="dxa" w:w="4680"/>
            <w:shd w:fill="F7F7F7"/>
            <w:vAlign w:val="center"/>
          </w:tcPr>
          <w:p>
            <w:pPr>
              <w:spacing w:before="0" w:after="20" w:line="240" w:lineRule="auto"/>
            </w:pPr>
            <w:r/>
            <w:r>
              <w:rPr>
                <w:rFonts w:ascii="Calibri" w:hAnsi="Calibri"/>
                <w:b w:val="0"/>
                <w:color w:val="000000"/>
                <w:sz w:val="17"/>
              </w:rPr>
              <w:t>Persistent storage requirement</w:t>
            </w:r>
          </w:p>
        </w:tc>
        <w:tc>
          <w:tcPr>
            <w:tcW w:type="dxa" w:w="4680"/>
            <w:shd w:fill="F7F7F7"/>
            <w:vAlign w:val="center"/>
          </w:tcPr>
          <w:p>
            <w:pPr>
              <w:spacing w:before="0" w:after="20" w:line="240" w:lineRule="auto"/>
            </w:pPr>
            <w:r/>
            <w:r>
              <w:rPr>
                <w:rFonts w:ascii="Calibri" w:hAnsi="Calibri"/>
                <w:b w:val="0"/>
                <w:color w:val="000000"/>
                <w:sz w:val="17"/>
              </w:rPr>
              <w:t>Data Protection keys and Playwright browser cache must survive restarts.</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FFF4DE"/>
          </w:tcPr>
          <w:p>
            <w:pPr>
              <w:spacing w:before="60" w:after="60"/>
            </w:pPr>
            <w:r/>
            <w:r>
              <w:rPr>
                <w:rFonts w:ascii="Calibri" w:hAnsi="Calibri"/>
                <w:b/>
                <w:color w:val="F59E0B"/>
                <w:sz w:val="21"/>
              </w:rPr>
              <w:t>Hosting control</w:t>
            </w:r>
          </w:p>
          <w:p>
            <w:pPr>
              <w:spacing w:before="0" w:after="60" w:line="269" w:lineRule="auto"/>
            </w:pPr>
            <w:r>
              <w:rPr>
                <w:rFonts w:ascii="Calibri" w:hAnsi="Calibri"/>
                <w:color w:val="1F2937"/>
                <w:sz w:val="20"/>
              </w:rPr>
              <w:t>The exact live URL, custom domain, Azure SQL database name, and production owner should be recorded in the team's operational register. The source code identifies the App Service target and deployment method, but the final public domain may be configured outside the repository.</w:t>
            </w:r>
          </w:p>
        </w:tc>
      </w:tr>
    </w:tbl>
    <w:p>
      <w:pPr>
        <w:spacing w:after="40"/>
      </w:pPr>
    </w:p>
    <w:p>
      <w:pPr>
        <w:keepNext/>
        <w:spacing w:after="40"/>
        <w:jc w:val="center"/>
      </w:pPr>
      <w:r>
        <w:drawing>
          <wp:inline xmlns:a="http://schemas.openxmlformats.org/drawingml/2006/main" xmlns:pic="http://schemas.openxmlformats.org/drawingml/2006/picture">
            <wp:extent cx="4907834" cy="3749040"/>
            <wp:docPr id="4" name="Picture 4"/>
            <wp:cNvGraphicFramePr>
              <a:graphicFrameLocks noChangeAspect="1"/>
            </wp:cNvGraphicFramePr>
            <a:graphic>
              <a:graphicData uri="http://schemas.openxmlformats.org/drawingml/2006/picture">
                <pic:pic>
                  <pic:nvPicPr>
                    <pic:cNvPr id="0" name="image16.png"/>
                    <pic:cNvPicPr/>
                  </pic:nvPicPr>
                  <pic:blipFill>
                    <a:blip r:embed="rId14"/>
                    <a:stretch>
                      <a:fillRect/>
                    </a:stretch>
                  </pic:blipFill>
                  <pic:spPr>
                    <a:xfrm>
                      <a:off x="0" y="0"/>
                      <a:ext cx="4907834" cy="3749040"/>
                    </a:xfrm>
                    <a:prstGeom prst="rect"/>
                  </pic:spPr>
                </pic:pic>
              </a:graphicData>
            </a:graphic>
          </wp:inline>
        </w:drawing>
      </w:r>
    </w:p>
    <w:p>
      <w:pPr>
        <w:keepLines/>
        <w:spacing w:before="40" w:after="160"/>
        <w:jc w:val="center"/>
      </w:pPr>
      <w:r>
        <w:rPr>
          <w:rFonts w:ascii="Calibri" w:hAnsi="Calibri"/>
          <w:i/>
          <w:color w:val="556572"/>
          <w:sz w:val="18"/>
        </w:rPr>
        <w:t>Figure 2. User-facing entry point: account login and access into the ROSRA tool.</w:t>
      </w:r>
    </w:p>
    <w:p>
      <w:pPr>
        <w:pStyle w:val="Heading1"/>
        <w:pageBreakBefore/>
      </w:pPr>
      <w:r>
        <w:rPr>
          <w:rFonts w:ascii="Calibri" w:hAnsi="Calibri"/>
          <w:b/>
          <w:color w:val="009EDB"/>
          <w:sz w:val="32"/>
        </w:rPr>
        <w:t>Part II - User Access, Roles, and Permissions</w:t>
      </w:r>
    </w:p>
    <w:p>
      <w:pPr>
        <w:spacing w:after="120" w:line="264" w:lineRule="auto"/>
      </w:pPr>
      <w:r>
        <w:rPr>
          <w:rFonts w:ascii="Calibri" w:hAnsi="Calibri"/>
          <w:b w:val="0"/>
          <w:i w:val="0"/>
          <w:color w:val="000000"/>
          <w:sz w:val="22"/>
        </w:rPr>
        <w:t>ROSRA V2 uses ASP.NET Core Identity for user accounts. The implemented access model combines normal authenticated-user checks, broad role checks, and named permission policies. This gives the team a practical way to separate normal users, reviewers, and administrators.</w:t>
      </w:r>
    </w:p>
    <w:p>
      <w:pPr>
        <w:keepNext/>
        <w:spacing w:after="40"/>
        <w:jc w:val="center"/>
      </w:pPr>
      <w:r>
        <w:drawing>
          <wp:inline xmlns:a="http://schemas.openxmlformats.org/drawingml/2006/main" xmlns:pic="http://schemas.openxmlformats.org/drawingml/2006/picture">
            <wp:extent cx="3621024" cy="4023360"/>
            <wp:docPr id="5" name="Picture 5"/>
            <wp:cNvGraphicFramePr>
              <a:graphicFrameLocks noChangeAspect="1"/>
            </wp:cNvGraphicFramePr>
            <a:graphic>
              <a:graphicData uri="http://schemas.openxmlformats.org/drawingml/2006/picture">
                <pic:pic>
                  <pic:nvPicPr>
                    <pic:cNvPr id="0" name="image15.png"/>
                    <pic:cNvPicPr/>
                  </pic:nvPicPr>
                  <pic:blipFill>
                    <a:blip r:embed="rId15"/>
                    <a:stretch>
                      <a:fillRect/>
                    </a:stretch>
                  </pic:blipFill>
                  <pic:spPr>
                    <a:xfrm>
                      <a:off x="0" y="0"/>
                      <a:ext cx="3621024" cy="4023360"/>
                    </a:xfrm>
                    <a:prstGeom prst="rect"/>
                  </pic:spPr>
                </pic:pic>
              </a:graphicData>
            </a:graphic>
          </wp:inline>
        </w:drawing>
      </w:r>
    </w:p>
    <w:p>
      <w:pPr>
        <w:keepLines/>
        <w:spacing w:before="40" w:after="160"/>
        <w:jc w:val="center"/>
      </w:pPr>
      <w:r>
        <w:rPr>
          <w:rFonts w:ascii="Calibri" w:hAnsi="Calibri"/>
          <w:i/>
          <w:color w:val="556572"/>
          <w:sz w:val="18"/>
        </w:rPr>
        <w:t>Figure 3. Account creation and onboarding screen used by new ROSRA users.</w:t>
      </w:r>
    </w:p>
    <w:p>
      <w:pPr>
        <w:pStyle w:val="Heading2"/>
      </w:pPr>
      <w:r>
        <w:rPr>
          <w:rFonts w:ascii="Calibri" w:hAnsi="Calibri"/>
          <w:b/>
          <w:color w:val="009EDB"/>
          <w:sz w:val="26"/>
        </w:rPr>
        <w:t>2.1 Account Workflow</w:t>
      </w:r>
    </w:p>
    <w:p>
      <w:pPr>
        <w:pStyle w:val="ListNumber"/>
        <w:spacing w:after="60"/>
      </w:pPr>
      <w:r>
        <w:rPr>
          <w:rFonts w:ascii="Calibri" w:hAnsi="Calibri"/>
          <w:sz w:val="21"/>
        </w:rPr>
        <w:t>A user opens the public ROSRA site and signs in or creates an account.</w:t>
      </w:r>
    </w:p>
    <w:p>
      <w:pPr>
        <w:pStyle w:val="ListNumber"/>
        <w:spacing w:after="60"/>
      </w:pPr>
      <w:r>
        <w:rPr>
          <w:rFonts w:ascii="Calibri" w:hAnsi="Calibri"/>
          <w:sz w:val="21"/>
        </w:rPr>
        <w:t>Local email/password users are stored through ASP.NET Core Identity.</w:t>
      </w:r>
    </w:p>
    <w:p>
      <w:pPr>
        <w:pStyle w:val="ListNumber"/>
        <w:spacing w:after="60"/>
      </w:pPr>
      <w:r>
        <w:rPr>
          <w:rFonts w:ascii="Calibri" w:hAnsi="Calibri"/>
          <w:sz w:val="21"/>
        </w:rPr>
        <w:t>Optional Microsoft Entra ID sign-in is enabled only when tenant and client settings are configured.</w:t>
      </w:r>
    </w:p>
    <w:p>
      <w:pPr>
        <w:pStyle w:val="ListNumber"/>
        <w:spacing w:after="60"/>
      </w:pPr>
      <w:r>
        <w:rPr>
          <w:rFonts w:ascii="Calibri" w:hAnsi="Calibri"/>
          <w:sz w:val="21"/>
        </w:rPr>
        <w:t>New registered users are assigned the User role by default.</w:t>
      </w:r>
    </w:p>
    <w:p>
      <w:pPr>
        <w:pStyle w:val="ListNumber"/>
        <w:spacing w:after="60"/>
      </w:pPr>
      <w:r>
        <w:rPr>
          <w:rFonts w:ascii="Calibri" w:hAnsi="Calibri"/>
          <w:sz w:val="21"/>
        </w:rPr>
        <w:t>Administrators can manage user roles, account activation, and access through the admin area.</w:t>
      </w:r>
    </w:p>
    <w:p>
      <w:pPr>
        <w:pStyle w:val="ListNumber"/>
        <w:spacing w:after="60"/>
      </w:pPr>
      <w:r>
        <w:rPr>
          <w:rFonts w:ascii="Calibri" w:hAnsi="Calibri"/>
          <w:sz w:val="21"/>
        </w:rPr>
        <w:t>The initial admin account admin@rosra.com is created only when ADMIN_SEED_PASSWORD is configured.</w:t>
      </w:r>
    </w:p>
    <w:p>
      <w:pPr>
        <w:pStyle w:val="Heading2"/>
        <w:keepNext/>
      </w:pPr>
      <w:r>
        <w:rPr>
          <w:rFonts w:ascii="Calibri" w:hAnsi="Calibri"/>
          <w:b/>
          <w:color w:val="009EDB"/>
          <w:sz w:val="26"/>
        </w:rPr>
        <w:t>2.2 Implemented Roles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584"/>
            <w:shd w:fill="0B6F83"/>
            <w:vAlign w:val="center"/>
          </w:tcPr>
          <w:p>
            <w:pPr>
              <w:spacing w:before="0" w:after="0" w:line="240" w:lineRule="auto"/>
            </w:pPr>
            <w:r/>
            <w:r>
              <w:rPr>
                <w:rFonts w:ascii="Calibri" w:hAnsi="Calibri"/>
                <w:b/>
                <w:color w:val="FFFFFF"/>
                <w:sz w:val="17"/>
              </w:rPr>
              <w:t>Role</w:t>
            </w:r>
          </w:p>
        </w:tc>
        <w:tc>
          <w:tcPr>
            <w:tcW w:type="dxa" w:w="2448"/>
            <w:shd w:fill="0B6F83"/>
            <w:vAlign w:val="center"/>
          </w:tcPr>
          <w:p>
            <w:pPr>
              <w:spacing w:before="0" w:after="0" w:line="240" w:lineRule="auto"/>
            </w:pPr>
            <w:r/>
            <w:r>
              <w:rPr>
                <w:rFonts w:ascii="Calibri" w:hAnsi="Calibri"/>
                <w:b/>
                <w:color w:val="FFFFFF"/>
                <w:sz w:val="17"/>
              </w:rPr>
              <w:t>Primary purpose</w:t>
            </w:r>
          </w:p>
        </w:tc>
        <w:tc>
          <w:tcPr>
            <w:tcW w:type="dxa" w:w="5328"/>
            <w:shd w:fill="0B6F83"/>
            <w:vAlign w:val="center"/>
          </w:tcPr>
          <w:p>
            <w:pPr>
              <w:spacing w:before="0" w:after="0" w:line="240" w:lineRule="auto"/>
            </w:pPr>
            <w:r/>
            <w:r>
              <w:rPr>
                <w:rFonts w:ascii="Calibri" w:hAnsi="Calibri"/>
                <w:b/>
                <w:color w:val="FFFFFF"/>
                <w:sz w:val="17"/>
              </w:rPr>
              <w:t>Typical responsibilities</w:t>
            </w:r>
          </w:p>
        </w:tc>
      </w:tr>
      <w:tr>
        <w:trPr>
          <w:cantSplit/>
        </w:trPr>
        <w:tc>
          <w:tcPr>
            <w:tcW w:type="dxa" w:w="3120"/>
            <w:vAlign w:val="center"/>
          </w:tcPr>
          <w:p>
            <w:pPr>
              <w:spacing w:before="0" w:after="20" w:line="240" w:lineRule="auto"/>
            </w:pPr>
            <w:r/>
            <w:r>
              <w:rPr>
                <w:rFonts w:ascii="Calibri" w:hAnsi="Calibri"/>
                <w:b w:val="0"/>
                <w:color w:val="000000"/>
                <w:sz w:val="17"/>
              </w:rPr>
              <w:t>User</w:t>
            </w:r>
          </w:p>
        </w:tc>
        <w:tc>
          <w:tcPr>
            <w:tcW w:type="dxa" w:w="3120"/>
            <w:vAlign w:val="center"/>
          </w:tcPr>
          <w:p>
            <w:pPr>
              <w:spacing w:before="0" w:after="20" w:line="240" w:lineRule="auto"/>
            </w:pPr>
            <w:r/>
            <w:r>
              <w:rPr>
                <w:rFonts w:ascii="Calibri" w:hAnsi="Calibri"/>
                <w:b w:val="0"/>
                <w:color w:val="000000"/>
                <w:sz w:val="17"/>
              </w:rPr>
              <w:t>Report author</w:t>
            </w:r>
          </w:p>
        </w:tc>
        <w:tc>
          <w:tcPr>
            <w:tcW w:type="dxa" w:w="3120"/>
            <w:vAlign w:val="center"/>
          </w:tcPr>
          <w:p>
            <w:pPr>
              <w:spacing w:before="0" w:after="20" w:line="240" w:lineRule="auto"/>
            </w:pPr>
            <w:r/>
            <w:r>
              <w:rPr>
                <w:rFonts w:ascii="Calibri" w:hAnsi="Calibri"/>
                <w:b w:val="0"/>
                <w:color w:val="000000"/>
                <w:sz w:val="17"/>
              </w:rPr>
              <w:t>Create reports, save/edit own reports, submit reports, export outputs, use dashboard.</w:t>
            </w:r>
          </w:p>
        </w:tc>
      </w:tr>
      <w:tr>
        <w:trPr>
          <w:cantSplit/>
        </w:trPr>
        <w:tc>
          <w:tcPr>
            <w:tcW w:type="dxa" w:w="3120"/>
            <w:shd w:fill="F7F7F7"/>
            <w:vAlign w:val="center"/>
          </w:tcPr>
          <w:p>
            <w:pPr>
              <w:spacing w:before="0" w:after="20" w:line="240" w:lineRule="auto"/>
            </w:pPr>
            <w:r/>
            <w:r>
              <w:rPr>
                <w:rFonts w:ascii="Calibri" w:hAnsi="Calibri"/>
                <w:b w:val="0"/>
                <w:color w:val="000000"/>
                <w:sz w:val="17"/>
              </w:rPr>
              <w:t>Reviewer</w:t>
            </w:r>
          </w:p>
        </w:tc>
        <w:tc>
          <w:tcPr>
            <w:tcW w:type="dxa" w:w="3120"/>
            <w:shd w:fill="F7F7F7"/>
            <w:vAlign w:val="center"/>
          </w:tcPr>
          <w:p>
            <w:pPr>
              <w:spacing w:before="0" w:after="20" w:line="240" w:lineRule="auto"/>
            </w:pPr>
            <w:r/>
            <w:r>
              <w:rPr>
                <w:rFonts w:ascii="Calibri" w:hAnsi="Calibri"/>
                <w:b w:val="0"/>
                <w:color w:val="000000"/>
                <w:sz w:val="17"/>
              </w:rPr>
              <w:t>Assessment reviewer</w:t>
            </w:r>
          </w:p>
        </w:tc>
        <w:tc>
          <w:tcPr>
            <w:tcW w:type="dxa" w:w="3120"/>
            <w:shd w:fill="F7F7F7"/>
            <w:vAlign w:val="center"/>
          </w:tcPr>
          <w:p>
            <w:pPr>
              <w:spacing w:before="0" w:after="20" w:line="240" w:lineRule="auto"/>
            </w:pPr>
            <w:r/>
            <w:r>
              <w:rPr>
                <w:rFonts w:ascii="Calibri" w:hAnsi="Calibri"/>
                <w:b w:val="0"/>
                <w:color w:val="000000"/>
                <w:sz w:val="17"/>
              </w:rPr>
              <w:t>Review submitted reports, add notes, validate or request revision, access snapshots and artifacts.</w:t>
            </w:r>
          </w:p>
        </w:tc>
      </w:tr>
      <w:tr>
        <w:trPr>
          <w:cantSplit/>
        </w:trPr>
        <w:tc>
          <w:tcPr>
            <w:tcW w:type="dxa" w:w="3120"/>
            <w:vAlign w:val="center"/>
          </w:tcPr>
          <w:p>
            <w:pPr>
              <w:spacing w:before="0" w:after="20" w:line="240" w:lineRule="auto"/>
            </w:pPr>
            <w:r/>
            <w:r>
              <w:rPr>
                <w:rFonts w:ascii="Calibri" w:hAnsi="Calibri"/>
                <w:b w:val="0"/>
                <w:color w:val="000000"/>
                <w:sz w:val="17"/>
              </w:rPr>
              <w:t>Admin</w:t>
            </w:r>
          </w:p>
        </w:tc>
        <w:tc>
          <w:tcPr>
            <w:tcW w:type="dxa" w:w="3120"/>
            <w:vAlign w:val="center"/>
          </w:tcPr>
          <w:p>
            <w:pPr>
              <w:spacing w:before="0" w:after="20" w:line="240" w:lineRule="auto"/>
            </w:pPr>
            <w:r/>
            <w:r>
              <w:rPr>
                <w:rFonts w:ascii="Calibri" w:hAnsi="Calibri"/>
                <w:b w:val="0"/>
                <w:color w:val="000000"/>
                <w:sz w:val="17"/>
              </w:rPr>
              <w:t>System administrator</w:t>
            </w:r>
          </w:p>
        </w:tc>
        <w:tc>
          <w:tcPr>
            <w:tcW w:type="dxa" w:w="3120"/>
            <w:vAlign w:val="center"/>
          </w:tcPr>
          <w:p>
            <w:pPr>
              <w:spacing w:before="0" w:after="20" w:line="240" w:lineRule="auto"/>
            </w:pPr>
            <w:r/>
            <w:r>
              <w:rPr>
                <w:rFonts w:ascii="Calibri" w:hAnsi="Calibri"/>
                <w:b w:val="0"/>
                <w:color w:val="000000"/>
                <w:sz w:val="17"/>
              </w:rPr>
              <w:t>Manage users, roles, permissions, all reports, uploads, solution cards, email settings, system settings, backups, and audit logs.</w:t>
            </w:r>
          </w:p>
        </w:tc>
      </w:tr>
    </w:tbl>
    <w:p>
      <w:pPr>
        <w:spacing w:after="80"/>
      </w:pPr>
    </w:p>
    <w:p>
      <w:pPr>
        <w:pStyle w:val="Heading2"/>
      </w:pPr>
      <w:r>
        <w:rPr>
          <w:rFonts w:ascii="Calibri" w:hAnsi="Calibri"/>
          <w:b/>
          <w:color w:val="009EDB"/>
          <w:sz w:val="26"/>
        </w:rPr>
        <w:t>2.3 Access Control Implementation</w:t>
      </w:r>
    </w:p>
    <w:p>
      <w:pPr>
        <w:keepNext/>
        <w:spacing w:after="120" w:line="264" w:lineRule="auto"/>
      </w:pPr>
      <w:r>
        <w:rPr>
          <w:rFonts w:ascii="Calibri" w:hAnsi="Calibri"/>
          <w:b w:val="0"/>
          <w:i w:val="0"/>
          <w:color w:val="000000"/>
          <w:sz w:val="22"/>
        </w:rPr>
        <w:t>The application has three access-control patterns. First, ordinary authenticated pages use an authenticated-user requirement. Second, sensitive administrative and review pages use role checks, such as Admin or Admin/Reviewer. Third, permission policies are registered for named capabilities such as UploadPeerSNGData, ExportReports, ReviewReports, and ManagePermissions.</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EAF6F8"/>
          </w:tcPr>
          <w:p>
            <w:pPr>
              <w:spacing w:before="60" w:after="60"/>
            </w:pPr>
            <w:r/>
            <w:r>
              <w:rPr>
                <w:rFonts w:ascii="Calibri" w:hAnsi="Calibri"/>
                <w:b/>
                <w:color w:val="009EDB"/>
                <w:sz w:val="21"/>
              </w:rPr>
              <w:t>Access Control Note</w:t>
            </w:r>
          </w:p>
          <w:p>
            <w:pPr>
              <w:spacing w:before="0" w:after="60" w:line="269" w:lineRule="auto"/>
            </w:pPr>
            <w:r>
              <w:rPr>
                <w:rFonts w:ascii="Calibri" w:hAnsi="Calibri"/>
                <w:color w:val="1F2937"/>
                <w:sz w:val="20"/>
              </w:rPr>
              <w:t>The Admin area is protected by the Admin role at controller level. The Submission workflow is protected by authenticated access plus Admin/Reviewer role checks on review actions. The custom permission system is seeded and available for fine-grained checks; future maintainers should confirm that any newly introduced permission name is both seeded and registered as an authorization policy.</w:t>
            </w:r>
          </w:p>
        </w:tc>
      </w:tr>
    </w:tbl>
    <w:p>
      <w:pPr>
        <w:keepNext/>
        <w:spacing w:after="40"/>
      </w:pP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088"/>
            <w:shd w:fill="0B6F83"/>
            <w:vAlign w:val="center"/>
          </w:tcPr>
          <w:p>
            <w:pPr>
              <w:spacing w:before="0" w:after="0" w:line="240" w:lineRule="auto"/>
            </w:pPr>
            <w:r/>
            <w:r>
              <w:rPr>
                <w:rFonts w:ascii="Calibri" w:hAnsi="Calibri"/>
                <w:b/>
                <w:color w:val="FFFFFF"/>
                <w:sz w:val="17"/>
              </w:rPr>
              <w:t>Category</w:t>
            </w:r>
          </w:p>
        </w:tc>
        <w:tc>
          <w:tcPr>
            <w:tcW w:type="dxa" w:w="4320"/>
            <w:shd w:fill="0B6F83"/>
            <w:vAlign w:val="center"/>
          </w:tcPr>
          <w:p>
            <w:pPr>
              <w:spacing w:before="0" w:after="0" w:line="240" w:lineRule="auto"/>
            </w:pPr>
            <w:r/>
            <w:r>
              <w:rPr>
                <w:rFonts w:ascii="Calibri" w:hAnsi="Calibri"/>
                <w:b/>
                <w:color w:val="FFFFFF"/>
                <w:sz w:val="17"/>
              </w:rPr>
              <w:t>Examples of permissions</w:t>
            </w:r>
          </w:p>
        </w:tc>
        <w:tc>
          <w:tcPr>
            <w:tcW w:type="dxa" w:w="2951"/>
            <w:shd w:fill="0B6F83"/>
            <w:vAlign w:val="center"/>
          </w:tcPr>
          <w:p>
            <w:pPr>
              <w:spacing w:before="0" w:after="0" w:line="240" w:lineRule="auto"/>
            </w:pPr>
            <w:r/>
            <w:r>
              <w:rPr>
                <w:rFonts w:ascii="Calibri" w:hAnsi="Calibri"/>
                <w:b/>
                <w:color w:val="FFFFFF"/>
                <w:sz w:val="17"/>
              </w:rPr>
              <w:t>Default role intent</w:t>
            </w:r>
          </w:p>
        </w:tc>
      </w:tr>
      <w:tr>
        <w:trPr>
          <w:cantSplit/>
        </w:trPr>
        <w:tc>
          <w:tcPr>
            <w:tcW w:type="dxa" w:w="3120"/>
            <w:vAlign w:val="center"/>
          </w:tcPr>
          <w:p>
            <w:pPr>
              <w:spacing w:before="0" w:after="20" w:line="240" w:lineRule="auto"/>
            </w:pPr>
            <w:r/>
            <w:r>
              <w:rPr>
                <w:rFonts w:ascii="Calibri" w:hAnsi="Calibri"/>
                <w:b w:val="0"/>
                <w:color w:val="000000"/>
                <w:sz w:val="16"/>
              </w:rPr>
              <w:t>Reports</w:t>
            </w:r>
          </w:p>
        </w:tc>
        <w:tc>
          <w:tcPr>
            <w:tcW w:type="dxa" w:w="3120"/>
            <w:vAlign w:val="center"/>
          </w:tcPr>
          <w:p>
            <w:pPr>
              <w:spacing w:before="0" w:after="20" w:line="240" w:lineRule="auto"/>
            </w:pPr>
            <w:r/>
            <w:r>
              <w:rPr>
                <w:rFonts w:ascii="Calibri" w:hAnsi="Calibri"/>
                <w:b w:val="0"/>
                <w:color w:val="000000"/>
                <w:sz w:val="16"/>
              </w:rPr>
              <w:t>ViewReports, CreateReports, EditReports, DeleteReports, ExportReports</w:t>
            </w:r>
          </w:p>
        </w:tc>
        <w:tc>
          <w:tcPr>
            <w:tcW w:type="dxa" w:w="3120"/>
            <w:vAlign w:val="center"/>
          </w:tcPr>
          <w:p>
            <w:pPr>
              <w:spacing w:before="0" w:after="20" w:line="240" w:lineRule="auto"/>
            </w:pPr>
            <w:r/>
            <w:r>
              <w:rPr>
                <w:rFonts w:ascii="Calibri" w:hAnsi="Calibri"/>
                <w:b w:val="0"/>
                <w:color w:val="000000"/>
                <w:sz w:val="16"/>
              </w:rPr>
              <w:t>User, Reviewer, Admin</w:t>
            </w:r>
          </w:p>
        </w:tc>
      </w:tr>
      <w:tr>
        <w:trPr>
          <w:cantSplit/>
        </w:trPr>
        <w:tc>
          <w:tcPr>
            <w:tcW w:type="dxa" w:w="3120"/>
            <w:shd w:fill="F7F7F7"/>
            <w:vAlign w:val="center"/>
          </w:tcPr>
          <w:p>
            <w:pPr>
              <w:spacing w:before="0" w:after="20" w:line="240" w:lineRule="auto"/>
            </w:pPr>
            <w:r/>
            <w:r>
              <w:rPr>
                <w:rFonts w:ascii="Calibri" w:hAnsi="Calibri"/>
                <w:b w:val="0"/>
                <w:color w:val="000000"/>
                <w:sz w:val="16"/>
              </w:rPr>
              <w:t>All-report administration</w:t>
            </w:r>
          </w:p>
        </w:tc>
        <w:tc>
          <w:tcPr>
            <w:tcW w:type="dxa" w:w="3120"/>
            <w:shd w:fill="F7F7F7"/>
            <w:vAlign w:val="center"/>
          </w:tcPr>
          <w:p>
            <w:pPr>
              <w:spacing w:before="0" w:after="20" w:line="240" w:lineRule="auto"/>
            </w:pPr>
            <w:r/>
            <w:r>
              <w:rPr>
                <w:rFonts w:ascii="Calibri" w:hAnsi="Calibri"/>
                <w:b w:val="0"/>
                <w:color w:val="000000"/>
                <w:sz w:val="16"/>
              </w:rPr>
              <w:t>EditAllReports, DeleteAllReports</w:t>
            </w:r>
          </w:p>
        </w:tc>
        <w:tc>
          <w:tcPr>
            <w:tcW w:type="dxa" w:w="3120"/>
            <w:shd w:fill="F7F7F7"/>
            <w:vAlign w:val="center"/>
          </w:tcPr>
          <w:p>
            <w:pPr>
              <w:spacing w:before="0" w:after="20" w:line="240" w:lineRule="auto"/>
            </w:pPr>
            <w:r/>
            <w:r>
              <w:rPr>
                <w:rFonts w:ascii="Calibri" w:hAnsi="Calibri"/>
                <w:b w:val="0"/>
                <w:color w:val="000000"/>
                <w:sz w:val="16"/>
              </w:rPr>
              <w:t>Admin</w:t>
            </w:r>
          </w:p>
        </w:tc>
      </w:tr>
      <w:tr>
        <w:trPr>
          <w:cantSplit/>
        </w:trPr>
        <w:tc>
          <w:tcPr>
            <w:tcW w:type="dxa" w:w="3120"/>
            <w:vAlign w:val="center"/>
          </w:tcPr>
          <w:p>
            <w:pPr>
              <w:spacing w:before="0" w:after="20" w:line="240" w:lineRule="auto"/>
            </w:pPr>
            <w:r/>
            <w:r>
              <w:rPr>
                <w:rFonts w:ascii="Calibri" w:hAnsi="Calibri"/>
                <w:b w:val="0"/>
                <w:color w:val="000000"/>
                <w:sz w:val="16"/>
              </w:rPr>
              <w:t>User management</w:t>
            </w:r>
          </w:p>
        </w:tc>
        <w:tc>
          <w:tcPr>
            <w:tcW w:type="dxa" w:w="3120"/>
            <w:vAlign w:val="center"/>
          </w:tcPr>
          <w:p>
            <w:pPr>
              <w:spacing w:before="0" w:after="20" w:line="240" w:lineRule="auto"/>
            </w:pPr>
            <w:r/>
            <w:r>
              <w:rPr>
                <w:rFonts w:ascii="Calibri" w:hAnsi="Calibri"/>
                <w:b w:val="0"/>
                <w:color w:val="000000"/>
                <w:sz w:val="16"/>
              </w:rPr>
              <w:t>ViewUsers, CreateUsers, EditUsers, DeleteUsers, ManageUserRoles, ActivateDeactivateUsers</w:t>
            </w:r>
          </w:p>
        </w:tc>
        <w:tc>
          <w:tcPr>
            <w:tcW w:type="dxa" w:w="3120"/>
            <w:vAlign w:val="center"/>
          </w:tcPr>
          <w:p>
            <w:pPr>
              <w:spacing w:before="0" w:after="20" w:line="240" w:lineRule="auto"/>
            </w:pPr>
            <w:r/>
            <w:r>
              <w:rPr>
                <w:rFonts w:ascii="Calibri" w:hAnsi="Calibri"/>
                <w:b w:val="0"/>
                <w:color w:val="000000"/>
                <w:sz w:val="16"/>
              </w:rPr>
              <w:t>Admin</w:t>
            </w:r>
          </w:p>
        </w:tc>
      </w:tr>
      <w:tr>
        <w:trPr>
          <w:cantSplit/>
        </w:trPr>
        <w:tc>
          <w:tcPr>
            <w:tcW w:type="dxa" w:w="3120"/>
            <w:shd w:fill="F7F7F7"/>
            <w:vAlign w:val="center"/>
          </w:tcPr>
          <w:p>
            <w:pPr>
              <w:spacing w:before="0" w:after="20" w:line="240" w:lineRule="auto"/>
            </w:pPr>
            <w:r/>
            <w:r>
              <w:rPr>
                <w:rFonts w:ascii="Calibri" w:hAnsi="Calibri"/>
                <w:b w:val="0"/>
                <w:color w:val="000000"/>
                <w:sz w:val="16"/>
              </w:rPr>
              <w:t>Data management</w:t>
            </w:r>
          </w:p>
        </w:tc>
        <w:tc>
          <w:tcPr>
            <w:tcW w:type="dxa" w:w="3120"/>
            <w:shd w:fill="F7F7F7"/>
            <w:vAlign w:val="center"/>
          </w:tcPr>
          <w:p>
            <w:pPr>
              <w:spacing w:before="0" w:after="20" w:line="240" w:lineRule="auto"/>
            </w:pPr>
            <w:r/>
            <w:r>
              <w:rPr>
                <w:rFonts w:ascii="Calibri" w:hAnsi="Calibri"/>
                <w:b w:val="0"/>
                <w:color w:val="000000"/>
                <w:sz w:val="16"/>
              </w:rPr>
              <w:t>UploadPeerSNGData, UploadCountryData, ViewDataLibrary, DeleteUploadedData</w:t>
            </w:r>
          </w:p>
        </w:tc>
        <w:tc>
          <w:tcPr>
            <w:tcW w:type="dxa" w:w="3120"/>
            <w:shd w:fill="F7F7F7"/>
            <w:vAlign w:val="center"/>
          </w:tcPr>
          <w:p>
            <w:pPr>
              <w:spacing w:before="0" w:after="20" w:line="240" w:lineRule="auto"/>
            </w:pPr>
            <w:r/>
            <w:r>
              <w:rPr>
                <w:rFonts w:ascii="Calibri" w:hAnsi="Calibri"/>
                <w:b w:val="0"/>
                <w:color w:val="000000"/>
                <w:sz w:val="16"/>
              </w:rPr>
              <w:t>Admin or assigned data manager</w:t>
            </w:r>
          </w:p>
        </w:tc>
      </w:tr>
      <w:tr>
        <w:trPr>
          <w:cantSplit/>
        </w:trPr>
        <w:tc>
          <w:tcPr>
            <w:tcW w:type="dxa" w:w="3120"/>
            <w:vAlign w:val="center"/>
          </w:tcPr>
          <w:p>
            <w:pPr>
              <w:spacing w:before="0" w:after="20" w:line="240" w:lineRule="auto"/>
            </w:pPr>
            <w:r/>
            <w:r>
              <w:rPr>
                <w:rFonts w:ascii="Calibri" w:hAnsi="Calibri"/>
                <w:b w:val="0"/>
                <w:color w:val="000000"/>
                <w:sz w:val="16"/>
              </w:rPr>
              <w:t>Role management</w:t>
            </w:r>
          </w:p>
        </w:tc>
        <w:tc>
          <w:tcPr>
            <w:tcW w:type="dxa" w:w="3120"/>
            <w:vAlign w:val="center"/>
          </w:tcPr>
          <w:p>
            <w:pPr>
              <w:spacing w:before="0" w:after="20" w:line="240" w:lineRule="auto"/>
            </w:pPr>
            <w:r/>
            <w:r>
              <w:rPr>
                <w:rFonts w:ascii="Calibri" w:hAnsi="Calibri"/>
                <w:b w:val="0"/>
                <w:color w:val="000000"/>
                <w:sz w:val="16"/>
              </w:rPr>
              <w:t>ViewRoles, CreateRoles, EditRoles, DeleteRoles, ManagePermissions</w:t>
            </w:r>
          </w:p>
        </w:tc>
        <w:tc>
          <w:tcPr>
            <w:tcW w:type="dxa" w:w="3120"/>
            <w:vAlign w:val="center"/>
          </w:tcPr>
          <w:p>
            <w:pPr>
              <w:spacing w:before="0" w:after="20" w:line="240" w:lineRule="auto"/>
            </w:pPr>
            <w:r/>
            <w:r>
              <w:rPr>
                <w:rFonts w:ascii="Calibri" w:hAnsi="Calibri"/>
                <w:b w:val="0"/>
                <w:color w:val="000000"/>
                <w:sz w:val="16"/>
              </w:rPr>
              <w:t>Admin</w:t>
            </w:r>
          </w:p>
        </w:tc>
      </w:tr>
      <w:tr>
        <w:trPr>
          <w:cantSplit/>
        </w:trPr>
        <w:tc>
          <w:tcPr>
            <w:tcW w:type="dxa" w:w="3120"/>
            <w:shd w:fill="F7F7F7"/>
            <w:vAlign w:val="center"/>
          </w:tcPr>
          <w:p>
            <w:pPr>
              <w:spacing w:before="0" w:after="20" w:line="240" w:lineRule="auto"/>
            </w:pPr>
            <w:r/>
            <w:r>
              <w:rPr>
                <w:rFonts w:ascii="Calibri" w:hAnsi="Calibri"/>
                <w:b w:val="0"/>
                <w:color w:val="000000"/>
                <w:sz w:val="16"/>
              </w:rPr>
              <w:t>Dashboards</w:t>
            </w:r>
          </w:p>
        </w:tc>
        <w:tc>
          <w:tcPr>
            <w:tcW w:type="dxa" w:w="3120"/>
            <w:shd w:fill="F7F7F7"/>
            <w:vAlign w:val="center"/>
          </w:tcPr>
          <w:p>
            <w:pPr>
              <w:spacing w:before="0" w:after="20" w:line="240" w:lineRule="auto"/>
            </w:pPr>
            <w:r/>
            <w:r>
              <w:rPr>
                <w:rFonts w:ascii="Calibri" w:hAnsi="Calibri"/>
                <w:b w:val="0"/>
                <w:color w:val="000000"/>
                <w:sz w:val="16"/>
              </w:rPr>
              <w:t>ViewDashboard, ViewAdminDashboard, ViewAnalytics</w:t>
            </w:r>
          </w:p>
        </w:tc>
        <w:tc>
          <w:tcPr>
            <w:tcW w:type="dxa" w:w="3120"/>
            <w:shd w:fill="F7F7F7"/>
            <w:vAlign w:val="center"/>
          </w:tcPr>
          <w:p>
            <w:pPr>
              <w:spacing w:before="0" w:after="20" w:line="240" w:lineRule="auto"/>
            </w:pPr>
            <w:r/>
            <w:r>
              <w:rPr>
                <w:rFonts w:ascii="Calibri" w:hAnsi="Calibri"/>
                <w:b w:val="0"/>
                <w:color w:val="000000"/>
                <w:sz w:val="16"/>
              </w:rPr>
              <w:t>User for own dashboard; Admin for admin dashboard and analytics</w:t>
            </w:r>
          </w:p>
        </w:tc>
      </w:tr>
      <w:tr>
        <w:trPr>
          <w:cantSplit/>
        </w:trPr>
        <w:tc>
          <w:tcPr>
            <w:tcW w:type="dxa" w:w="3120"/>
            <w:vAlign w:val="center"/>
          </w:tcPr>
          <w:p>
            <w:pPr>
              <w:spacing w:before="0" w:after="20" w:line="240" w:lineRule="auto"/>
            </w:pPr>
            <w:r/>
            <w:r>
              <w:rPr>
                <w:rFonts w:ascii="Calibri" w:hAnsi="Calibri"/>
                <w:b w:val="0"/>
                <w:color w:val="000000"/>
                <w:sz w:val="16"/>
              </w:rPr>
              <w:t>Review workflow</w:t>
            </w:r>
          </w:p>
        </w:tc>
        <w:tc>
          <w:tcPr>
            <w:tcW w:type="dxa" w:w="3120"/>
            <w:vAlign w:val="center"/>
          </w:tcPr>
          <w:p>
            <w:pPr>
              <w:spacing w:before="0" w:after="20" w:line="240" w:lineRule="auto"/>
            </w:pPr>
            <w:r/>
            <w:r>
              <w:rPr>
                <w:rFonts w:ascii="Calibri" w:hAnsi="Calibri"/>
                <w:b w:val="0"/>
                <w:color w:val="000000"/>
                <w:sz w:val="16"/>
              </w:rPr>
              <w:t>SubmitReports, ReviewReports, ValidateReports, AssignReviewers, ViewReviewNotes, AddReviewNotes</w:t>
            </w:r>
          </w:p>
        </w:tc>
        <w:tc>
          <w:tcPr>
            <w:tcW w:type="dxa" w:w="3120"/>
            <w:vAlign w:val="center"/>
          </w:tcPr>
          <w:p>
            <w:pPr>
              <w:spacing w:before="0" w:after="20" w:line="240" w:lineRule="auto"/>
            </w:pPr>
            <w:r/>
            <w:r>
              <w:rPr>
                <w:rFonts w:ascii="Calibri" w:hAnsi="Calibri"/>
                <w:b w:val="0"/>
                <w:color w:val="000000"/>
                <w:sz w:val="16"/>
              </w:rPr>
              <w:t>User submits; Reviewer and Admin review/validate</w:t>
            </w:r>
          </w:p>
        </w:tc>
      </w:tr>
      <w:tr>
        <w:trPr>
          <w:cantSplit/>
        </w:trPr>
        <w:tc>
          <w:tcPr>
            <w:tcW w:type="dxa" w:w="3120"/>
            <w:shd w:fill="F7F7F7"/>
            <w:vAlign w:val="center"/>
          </w:tcPr>
          <w:p>
            <w:pPr>
              <w:spacing w:before="0" w:after="20" w:line="240" w:lineRule="auto"/>
            </w:pPr>
            <w:r/>
            <w:r>
              <w:rPr>
                <w:rFonts w:ascii="Calibri" w:hAnsi="Calibri"/>
                <w:b w:val="0"/>
                <w:color w:val="000000"/>
                <w:sz w:val="16"/>
              </w:rPr>
              <w:t>Artifacts and snapshots</w:t>
            </w:r>
          </w:p>
        </w:tc>
        <w:tc>
          <w:tcPr>
            <w:tcW w:type="dxa" w:w="3120"/>
            <w:shd w:fill="F7F7F7"/>
            <w:vAlign w:val="center"/>
          </w:tcPr>
          <w:p>
            <w:pPr>
              <w:spacing w:before="0" w:after="20" w:line="240" w:lineRule="auto"/>
            </w:pPr>
            <w:r/>
            <w:r>
              <w:rPr>
                <w:rFonts w:ascii="Calibri" w:hAnsi="Calibri"/>
                <w:b w:val="0"/>
                <w:color w:val="000000"/>
                <w:sz w:val="16"/>
              </w:rPr>
              <w:t>ViewAnalysisSnapshots, AccessReportArtifacts</w:t>
            </w:r>
          </w:p>
        </w:tc>
        <w:tc>
          <w:tcPr>
            <w:tcW w:type="dxa" w:w="3120"/>
            <w:shd w:fill="F7F7F7"/>
            <w:vAlign w:val="center"/>
          </w:tcPr>
          <w:p>
            <w:pPr>
              <w:spacing w:before="0" w:after="20" w:line="240" w:lineRule="auto"/>
            </w:pPr>
            <w:r/>
            <w:r>
              <w:rPr>
                <w:rFonts w:ascii="Calibri" w:hAnsi="Calibri"/>
                <w:b w:val="0"/>
                <w:color w:val="000000"/>
                <w:sz w:val="16"/>
              </w:rPr>
              <w:t>Reviewer and Admin</w:t>
            </w:r>
          </w:p>
        </w:tc>
      </w:tr>
      <w:tr>
        <w:trPr>
          <w:cantSplit/>
        </w:trPr>
        <w:tc>
          <w:tcPr>
            <w:tcW w:type="dxa" w:w="3120"/>
            <w:vAlign w:val="center"/>
          </w:tcPr>
          <w:p>
            <w:pPr>
              <w:spacing w:before="0" w:after="20" w:line="240" w:lineRule="auto"/>
            </w:pPr>
            <w:r/>
            <w:r>
              <w:rPr>
                <w:rFonts w:ascii="Calibri" w:hAnsi="Calibri"/>
                <w:b w:val="0"/>
                <w:color w:val="000000"/>
                <w:sz w:val="16"/>
              </w:rPr>
              <w:t>Advanced review operations</w:t>
            </w:r>
          </w:p>
        </w:tc>
        <w:tc>
          <w:tcPr>
            <w:tcW w:type="dxa" w:w="3120"/>
            <w:vAlign w:val="center"/>
          </w:tcPr>
          <w:p>
            <w:pPr>
              <w:spacing w:before="0" w:after="20" w:line="240" w:lineRule="auto"/>
            </w:pPr>
            <w:r/>
            <w:r>
              <w:rPr>
                <w:rFonts w:ascii="Calibri" w:hAnsi="Calibri"/>
                <w:b w:val="0"/>
                <w:color w:val="000000"/>
                <w:sz w:val="16"/>
              </w:rPr>
              <w:t>BulkValidate, ReRunCalculations, UnlockValidatedReports</w:t>
            </w:r>
          </w:p>
        </w:tc>
        <w:tc>
          <w:tcPr>
            <w:tcW w:type="dxa" w:w="3120"/>
            <w:vAlign w:val="center"/>
          </w:tcPr>
          <w:p>
            <w:pPr>
              <w:spacing w:before="0" w:after="20" w:line="240" w:lineRule="auto"/>
            </w:pPr>
            <w:r/>
            <w:r>
              <w:rPr>
                <w:rFonts w:ascii="Calibri" w:hAnsi="Calibri"/>
                <w:b w:val="0"/>
                <w:color w:val="000000"/>
                <w:sz w:val="16"/>
              </w:rPr>
              <w:t>Reviewer/Admin for selected operations; Admin for unlock</w:t>
            </w:r>
          </w:p>
        </w:tc>
      </w:tr>
    </w:tbl>
    <w:p>
      <w:pPr>
        <w:spacing w:after="80"/>
      </w:pPr>
    </w:p>
    <w:p>
      <w:pPr>
        <w:pStyle w:val="Heading2"/>
      </w:pPr>
      <w:r>
        <w:rPr>
          <w:rFonts w:ascii="Calibri" w:hAnsi="Calibri"/>
          <w:b/>
          <w:color w:val="009EDB"/>
          <w:sz w:val="26"/>
        </w:rPr>
        <w:t>2.4 Administrative Responsibilities</w:t>
      </w:r>
    </w:p>
    <w:p>
      <w:pPr>
        <w:spacing w:after="120" w:line="264" w:lineRule="auto"/>
      </w:pPr>
      <w:r>
        <w:rPr>
          <w:rFonts w:ascii="Calibri" w:hAnsi="Calibri"/>
          <w:b w:val="0"/>
          <w:i w:val="0"/>
          <w:color w:val="000000"/>
          <w:sz w:val="22"/>
        </w:rPr>
        <w:t>Administrators are responsible for controlling who can use the system and what they can do. The admin area also gives operational visibility into reports, deleted reports, audit logs, data uploads, analytics, system settings, email settings, and solution-card content.</w:t>
      </w:r>
    </w:p>
    <w:p>
      <w:pPr>
        <w:pStyle w:val="ListBullet"/>
        <w:spacing w:after="60"/>
      </w:pPr>
      <w:r>
        <w:rPr>
          <w:rFonts w:ascii="Calibri" w:hAnsi="Calibri"/>
          <w:sz w:val="21"/>
        </w:rPr>
        <w:t>Create, activate, deactivate, and update user accounts.</w:t>
      </w:r>
    </w:p>
    <w:p>
      <w:pPr>
        <w:pStyle w:val="ListBullet"/>
        <w:spacing w:after="60"/>
      </w:pPr>
      <w:r>
        <w:rPr>
          <w:rFonts w:ascii="Calibri" w:hAnsi="Calibri"/>
          <w:sz w:val="21"/>
        </w:rPr>
        <w:t>Assign or remove roles, including Reviewer and Admin.</w:t>
      </w:r>
    </w:p>
    <w:p>
      <w:pPr>
        <w:pStyle w:val="ListBullet"/>
        <w:spacing w:after="60"/>
      </w:pPr>
      <w:r>
        <w:rPr>
          <w:rFonts w:ascii="Calibri" w:hAnsi="Calibri"/>
          <w:sz w:val="21"/>
        </w:rPr>
        <w:t>Maintain permission assignments in the role/permission screen.</w:t>
      </w:r>
    </w:p>
    <w:p>
      <w:pPr>
        <w:pStyle w:val="ListBullet"/>
        <w:spacing w:after="60"/>
      </w:pPr>
      <w:r>
        <w:rPr>
          <w:rFonts w:ascii="Calibri" w:hAnsi="Calibri"/>
          <w:sz w:val="21"/>
        </w:rPr>
        <w:t>Review report inventory and deleted reports.</w:t>
      </w:r>
    </w:p>
    <w:p>
      <w:pPr>
        <w:pStyle w:val="ListBullet"/>
        <w:spacing w:after="60"/>
      </w:pPr>
      <w:r>
        <w:rPr>
          <w:rFonts w:ascii="Calibri" w:hAnsi="Calibri"/>
          <w:sz w:val="21"/>
        </w:rPr>
        <w:t>Manage reference uploads and confirm upload history.</w:t>
      </w:r>
    </w:p>
    <w:p>
      <w:pPr>
        <w:pStyle w:val="ListBullet"/>
        <w:spacing w:after="60"/>
      </w:pPr>
      <w:r>
        <w:rPr>
          <w:rFonts w:ascii="Calibri" w:hAnsi="Calibri"/>
          <w:sz w:val="21"/>
        </w:rPr>
        <w:t>Review audit logs for sensitive actions.</w:t>
      </w:r>
    </w:p>
    <w:p>
      <w:pPr>
        <w:pStyle w:val="ListBullet"/>
        <w:spacing w:after="60"/>
      </w:pPr>
      <w:r>
        <w:rPr>
          <w:rFonts w:ascii="Calibri" w:hAnsi="Calibri"/>
          <w:sz w:val="21"/>
        </w:rPr>
        <w:t>Maintain email and system settings without committing secrets into source control.</w:t>
      </w:r>
    </w:p>
    <w:p>
      <w:pPr>
        <w:keepNext/>
        <w:spacing w:after="40"/>
        <w:jc w:val="center"/>
      </w:pPr>
      <w:r>
        <w:drawing>
          <wp:inline xmlns:a="http://schemas.openxmlformats.org/drawingml/2006/main" xmlns:pic="http://schemas.openxmlformats.org/drawingml/2006/picture">
            <wp:extent cx="5760720" cy="2819602"/>
            <wp:docPr id="6" name="Picture 6"/>
            <wp:cNvGraphicFramePr>
              <a:graphicFrameLocks noChangeAspect="1"/>
            </wp:cNvGraphicFramePr>
            <a:graphic>
              <a:graphicData uri="http://schemas.openxmlformats.org/drawingml/2006/picture">
                <pic:pic>
                  <pic:nvPicPr>
                    <pic:cNvPr id="0" name="data-management-streams.png"/>
                    <pic:cNvPicPr/>
                  </pic:nvPicPr>
                  <pic:blipFill>
                    <a:blip r:embed="rId16"/>
                    <a:stretch>
                      <a:fillRect/>
                    </a:stretch>
                  </pic:blipFill>
                  <pic:spPr>
                    <a:xfrm>
                      <a:off x="0" y="0"/>
                      <a:ext cx="5760720" cy="2819602"/>
                    </a:xfrm>
                    <a:prstGeom prst="rect"/>
                  </pic:spPr>
                </pic:pic>
              </a:graphicData>
            </a:graphic>
          </wp:inline>
        </w:drawing>
      </w:r>
    </w:p>
    <w:p>
      <w:pPr>
        <w:keepNext/>
        <w:keepLines/>
        <w:spacing w:before="40" w:after="160"/>
        <w:jc w:val="center"/>
      </w:pPr>
      <w:r>
        <w:rPr>
          <w:rFonts w:ascii="Calibri" w:hAnsi="Calibri"/>
          <w:i/>
          <w:color w:val="556572"/>
          <w:sz w:val="18"/>
        </w:rPr>
        <w:t>Figure 4. Admin area navigation showing reports, data management, solution cards, users/access, audit log, and configuration sections.</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FFF4DE"/>
          </w:tcPr>
          <w:p>
            <w:pPr>
              <w:spacing w:before="60" w:after="60"/>
            </w:pPr>
            <w:r/>
            <w:r>
              <w:rPr>
                <w:rFonts w:ascii="Calibri" w:hAnsi="Calibri"/>
                <w:b/>
                <w:color w:val="B42318"/>
                <w:sz w:val="21"/>
              </w:rPr>
              <w:t>Security Action Required</w:t>
            </w:r>
          </w:p>
          <w:p>
            <w:pPr>
              <w:spacing w:before="0" w:after="60" w:line="269" w:lineRule="auto"/>
            </w:pPr>
            <w:r>
              <w:rPr>
                <w:rFonts w:ascii="Calibri" w:hAnsi="Calibri"/>
                <w:color w:val="1F2937"/>
                <w:sz w:val="20"/>
              </w:rPr>
              <w:t>Any deployment token, password, SMTP credential, connection string, or personal access token must be stored in approved secret storage, not in shared documents or source-controlled files. If any token has been exposed during development, rotate it and update the Azure DevOps service connection or platform secret.</w:t>
            </w:r>
          </w:p>
        </w:tc>
      </w:tr>
    </w:tbl>
    <w:p>
      <w:pPr>
        <w:spacing w:after="40"/>
      </w:pPr>
    </w:p>
    <w:p>
      <w:pPr>
        <w:pStyle w:val="Heading1"/>
        <w:pageBreakBefore/>
      </w:pPr>
      <w:r>
        <w:rPr>
          <w:rFonts w:ascii="Calibri" w:hAnsi="Calibri"/>
          <w:b/>
          <w:color w:val="009EDB"/>
          <w:sz w:val="32"/>
        </w:rPr>
        <w:t>Part III - Application Workflow</w:t>
      </w:r>
    </w:p>
    <w:p>
      <w:pPr>
        <w:spacing w:after="120" w:line="264" w:lineRule="auto"/>
      </w:pPr>
      <w:r>
        <w:rPr>
          <w:rFonts w:ascii="Calibri" w:hAnsi="Calibri"/>
          <w:b w:val="0"/>
          <w:i w:val="0"/>
          <w:color w:val="000000"/>
          <w:sz w:val="22"/>
        </w:rPr>
        <w:t>The user workflow is designed to move from entry and report creation into analysis, prioritisation, recommendations, submission, review, validation, and export. Each step stores data so users can save, return, review, and generate outputs.</w:t>
      </w:r>
    </w:p>
    <w:p>
      <w:pPr>
        <w:pStyle w:val="Heading2"/>
        <w:keepNext/>
      </w:pPr>
      <w:r>
        <w:rPr>
          <w:rFonts w:ascii="Calibri" w:hAnsi="Calibri"/>
          <w:b/>
          <w:color w:val="009EDB"/>
          <w:sz w:val="26"/>
        </w:rPr>
        <w:t>3.1 End-to-End User Journey</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872"/>
            <w:shd w:fill="0B6F83"/>
            <w:vAlign w:val="center"/>
          </w:tcPr>
          <w:p>
            <w:pPr>
              <w:spacing w:before="0" w:after="0" w:line="240" w:lineRule="auto"/>
            </w:pPr>
            <w:r/>
            <w:r>
              <w:rPr>
                <w:rFonts w:ascii="Calibri" w:hAnsi="Calibri"/>
                <w:b/>
                <w:color w:val="FFFFFF"/>
                <w:sz w:val="17"/>
              </w:rPr>
              <w:t>Stage</w:t>
            </w:r>
          </w:p>
        </w:tc>
        <w:tc>
          <w:tcPr>
            <w:tcW w:type="dxa" w:w="3456"/>
            <w:shd w:fill="0B6F83"/>
            <w:vAlign w:val="center"/>
          </w:tcPr>
          <w:p>
            <w:pPr>
              <w:spacing w:before="0" w:after="0" w:line="240" w:lineRule="auto"/>
            </w:pPr>
            <w:r/>
            <w:r>
              <w:rPr>
                <w:rFonts w:ascii="Calibri" w:hAnsi="Calibri"/>
                <w:b/>
                <w:color w:val="FFFFFF"/>
                <w:sz w:val="17"/>
              </w:rPr>
              <w:t>User action</w:t>
            </w:r>
          </w:p>
        </w:tc>
        <w:tc>
          <w:tcPr>
            <w:tcW w:type="dxa" w:w="4031"/>
            <w:shd w:fill="0B6F83"/>
            <w:vAlign w:val="center"/>
          </w:tcPr>
          <w:p>
            <w:pPr>
              <w:spacing w:before="0" w:after="0" w:line="240" w:lineRule="auto"/>
            </w:pPr>
            <w:r/>
            <w:r>
              <w:rPr>
                <w:rFonts w:ascii="Calibri" w:hAnsi="Calibri"/>
                <w:b/>
                <w:color w:val="FFFFFF"/>
                <w:sz w:val="17"/>
              </w:rPr>
              <w:t>System behavior</w:t>
            </w:r>
          </w:p>
        </w:tc>
      </w:tr>
      <w:tr>
        <w:trPr>
          <w:cantSplit/>
        </w:trPr>
        <w:tc>
          <w:tcPr>
            <w:tcW w:type="dxa" w:w="3120"/>
            <w:vAlign w:val="center"/>
          </w:tcPr>
          <w:p>
            <w:pPr>
              <w:spacing w:before="0" w:after="20" w:line="240" w:lineRule="auto"/>
            </w:pPr>
            <w:r/>
            <w:r>
              <w:rPr>
                <w:rFonts w:ascii="Calibri" w:hAnsi="Calibri"/>
                <w:b w:val="0"/>
                <w:color w:val="000000"/>
                <w:sz w:val="16"/>
              </w:rPr>
              <w:t>Access</w:t>
            </w:r>
          </w:p>
        </w:tc>
        <w:tc>
          <w:tcPr>
            <w:tcW w:type="dxa" w:w="3120"/>
            <w:vAlign w:val="center"/>
          </w:tcPr>
          <w:p>
            <w:pPr>
              <w:spacing w:before="0" w:after="20" w:line="240" w:lineRule="auto"/>
            </w:pPr>
            <w:r/>
            <w:r>
              <w:rPr>
                <w:rFonts w:ascii="Calibri" w:hAnsi="Calibri"/>
                <w:b w:val="0"/>
                <w:color w:val="000000"/>
                <w:sz w:val="16"/>
              </w:rPr>
              <w:t>User signs in or registers.</w:t>
            </w:r>
          </w:p>
        </w:tc>
        <w:tc>
          <w:tcPr>
            <w:tcW w:type="dxa" w:w="3120"/>
            <w:vAlign w:val="center"/>
          </w:tcPr>
          <w:p>
            <w:pPr>
              <w:spacing w:before="0" w:after="20" w:line="240" w:lineRule="auto"/>
            </w:pPr>
            <w:r/>
            <w:r>
              <w:rPr>
                <w:rFonts w:ascii="Calibri" w:hAnsi="Calibri"/>
                <w:b w:val="0"/>
                <w:color w:val="000000"/>
                <w:sz w:val="16"/>
              </w:rPr>
              <w:t>Identity authenticates the user and applies roles.</w:t>
            </w:r>
          </w:p>
        </w:tc>
      </w:tr>
      <w:tr>
        <w:trPr>
          <w:cantSplit/>
        </w:trPr>
        <w:tc>
          <w:tcPr>
            <w:tcW w:type="dxa" w:w="3120"/>
            <w:shd w:fill="F7F7F7"/>
            <w:vAlign w:val="center"/>
          </w:tcPr>
          <w:p>
            <w:pPr>
              <w:spacing w:before="0" w:after="20" w:line="240" w:lineRule="auto"/>
            </w:pPr>
            <w:r/>
            <w:r>
              <w:rPr>
                <w:rFonts w:ascii="Calibri" w:hAnsi="Calibri"/>
                <w:b w:val="0"/>
                <w:color w:val="000000"/>
                <w:sz w:val="16"/>
              </w:rPr>
              <w:t>Start</w:t>
            </w:r>
          </w:p>
        </w:tc>
        <w:tc>
          <w:tcPr>
            <w:tcW w:type="dxa" w:w="3120"/>
            <w:shd w:fill="F7F7F7"/>
            <w:vAlign w:val="center"/>
          </w:tcPr>
          <w:p>
            <w:pPr>
              <w:spacing w:before="0" w:after="20" w:line="240" w:lineRule="auto"/>
            </w:pPr>
            <w:r/>
            <w:r>
              <w:rPr>
                <w:rFonts w:ascii="Calibri" w:hAnsi="Calibri"/>
                <w:b w:val="0"/>
                <w:color w:val="000000"/>
                <w:sz w:val="16"/>
              </w:rPr>
              <w:t>User starts a new analysis or opens a saved report.</w:t>
            </w:r>
          </w:p>
        </w:tc>
        <w:tc>
          <w:tcPr>
            <w:tcW w:type="dxa" w:w="3120"/>
            <w:shd w:fill="F7F7F7"/>
            <w:vAlign w:val="center"/>
          </w:tcPr>
          <w:p>
            <w:pPr>
              <w:spacing w:before="0" w:after="20" w:line="240" w:lineRule="auto"/>
            </w:pPr>
            <w:r/>
            <w:r>
              <w:rPr>
                <w:rFonts w:ascii="Calibri" w:hAnsi="Calibri"/>
                <w:b w:val="0"/>
                <w:color w:val="000000"/>
                <w:sz w:val="16"/>
              </w:rPr>
              <w:t>A RosraReport record is created or loaded.</w:t>
            </w:r>
          </w:p>
        </w:tc>
      </w:tr>
      <w:tr>
        <w:trPr>
          <w:cantSplit/>
        </w:trPr>
        <w:tc>
          <w:tcPr>
            <w:tcW w:type="dxa" w:w="3120"/>
            <w:vAlign w:val="center"/>
          </w:tcPr>
          <w:p>
            <w:pPr>
              <w:spacing w:before="0" w:after="20" w:line="240" w:lineRule="auto"/>
            </w:pPr>
            <w:r/>
            <w:r>
              <w:rPr>
                <w:rFonts w:ascii="Calibri" w:hAnsi="Calibri"/>
                <w:b w:val="0"/>
                <w:color w:val="000000"/>
                <w:sz w:val="16"/>
              </w:rPr>
              <w:t>Profile</w:t>
            </w:r>
          </w:p>
        </w:tc>
        <w:tc>
          <w:tcPr>
            <w:tcW w:type="dxa" w:w="3120"/>
            <w:vAlign w:val="center"/>
          </w:tcPr>
          <w:p>
            <w:pPr>
              <w:spacing w:before="0" w:after="20" w:line="240" w:lineRule="auto"/>
            </w:pPr>
            <w:r/>
            <w:r>
              <w:rPr>
                <w:rFonts w:ascii="Calibri" w:hAnsi="Calibri"/>
                <w:b w:val="0"/>
                <w:color w:val="000000"/>
                <w:sz w:val="16"/>
              </w:rPr>
              <w:t>User enters country, government unit, financial year, currency, OSR, population, and economic profile.</w:t>
            </w:r>
          </w:p>
        </w:tc>
        <w:tc>
          <w:tcPr>
            <w:tcW w:type="dxa" w:w="3120"/>
            <w:vAlign w:val="center"/>
          </w:tcPr>
          <w:p>
            <w:pPr>
              <w:spacing w:before="0" w:after="20" w:line="240" w:lineRule="auto"/>
            </w:pPr>
            <w:r/>
            <w:r>
              <w:rPr>
                <w:rFonts w:ascii="Calibri" w:hAnsi="Calibri"/>
                <w:b w:val="0"/>
                <w:color w:val="000000"/>
                <w:sz w:val="16"/>
              </w:rPr>
              <w:t>Profile data is used by top-down and downstream calculations.</w:t>
            </w:r>
          </w:p>
        </w:tc>
      </w:tr>
      <w:tr>
        <w:trPr>
          <w:cantSplit/>
        </w:trPr>
        <w:tc>
          <w:tcPr>
            <w:tcW w:type="dxa" w:w="3120"/>
            <w:shd w:fill="F7F7F7"/>
            <w:vAlign w:val="center"/>
          </w:tcPr>
          <w:p>
            <w:pPr>
              <w:spacing w:before="0" w:after="20" w:line="240" w:lineRule="auto"/>
            </w:pPr>
            <w:r/>
            <w:r>
              <w:rPr>
                <w:rFonts w:ascii="Calibri" w:hAnsi="Calibri"/>
                <w:b w:val="0"/>
                <w:color w:val="000000"/>
                <w:sz w:val="16"/>
              </w:rPr>
              <w:t>Quick estimate</w:t>
            </w:r>
          </w:p>
        </w:tc>
        <w:tc>
          <w:tcPr>
            <w:tcW w:type="dxa" w:w="3120"/>
            <w:shd w:fill="F7F7F7"/>
            <w:vAlign w:val="center"/>
          </w:tcPr>
          <w:p>
            <w:pPr>
              <w:spacing w:before="0" w:after="20" w:line="240" w:lineRule="auto"/>
            </w:pPr>
            <w:r/>
            <w:r>
              <w:rPr>
                <w:rFonts w:ascii="Calibri" w:hAnsi="Calibri"/>
                <w:b w:val="0"/>
                <w:color w:val="000000"/>
                <w:sz w:val="16"/>
              </w:rPr>
              <w:t>User runs the benchmark-based estimate.</w:t>
            </w:r>
          </w:p>
        </w:tc>
        <w:tc>
          <w:tcPr>
            <w:tcW w:type="dxa" w:w="3120"/>
            <w:shd w:fill="F7F7F7"/>
            <w:vAlign w:val="center"/>
          </w:tcPr>
          <w:p>
            <w:pPr>
              <w:spacing w:before="0" w:after="20" w:line="240" w:lineRule="auto"/>
            </w:pPr>
            <w:r/>
            <w:r>
              <w:rPr>
                <w:rFonts w:ascii="Calibri" w:hAnsi="Calibri"/>
                <w:b w:val="0"/>
                <w:color w:val="000000"/>
                <w:sz w:val="16"/>
              </w:rPr>
              <w:t>The system calculates current OSR, estimated potential, and room to improve.</w:t>
            </w:r>
          </w:p>
        </w:tc>
      </w:tr>
      <w:tr>
        <w:trPr>
          <w:cantSplit/>
        </w:trPr>
        <w:tc>
          <w:tcPr>
            <w:tcW w:type="dxa" w:w="3120"/>
            <w:vAlign w:val="center"/>
          </w:tcPr>
          <w:p>
            <w:pPr>
              <w:spacing w:before="0" w:after="20" w:line="240" w:lineRule="auto"/>
            </w:pPr>
            <w:r/>
            <w:r>
              <w:rPr>
                <w:rFonts w:ascii="Calibri" w:hAnsi="Calibri"/>
                <w:b w:val="0"/>
                <w:color w:val="000000"/>
                <w:sz w:val="16"/>
              </w:rPr>
              <w:t>Detailed diagnostic</w:t>
            </w:r>
          </w:p>
        </w:tc>
        <w:tc>
          <w:tcPr>
            <w:tcW w:type="dxa" w:w="3120"/>
            <w:vAlign w:val="center"/>
          </w:tcPr>
          <w:p>
            <w:pPr>
              <w:spacing w:before="0" w:after="20" w:line="240" w:lineRule="auto"/>
            </w:pPr>
            <w:r/>
            <w:r>
              <w:rPr>
                <w:rFonts w:ascii="Calibri" w:hAnsi="Calibri"/>
                <w:b w:val="0"/>
                <w:color w:val="000000"/>
                <w:sz w:val="16"/>
              </w:rPr>
              <w:t>User enters stream-specific data.</w:t>
            </w:r>
          </w:p>
        </w:tc>
        <w:tc>
          <w:tcPr>
            <w:tcW w:type="dxa" w:w="3120"/>
            <w:vAlign w:val="center"/>
          </w:tcPr>
          <w:p>
            <w:pPr>
              <w:spacing w:before="0" w:after="20" w:line="240" w:lineRule="auto"/>
            </w:pPr>
            <w:r/>
            <w:r>
              <w:rPr>
                <w:rFonts w:ascii="Calibri" w:hAnsi="Calibri"/>
                <w:b w:val="0"/>
                <w:color w:val="000000"/>
                <w:sz w:val="16"/>
              </w:rPr>
              <w:t>The system decomposes gaps by stream and administrative area.</w:t>
            </w:r>
          </w:p>
        </w:tc>
      </w:tr>
      <w:tr>
        <w:trPr>
          <w:cantSplit/>
        </w:trPr>
        <w:tc>
          <w:tcPr>
            <w:tcW w:type="dxa" w:w="3120"/>
            <w:shd w:fill="F7F7F7"/>
            <w:vAlign w:val="center"/>
          </w:tcPr>
          <w:p>
            <w:pPr>
              <w:spacing w:before="0" w:after="20" w:line="240" w:lineRule="auto"/>
            </w:pPr>
            <w:r/>
            <w:r>
              <w:rPr>
                <w:rFonts w:ascii="Calibri" w:hAnsi="Calibri"/>
                <w:b w:val="0"/>
                <w:color w:val="000000"/>
                <w:sz w:val="16"/>
              </w:rPr>
              <w:t>Prioritisation</w:t>
            </w:r>
          </w:p>
        </w:tc>
        <w:tc>
          <w:tcPr>
            <w:tcW w:type="dxa" w:w="3120"/>
            <w:shd w:fill="F7F7F7"/>
            <w:vAlign w:val="center"/>
          </w:tcPr>
          <w:p>
            <w:pPr>
              <w:spacing w:before="0" w:after="20" w:line="240" w:lineRule="auto"/>
            </w:pPr>
            <w:r/>
            <w:r>
              <w:rPr>
                <w:rFonts w:ascii="Calibri" w:hAnsi="Calibri"/>
                <w:b w:val="0"/>
                <w:color w:val="000000"/>
                <w:sz w:val="16"/>
              </w:rPr>
              <w:t>User ranks streams and gaps.</w:t>
            </w:r>
          </w:p>
        </w:tc>
        <w:tc>
          <w:tcPr>
            <w:tcW w:type="dxa" w:w="3120"/>
            <w:shd w:fill="F7F7F7"/>
            <w:vAlign w:val="center"/>
          </w:tcPr>
          <w:p>
            <w:pPr>
              <w:spacing w:before="0" w:after="20" w:line="240" w:lineRule="auto"/>
            </w:pPr>
            <w:r/>
            <w:r>
              <w:rPr>
                <w:rFonts w:ascii="Calibri" w:hAnsi="Calibri"/>
                <w:b w:val="0"/>
                <w:color w:val="000000"/>
                <w:sz w:val="16"/>
              </w:rPr>
              <w:t>Selected priorities are stored for recommendations and exports.</w:t>
            </w:r>
          </w:p>
        </w:tc>
      </w:tr>
      <w:tr>
        <w:trPr>
          <w:cantSplit/>
        </w:trPr>
        <w:tc>
          <w:tcPr>
            <w:tcW w:type="dxa" w:w="3120"/>
            <w:vAlign w:val="center"/>
          </w:tcPr>
          <w:p>
            <w:pPr>
              <w:spacing w:before="0" w:after="20" w:line="240" w:lineRule="auto"/>
            </w:pPr>
            <w:r/>
            <w:r>
              <w:rPr>
                <w:rFonts w:ascii="Calibri" w:hAnsi="Calibri"/>
                <w:b w:val="0"/>
                <w:color w:val="000000"/>
                <w:sz w:val="16"/>
              </w:rPr>
              <w:t>Recommendations</w:t>
            </w:r>
          </w:p>
        </w:tc>
        <w:tc>
          <w:tcPr>
            <w:tcW w:type="dxa" w:w="3120"/>
            <w:vAlign w:val="center"/>
          </w:tcPr>
          <w:p>
            <w:pPr>
              <w:spacing w:before="0" w:after="20" w:line="240" w:lineRule="auto"/>
            </w:pPr>
            <w:r/>
            <w:r>
              <w:rPr>
                <w:rFonts w:ascii="Calibri" w:hAnsi="Calibri"/>
                <w:b w:val="0"/>
                <w:color w:val="000000"/>
                <w:sz w:val="16"/>
              </w:rPr>
              <w:t>User selects solution cards and implementation guidance.</w:t>
            </w:r>
          </w:p>
        </w:tc>
        <w:tc>
          <w:tcPr>
            <w:tcW w:type="dxa" w:w="3120"/>
            <w:vAlign w:val="center"/>
          </w:tcPr>
          <w:p>
            <w:pPr>
              <w:spacing w:before="0" w:after="20" w:line="240" w:lineRule="auto"/>
            </w:pPr>
            <w:r/>
            <w:r>
              <w:rPr>
                <w:rFonts w:ascii="Calibri" w:hAnsi="Calibri"/>
                <w:b w:val="0"/>
                <w:color w:val="000000"/>
                <w:sz w:val="16"/>
              </w:rPr>
              <w:t>Solutions and action planning data are saved with the report.</w:t>
            </w:r>
          </w:p>
        </w:tc>
      </w:tr>
      <w:tr>
        <w:trPr>
          <w:cantSplit/>
        </w:trPr>
        <w:tc>
          <w:tcPr>
            <w:tcW w:type="dxa" w:w="3120"/>
            <w:shd w:fill="F7F7F7"/>
            <w:vAlign w:val="center"/>
          </w:tcPr>
          <w:p>
            <w:pPr>
              <w:spacing w:before="0" w:after="20" w:line="240" w:lineRule="auto"/>
            </w:pPr>
            <w:r/>
            <w:r>
              <w:rPr>
                <w:rFonts w:ascii="Calibri" w:hAnsi="Calibri"/>
                <w:b w:val="0"/>
                <w:color w:val="000000"/>
                <w:sz w:val="16"/>
              </w:rPr>
              <w:t>Submission</w:t>
            </w:r>
          </w:p>
        </w:tc>
        <w:tc>
          <w:tcPr>
            <w:tcW w:type="dxa" w:w="3120"/>
            <w:shd w:fill="F7F7F7"/>
            <w:vAlign w:val="center"/>
          </w:tcPr>
          <w:p>
            <w:pPr>
              <w:spacing w:before="0" w:after="20" w:line="240" w:lineRule="auto"/>
            </w:pPr>
            <w:r/>
            <w:r>
              <w:rPr>
                <w:rFonts w:ascii="Calibri" w:hAnsi="Calibri"/>
                <w:b w:val="0"/>
                <w:color w:val="000000"/>
                <w:sz w:val="16"/>
              </w:rPr>
              <w:t>User submits for review.</w:t>
            </w:r>
          </w:p>
        </w:tc>
        <w:tc>
          <w:tcPr>
            <w:tcW w:type="dxa" w:w="3120"/>
            <w:shd w:fill="F7F7F7"/>
            <w:vAlign w:val="center"/>
          </w:tcPr>
          <w:p>
            <w:pPr>
              <w:spacing w:before="0" w:after="20" w:line="240" w:lineRule="auto"/>
            </w:pPr>
            <w:r/>
            <w:r>
              <w:rPr>
                <w:rFonts w:ascii="Calibri" w:hAnsi="Calibri"/>
                <w:b w:val="0"/>
                <w:color w:val="000000"/>
                <w:sz w:val="16"/>
              </w:rPr>
              <w:t>Status changes, snapshot is created, and reviewers can inspect a stable version.</w:t>
            </w:r>
          </w:p>
        </w:tc>
      </w:tr>
      <w:tr>
        <w:trPr>
          <w:cantSplit/>
        </w:trPr>
        <w:tc>
          <w:tcPr>
            <w:tcW w:type="dxa" w:w="3120"/>
            <w:vAlign w:val="center"/>
          </w:tcPr>
          <w:p>
            <w:pPr>
              <w:spacing w:before="0" w:after="20" w:line="240" w:lineRule="auto"/>
            </w:pPr>
            <w:r/>
            <w:r>
              <w:rPr>
                <w:rFonts w:ascii="Calibri" w:hAnsi="Calibri"/>
                <w:b w:val="0"/>
                <w:color w:val="000000"/>
                <w:sz w:val="16"/>
              </w:rPr>
              <w:t>Review/validation</w:t>
            </w:r>
          </w:p>
        </w:tc>
        <w:tc>
          <w:tcPr>
            <w:tcW w:type="dxa" w:w="3120"/>
            <w:vAlign w:val="center"/>
          </w:tcPr>
          <w:p>
            <w:pPr>
              <w:spacing w:before="0" w:after="20" w:line="240" w:lineRule="auto"/>
            </w:pPr>
            <w:r/>
            <w:r>
              <w:rPr>
                <w:rFonts w:ascii="Calibri" w:hAnsi="Calibri"/>
                <w:b w:val="0"/>
                <w:color w:val="000000"/>
                <w:sz w:val="16"/>
              </w:rPr>
              <w:t>Reviewer adds notes, requests revision, or validates.</w:t>
            </w:r>
          </w:p>
        </w:tc>
        <w:tc>
          <w:tcPr>
            <w:tcW w:type="dxa" w:w="3120"/>
            <w:vAlign w:val="center"/>
          </w:tcPr>
          <w:p>
            <w:pPr>
              <w:spacing w:before="0" w:after="20" w:line="240" w:lineRule="auto"/>
            </w:pPr>
            <w:r/>
            <w:r>
              <w:rPr>
                <w:rFonts w:ascii="Calibri" w:hAnsi="Calibri"/>
                <w:b w:val="0"/>
                <w:color w:val="000000"/>
                <w:sz w:val="16"/>
              </w:rPr>
              <w:t>Workflow status, notes, validation user, and snapshots are tracked.</w:t>
            </w:r>
          </w:p>
        </w:tc>
      </w:tr>
      <w:tr>
        <w:trPr>
          <w:cantSplit/>
        </w:trPr>
        <w:tc>
          <w:tcPr>
            <w:tcW w:type="dxa" w:w="3120"/>
            <w:shd w:fill="F7F7F7"/>
            <w:vAlign w:val="center"/>
          </w:tcPr>
          <w:p>
            <w:pPr>
              <w:spacing w:before="0" w:after="20" w:line="240" w:lineRule="auto"/>
            </w:pPr>
            <w:r/>
            <w:r>
              <w:rPr>
                <w:rFonts w:ascii="Calibri" w:hAnsi="Calibri"/>
                <w:b w:val="0"/>
                <w:color w:val="000000"/>
                <w:sz w:val="16"/>
              </w:rPr>
              <w:t>Export</w:t>
            </w:r>
          </w:p>
        </w:tc>
        <w:tc>
          <w:tcPr>
            <w:tcW w:type="dxa" w:w="3120"/>
            <w:shd w:fill="F7F7F7"/>
            <w:vAlign w:val="center"/>
          </w:tcPr>
          <w:p>
            <w:pPr>
              <w:spacing w:before="0" w:after="20" w:line="240" w:lineRule="auto"/>
            </w:pPr>
            <w:r/>
            <w:r>
              <w:rPr>
                <w:rFonts w:ascii="Calibri" w:hAnsi="Calibri"/>
                <w:b w:val="0"/>
                <w:color w:val="000000"/>
                <w:sz w:val="16"/>
              </w:rPr>
              <w:t>User or reviewer exports PDF/Excel.</w:t>
            </w:r>
          </w:p>
        </w:tc>
        <w:tc>
          <w:tcPr>
            <w:tcW w:type="dxa" w:w="3120"/>
            <w:shd w:fill="F7F7F7"/>
            <w:vAlign w:val="center"/>
          </w:tcPr>
          <w:p>
            <w:pPr>
              <w:spacing w:before="0" w:after="20" w:line="240" w:lineRule="auto"/>
            </w:pPr>
            <w:r/>
            <w:r>
              <w:rPr>
                <w:rFonts w:ascii="Calibri" w:hAnsi="Calibri"/>
                <w:b w:val="0"/>
                <w:color w:val="000000"/>
                <w:sz w:val="16"/>
              </w:rPr>
              <w:t>Generated artifacts are tracked with metadata.</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FFF4DE"/>
          </w:tcPr>
          <w:p>
            <w:pPr>
              <w:spacing w:before="60" w:after="60"/>
            </w:pPr>
            <w:r/>
            <w:r>
              <w:rPr>
                <w:rFonts w:ascii="Calibri" w:hAnsi="Calibri"/>
                <w:b/>
                <w:color w:val="F59E0B"/>
                <w:sz w:val="21"/>
              </w:rPr>
              <w:t>Workflow Rule</w:t>
            </w:r>
          </w:p>
          <w:p>
            <w:pPr>
              <w:spacing w:before="0" w:after="60" w:line="269" w:lineRule="auto"/>
            </w:pPr>
            <w:r>
              <w:rPr>
                <w:rFonts w:ascii="Calibri" w:hAnsi="Calibri"/>
                <w:color w:val="1F2937"/>
                <w:sz w:val="20"/>
              </w:rPr>
              <w:t>The implemented report status path is: Draft -&gt; Submitted -&gt; UnderReview -&gt; NeedsRevision -&gt; Validated. The team should not manually bypass this sequence without understanding the snapshot, artifact, and review-note effects.</w:t>
            </w:r>
          </w:p>
        </w:tc>
      </w:tr>
    </w:tbl>
    <w:p>
      <w:pPr>
        <w:spacing w:after="40"/>
      </w:pPr>
    </w:p>
    <w:p>
      <w:pPr>
        <w:pStyle w:val="Heading2"/>
      </w:pPr>
      <w:r>
        <w:rPr>
          <w:rFonts w:ascii="Calibri" w:hAnsi="Calibri"/>
          <w:b/>
          <w:color w:val="009EDB"/>
          <w:sz w:val="26"/>
        </w:rPr>
        <w:t>3.2 Creating and Starting a Report</w:t>
      </w:r>
    </w:p>
    <w:p>
      <w:pPr>
        <w:spacing w:after="120" w:line="264" w:lineRule="auto"/>
      </w:pPr>
      <w:r>
        <w:rPr>
          <w:rFonts w:ascii="Calibri" w:hAnsi="Calibri"/>
          <w:b w:val="0"/>
          <w:i w:val="0"/>
          <w:color w:val="000000"/>
          <w:sz w:val="22"/>
        </w:rPr>
        <w:t>The report builder lives under the main ROSRA report flow. Users can start a new analysis, complete profile information, and move through the tool using tabbed or step-based navigation. Report data can be saved and reloaded from the dashboard.</w:t>
      </w:r>
    </w:p>
    <w:p>
      <w:pPr>
        <w:keepNext/>
        <w:spacing w:after="40"/>
        <w:jc w:val="center"/>
      </w:pPr>
      <w:r>
        <w:drawing>
          <wp:inline xmlns:a="http://schemas.openxmlformats.org/drawingml/2006/main" xmlns:pic="http://schemas.openxmlformats.org/drawingml/2006/picture">
            <wp:extent cx="5760720" cy="2540721"/>
            <wp:docPr id="7" name="Picture 7"/>
            <wp:cNvGraphicFramePr>
              <a:graphicFrameLocks noChangeAspect="1"/>
            </wp:cNvGraphicFramePr>
            <a:graphic>
              <a:graphicData uri="http://schemas.openxmlformats.org/drawingml/2006/picture">
                <pic:pic>
                  <pic:nvPicPr>
                    <pic:cNvPr id="0" name="image17.png"/>
                    <pic:cNvPicPr/>
                  </pic:nvPicPr>
                  <pic:blipFill>
                    <a:blip r:embed="rId17"/>
                    <a:stretch>
                      <a:fillRect/>
                    </a:stretch>
                  </pic:blipFill>
                  <pic:spPr>
                    <a:xfrm>
                      <a:off x="0" y="0"/>
                      <a:ext cx="5760720" cy="2540721"/>
                    </a:xfrm>
                    <a:prstGeom prst="rect"/>
                  </pic:spPr>
                </pic:pic>
              </a:graphicData>
            </a:graphic>
          </wp:inline>
        </w:drawing>
      </w:r>
    </w:p>
    <w:p>
      <w:pPr>
        <w:keepLines/>
        <w:spacing w:before="40" w:after="160"/>
        <w:jc w:val="center"/>
      </w:pPr>
      <w:r>
        <w:rPr>
          <w:rFonts w:ascii="Calibri" w:hAnsi="Calibri"/>
          <w:i/>
          <w:color w:val="556572"/>
          <w:sz w:val="18"/>
        </w:rPr>
        <w:t>Figure 5. Local government profile and Quick Potential Estimate input screen.</w:t>
      </w:r>
    </w:p>
    <w:p>
      <w:pPr>
        <w:pStyle w:val="Heading2"/>
      </w:pPr>
      <w:r>
        <w:rPr>
          <w:rFonts w:ascii="Calibri" w:hAnsi="Calibri"/>
          <w:b/>
          <w:color w:val="009EDB"/>
          <w:sz w:val="26"/>
        </w:rPr>
        <w:t>3.3 Quick Potential Estimate</w:t>
      </w:r>
    </w:p>
    <w:p>
      <w:pPr>
        <w:spacing w:after="120" w:line="264" w:lineRule="auto"/>
      </w:pPr>
      <w:r>
        <w:rPr>
          <w:rFonts w:ascii="Calibri" w:hAnsi="Calibri"/>
          <w:b w:val="0"/>
          <w:i w:val="0"/>
          <w:color w:val="000000"/>
          <w:sz w:val="22"/>
        </w:rPr>
        <w:t>The Quick Potential Estimate is the early benchmark view. It gives the user an indicative assessment of current OSR performance and room to improve before the user enters detailed stream-specific data. The estimator uses embedded WoFi and reference datasets where available, and user-provided inputs where needed.</w:t>
      </w:r>
    </w:p>
    <w:p>
      <w:pPr>
        <w:keepNext/>
        <w:spacing w:after="40"/>
        <w:jc w:val="center"/>
      </w:pPr>
      <w:r>
        <w:drawing>
          <wp:inline xmlns:a="http://schemas.openxmlformats.org/drawingml/2006/main" xmlns:pic="http://schemas.openxmlformats.org/drawingml/2006/picture">
            <wp:extent cx="2611480" cy="4114799"/>
            <wp:docPr id="8" name="Picture 8"/>
            <wp:cNvGraphicFramePr>
              <a:graphicFrameLocks noChangeAspect="1"/>
            </wp:cNvGraphicFramePr>
            <a:graphic>
              <a:graphicData uri="http://schemas.openxmlformats.org/drawingml/2006/picture">
                <pic:pic>
                  <pic:nvPicPr>
                    <pic:cNvPr id="0" name="image19.png"/>
                    <pic:cNvPicPr/>
                  </pic:nvPicPr>
                  <pic:blipFill>
                    <a:blip r:embed="rId18"/>
                    <a:stretch>
                      <a:fillRect/>
                    </a:stretch>
                  </pic:blipFill>
                  <pic:spPr>
                    <a:xfrm>
                      <a:off x="0" y="0"/>
                      <a:ext cx="2611480" cy="4114799"/>
                    </a:xfrm>
                    <a:prstGeom prst="rect"/>
                  </pic:spPr>
                </pic:pic>
              </a:graphicData>
            </a:graphic>
          </wp:inline>
        </w:drawing>
      </w:r>
    </w:p>
    <w:p>
      <w:pPr>
        <w:keepLines/>
        <w:spacing w:before="40" w:after="160"/>
        <w:jc w:val="center"/>
      </w:pPr>
      <w:r>
        <w:rPr>
          <w:rFonts w:ascii="Calibri" w:hAnsi="Calibri"/>
          <w:i/>
          <w:color w:val="556572"/>
          <w:sz w:val="18"/>
        </w:rPr>
        <w:t>Figure 6. Quick Potential Estimate output showing current OSR, estimated potential, and room to improve.</w:t>
      </w:r>
    </w:p>
    <w:p>
      <w:pPr>
        <w:pStyle w:val="Heading2"/>
      </w:pPr>
      <w:r>
        <w:rPr>
          <w:rFonts w:ascii="Calibri" w:hAnsi="Calibri"/>
          <w:b/>
          <w:color w:val="009EDB"/>
          <w:sz w:val="26"/>
        </w:rPr>
        <w:t>3.4 Detailed Diagnostic and Gap Analysis</w:t>
      </w:r>
    </w:p>
    <w:p>
      <w:pPr>
        <w:keepNext/>
        <w:spacing w:after="120" w:line="264" w:lineRule="auto"/>
      </w:pPr>
      <w:r>
        <w:rPr>
          <w:rFonts w:ascii="Calibri" w:hAnsi="Calibri"/>
          <w:b w:val="0"/>
          <w:i w:val="0"/>
          <w:color w:val="000000"/>
          <w:sz w:val="22"/>
        </w:rPr>
        <w:t>The Detailed Diagnostic captures revenue stream inputs and converts them into administrative gap estimates. Implemented streams include property tax, business licenses, short-term user charges, long-term user charges, mixed user charges, and generic/custom streams.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880"/>
            <w:shd w:fill="0B6F83"/>
            <w:vAlign w:val="center"/>
          </w:tcPr>
          <w:p>
            <w:pPr>
              <w:spacing w:before="0" w:after="0" w:line="240" w:lineRule="auto"/>
            </w:pPr>
            <w:r/>
            <w:r>
              <w:rPr>
                <w:rFonts w:ascii="Calibri" w:hAnsi="Calibri"/>
                <w:b/>
                <w:color w:val="FFFFFF"/>
                <w:sz w:val="17"/>
              </w:rPr>
              <w:t>Stream / area</w:t>
            </w:r>
          </w:p>
        </w:tc>
        <w:tc>
          <w:tcPr>
            <w:tcW w:type="dxa" w:w="6480"/>
            <w:shd w:fill="0B6F83"/>
            <w:vAlign w:val="center"/>
          </w:tcPr>
          <w:p>
            <w:pPr>
              <w:spacing w:before="0" w:after="0" w:line="240" w:lineRule="auto"/>
            </w:pPr>
            <w:r/>
            <w:r>
              <w:rPr>
                <w:rFonts w:ascii="Calibri" w:hAnsi="Calibri"/>
                <w:b/>
                <w:color w:val="FFFFFF"/>
                <w:sz w:val="17"/>
              </w:rPr>
              <w:t>Purpose in the diagnostic</w:t>
            </w:r>
          </w:p>
        </w:tc>
      </w:tr>
      <w:tr>
        <w:trPr>
          <w:cantSplit/>
        </w:trPr>
        <w:tc>
          <w:tcPr>
            <w:tcW w:type="dxa" w:w="4680"/>
            <w:vAlign w:val="center"/>
          </w:tcPr>
          <w:p>
            <w:pPr>
              <w:spacing w:before="0" w:after="20" w:line="240" w:lineRule="auto"/>
            </w:pPr>
            <w:r/>
            <w:r>
              <w:rPr>
                <w:rFonts w:ascii="Calibri" w:hAnsi="Calibri"/>
                <w:b w:val="0"/>
                <w:color w:val="000000"/>
                <w:sz w:val="17"/>
              </w:rPr>
              <w:t>Property tax</w:t>
            </w:r>
          </w:p>
        </w:tc>
        <w:tc>
          <w:tcPr>
            <w:tcW w:type="dxa" w:w="4680"/>
            <w:vAlign w:val="center"/>
          </w:tcPr>
          <w:p>
            <w:pPr>
              <w:spacing w:before="0" w:after="20" w:line="240" w:lineRule="auto"/>
            </w:pPr>
            <w:r/>
            <w:r>
              <w:rPr>
                <w:rFonts w:ascii="Calibri" w:hAnsi="Calibri"/>
                <w:b w:val="0"/>
                <w:color w:val="000000"/>
                <w:sz w:val="17"/>
              </w:rPr>
              <w:t>Estimate coverage, compliance, valuation, and related gaps for property-based revenue.</w:t>
            </w:r>
          </w:p>
        </w:tc>
      </w:tr>
      <w:tr>
        <w:trPr>
          <w:cantSplit/>
        </w:trPr>
        <w:tc>
          <w:tcPr>
            <w:tcW w:type="dxa" w:w="4680"/>
            <w:shd w:fill="F7F7F7"/>
            <w:vAlign w:val="center"/>
          </w:tcPr>
          <w:p>
            <w:pPr>
              <w:spacing w:before="0" w:after="20" w:line="240" w:lineRule="auto"/>
            </w:pPr>
            <w:r/>
            <w:r>
              <w:rPr>
                <w:rFonts w:ascii="Calibri" w:hAnsi="Calibri"/>
                <w:b w:val="0"/>
                <w:color w:val="000000"/>
                <w:sz w:val="17"/>
              </w:rPr>
              <w:t>Business license</w:t>
            </w:r>
          </w:p>
        </w:tc>
        <w:tc>
          <w:tcPr>
            <w:tcW w:type="dxa" w:w="4680"/>
            <w:shd w:fill="F7F7F7"/>
            <w:vAlign w:val="center"/>
          </w:tcPr>
          <w:p>
            <w:pPr>
              <w:spacing w:before="0" w:after="20" w:line="240" w:lineRule="auto"/>
            </w:pPr>
            <w:r/>
            <w:r>
              <w:rPr>
                <w:rFonts w:ascii="Calibri" w:hAnsi="Calibri"/>
                <w:b w:val="0"/>
                <w:color w:val="000000"/>
                <w:sz w:val="17"/>
              </w:rPr>
              <w:t>Estimate business registration, compliance, and liability gaps.</w:t>
            </w:r>
          </w:p>
        </w:tc>
      </w:tr>
      <w:tr>
        <w:trPr>
          <w:cantSplit/>
        </w:trPr>
        <w:tc>
          <w:tcPr>
            <w:tcW w:type="dxa" w:w="4680"/>
            <w:vAlign w:val="center"/>
          </w:tcPr>
          <w:p>
            <w:pPr>
              <w:spacing w:before="0" w:after="20" w:line="240" w:lineRule="auto"/>
            </w:pPr>
            <w:r/>
            <w:r>
              <w:rPr>
                <w:rFonts w:ascii="Calibri" w:hAnsi="Calibri"/>
                <w:b w:val="0"/>
                <w:color w:val="000000"/>
                <w:sz w:val="17"/>
              </w:rPr>
              <w:t>Short-term user charges</w:t>
            </w:r>
          </w:p>
        </w:tc>
        <w:tc>
          <w:tcPr>
            <w:tcW w:type="dxa" w:w="4680"/>
            <w:vAlign w:val="center"/>
          </w:tcPr>
          <w:p>
            <w:pPr>
              <w:spacing w:before="0" w:after="20" w:line="240" w:lineRule="auto"/>
            </w:pPr>
            <w:r/>
            <w:r>
              <w:rPr>
                <w:rFonts w:ascii="Calibri" w:hAnsi="Calibri"/>
                <w:b w:val="0"/>
                <w:color w:val="000000"/>
                <w:sz w:val="17"/>
              </w:rPr>
              <w:t>Model short-cycle usage, actual payment, and revenue leakage.</w:t>
            </w:r>
          </w:p>
        </w:tc>
      </w:tr>
      <w:tr>
        <w:trPr>
          <w:cantSplit/>
        </w:trPr>
        <w:tc>
          <w:tcPr>
            <w:tcW w:type="dxa" w:w="4680"/>
            <w:shd w:fill="F7F7F7"/>
            <w:vAlign w:val="center"/>
          </w:tcPr>
          <w:p>
            <w:pPr>
              <w:spacing w:before="0" w:after="20" w:line="240" w:lineRule="auto"/>
            </w:pPr>
            <w:r/>
            <w:r>
              <w:rPr>
                <w:rFonts w:ascii="Calibri" w:hAnsi="Calibri"/>
                <w:b w:val="0"/>
                <w:color w:val="000000"/>
                <w:sz w:val="17"/>
              </w:rPr>
              <w:t>Long-term user charges</w:t>
            </w:r>
          </w:p>
        </w:tc>
        <w:tc>
          <w:tcPr>
            <w:tcW w:type="dxa" w:w="4680"/>
            <w:shd w:fill="F7F7F7"/>
            <w:vAlign w:val="center"/>
          </w:tcPr>
          <w:p>
            <w:pPr>
              <w:spacing w:before="0" w:after="20" w:line="240" w:lineRule="auto"/>
            </w:pPr>
            <w:r/>
            <w:r>
              <w:rPr>
                <w:rFonts w:ascii="Calibri" w:hAnsi="Calibri"/>
                <w:b w:val="0"/>
                <w:color w:val="000000"/>
                <w:sz w:val="17"/>
              </w:rPr>
              <w:t>Model monthly or long-cycle user charges and collection gaps.</w:t>
            </w:r>
          </w:p>
        </w:tc>
      </w:tr>
      <w:tr>
        <w:trPr>
          <w:cantSplit/>
        </w:trPr>
        <w:tc>
          <w:tcPr>
            <w:tcW w:type="dxa" w:w="4680"/>
            <w:vAlign w:val="center"/>
          </w:tcPr>
          <w:p>
            <w:pPr>
              <w:spacing w:before="0" w:after="20" w:line="240" w:lineRule="auto"/>
            </w:pPr>
            <w:r/>
            <w:r>
              <w:rPr>
                <w:rFonts w:ascii="Calibri" w:hAnsi="Calibri"/>
                <w:b w:val="0"/>
                <w:color w:val="000000"/>
                <w:sz w:val="17"/>
              </w:rPr>
              <w:t>Mixed user charges</w:t>
            </w:r>
          </w:p>
        </w:tc>
        <w:tc>
          <w:tcPr>
            <w:tcW w:type="dxa" w:w="4680"/>
            <w:vAlign w:val="center"/>
          </w:tcPr>
          <w:p>
            <w:pPr>
              <w:spacing w:before="0" w:after="20" w:line="240" w:lineRule="auto"/>
            </w:pPr>
            <w:r/>
            <w:r>
              <w:rPr>
                <w:rFonts w:ascii="Calibri" w:hAnsi="Calibri"/>
                <w:b w:val="0"/>
                <w:color w:val="000000"/>
                <w:sz w:val="17"/>
              </w:rPr>
              <w:t>Model revenue streams with both short-term and longer-term users.</w:t>
            </w:r>
          </w:p>
        </w:tc>
      </w:tr>
      <w:tr>
        <w:trPr>
          <w:cantSplit/>
        </w:trPr>
        <w:tc>
          <w:tcPr>
            <w:tcW w:type="dxa" w:w="4680"/>
            <w:shd w:fill="F7F7F7"/>
            <w:vAlign w:val="center"/>
          </w:tcPr>
          <w:p>
            <w:pPr>
              <w:spacing w:before="0" w:after="20" w:line="240" w:lineRule="auto"/>
            </w:pPr>
            <w:r/>
            <w:r>
              <w:rPr>
                <w:rFonts w:ascii="Calibri" w:hAnsi="Calibri"/>
                <w:b w:val="0"/>
                <w:color w:val="000000"/>
                <w:sz w:val="17"/>
              </w:rPr>
              <w:t>Generic streams</w:t>
            </w:r>
          </w:p>
        </w:tc>
        <w:tc>
          <w:tcPr>
            <w:tcW w:type="dxa" w:w="4680"/>
            <w:shd w:fill="F7F7F7"/>
            <w:vAlign w:val="center"/>
          </w:tcPr>
          <w:p>
            <w:pPr>
              <w:spacing w:before="0" w:after="20" w:line="240" w:lineRule="auto"/>
            </w:pPr>
            <w:r/>
            <w:r>
              <w:rPr>
                <w:rFonts w:ascii="Calibri" w:hAnsi="Calibri"/>
                <w:b w:val="0"/>
                <w:color w:val="000000"/>
                <w:sz w:val="17"/>
              </w:rPr>
              <w:t>Allow custom non-property revenue streams using the generic gap calculation service.</w:t>
            </w:r>
          </w:p>
        </w:tc>
      </w:tr>
      <w:tr>
        <w:trPr>
          <w:cantSplit/>
        </w:trPr>
        <w:tc>
          <w:tcPr>
            <w:tcW w:type="dxa" w:w="4680"/>
            <w:vAlign w:val="center"/>
          </w:tcPr>
          <w:p>
            <w:pPr>
              <w:spacing w:before="0" w:after="20" w:line="240" w:lineRule="auto"/>
            </w:pPr>
            <w:r/>
            <w:r>
              <w:rPr>
                <w:rFonts w:ascii="Calibri" w:hAnsi="Calibri"/>
                <w:b w:val="0"/>
                <w:color w:val="000000"/>
                <w:sz w:val="17"/>
              </w:rPr>
              <w:t>Total estimate</w:t>
            </w:r>
          </w:p>
        </w:tc>
        <w:tc>
          <w:tcPr>
            <w:tcW w:type="dxa" w:w="4680"/>
            <w:vAlign w:val="center"/>
          </w:tcPr>
          <w:p>
            <w:pPr>
              <w:spacing w:before="0" w:after="20" w:line="240" w:lineRule="auto"/>
            </w:pPr>
            <w:r/>
            <w:r>
              <w:rPr>
                <w:rFonts w:ascii="Calibri" w:hAnsi="Calibri"/>
                <w:b w:val="0"/>
                <w:color w:val="000000"/>
                <w:sz w:val="17"/>
              </w:rPr>
              <w:t>Aggregate gap outputs across selected streams for report-level interpretation.</w:t>
            </w:r>
          </w:p>
        </w:tc>
      </w:tr>
    </w:tbl>
    <w:p>
      <w:pPr>
        <w:spacing w:after="80"/>
      </w:pPr>
    </w:p>
    <w:p>
      <w:pPr>
        <w:keepNext/>
        <w:spacing w:after="40"/>
        <w:jc w:val="center"/>
      </w:pPr>
      <w:r>
        <w:drawing>
          <wp:inline xmlns:a="http://schemas.openxmlformats.org/drawingml/2006/main" xmlns:pic="http://schemas.openxmlformats.org/drawingml/2006/picture">
            <wp:extent cx="2792869" cy="4114799"/>
            <wp:docPr id="9" name="Picture 9"/>
            <wp:cNvGraphicFramePr>
              <a:graphicFrameLocks noChangeAspect="1"/>
            </wp:cNvGraphicFramePr>
            <a:graphic>
              <a:graphicData uri="http://schemas.openxmlformats.org/drawingml/2006/picture">
                <pic:pic>
                  <pic:nvPicPr>
                    <pic:cNvPr id="0" name="image20.png"/>
                    <pic:cNvPicPr/>
                  </pic:nvPicPr>
                  <pic:blipFill>
                    <a:blip r:embed="rId19"/>
                    <a:stretch>
                      <a:fillRect/>
                    </a:stretch>
                  </pic:blipFill>
                  <pic:spPr>
                    <a:xfrm>
                      <a:off x="0" y="0"/>
                      <a:ext cx="2792869" cy="4114799"/>
                    </a:xfrm>
                    <a:prstGeom prst="rect"/>
                  </pic:spPr>
                </pic:pic>
              </a:graphicData>
            </a:graphic>
          </wp:inline>
        </w:drawing>
      </w:r>
    </w:p>
    <w:p>
      <w:pPr>
        <w:keepLines/>
        <w:spacing w:before="40" w:after="160"/>
        <w:jc w:val="center"/>
      </w:pPr>
      <w:r>
        <w:rPr>
          <w:rFonts w:ascii="Calibri" w:hAnsi="Calibri"/>
          <w:i/>
          <w:color w:val="556572"/>
          <w:sz w:val="18"/>
        </w:rPr>
        <w:t>Figure 7. Stream-specific diagnostic screen showing gap-analysis results and visual decomposition.</w:t>
      </w:r>
    </w:p>
    <w:p>
      <w:pPr>
        <w:pStyle w:val="Heading2"/>
      </w:pPr>
      <w:r>
        <w:rPr>
          <w:rFonts w:ascii="Calibri" w:hAnsi="Calibri"/>
          <w:b/>
          <w:color w:val="009EDB"/>
          <w:sz w:val="26"/>
        </w:rPr>
        <w:t>3.5 Prioritisation</w:t>
      </w:r>
    </w:p>
    <w:p>
      <w:pPr>
        <w:spacing w:after="120" w:line="264" w:lineRule="auto"/>
      </w:pPr>
      <w:r>
        <w:rPr>
          <w:rFonts w:ascii="Calibri" w:hAnsi="Calibri"/>
          <w:b w:val="0"/>
          <w:i w:val="0"/>
          <w:color w:val="000000"/>
          <w:sz w:val="22"/>
        </w:rPr>
        <w:t>Prioritisation turns diagnostic outputs into a sequence for action. Users can assess which streams and gap types should be addressed first. This is important because a large revenue gap is not automatically the first reform priority; feasibility, administrative capacity, and policy context also matter.</w:t>
      </w:r>
    </w:p>
    <w:p>
      <w:pPr>
        <w:keepNext/>
        <w:spacing w:after="40"/>
        <w:jc w:val="center"/>
      </w:pPr>
      <w:r>
        <w:drawing>
          <wp:inline xmlns:a="http://schemas.openxmlformats.org/drawingml/2006/main" xmlns:pic="http://schemas.openxmlformats.org/drawingml/2006/picture">
            <wp:extent cx="5760720" cy="3839078"/>
            <wp:docPr id="10" name="Picture 10"/>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760720" cy="3839078"/>
                    </a:xfrm>
                    <a:prstGeom prst="rect"/>
                  </pic:spPr>
                </pic:pic>
              </a:graphicData>
            </a:graphic>
          </wp:inline>
        </w:drawing>
      </w:r>
    </w:p>
    <w:p>
      <w:pPr>
        <w:keepLines/>
        <w:spacing w:before="40" w:after="160"/>
        <w:jc w:val="center"/>
      </w:pPr>
      <w:r>
        <w:rPr>
          <w:rFonts w:ascii="Calibri" w:hAnsi="Calibri"/>
          <w:i/>
          <w:color w:val="556572"/>
          <w:sz w:val="18"/>
        </w:rPr>
        <w:t>Figure 8. Prioritisation view showing selected revenue streams and gap priority sequence.</w:t>
      </w:r>
    </w:p>
    <w:p>
      <w:pPr>
        <w:pStyle w:val="Heading2"/>
      </w:pPr>
      <w:r>
        <w:rPr>
          <w:rFonts w:ascii="Calibri" w:hAnsi="Calibri"/>
          <w:b/>
          <w:color w:val="009EDB"/>
          <w:sz w:val="26"/>
        </w:rPr>
        <w:t>3.6 Recommendations and Implementation Guidance</w:t>
      </w:r>
    </w:p>
    <w:p>
      <w:pPr>
        <w:spacing w:after="120" w:line="264" w:lineRule="auto"/>
      </w:pPr>
      <w:r>
        <w:rPr>
          <w:rFonts w:ascii="Calibri" w:hAnsi="Calibri"/>
          <w:b w:val="0"/>
          <w:i w:val="0"/>
          <w:color w:val="000000"/>
          <w:sz w:val="22"/>
        </w:rPr>
        <w:t>Recommendations connect the diagnostic results to solution cards. Solution cards are stored and managed in the application so the team can maintain consistent reform guidance across reports. The recommendation workflow supports solution cards, timeline view, and implementation progress tracking.</w:t>
      </w:r>
    </w:p>
    <w:p>
      <w:pPr>
        <w:keepNext/>
        <w:spacing w:after="40"/>
        <w:jc w:val="center"/>
      </w:pPr>
      <w:r>
        <w:drawing>
          <wp:inline xmlns:a="http://schemas.openxmlformats.org/drawingml/2006/main" xmlns:pic="http://schemas.openxmlformats.org/drawingml/2006/picture">
            <wp:extent cx="5690160" cy="3840480"/>
            <wp:docPr id="11" name="Picture 11"/>
            <wp:cNvGraphicFramePr>
              <a:graphicFrameLocks noChangeAspect="1"/>
            </wp:cNvGraphicFramePr>
            <a:graphic>
              <a:graphicData uri="http://schemas.openxmlformats.org/drawingml/2006/picture">
                <pic:pic>
                  <pic:nvPicPr>
                    <pic:cNvPr id="0" name="image22.png"/>
                    <pic:cNvPicPr/>
                  </pic:nvPicPr>
                  <pic:blipFill>
                    <a:blip r:embed="rId21"/>
                    <a:stretch>
                      <a:fillRect/>
                    </a:stretch>
                  </pic:blipFill>
                  <pic:spPr>
                    <a:xfrm>
                      <a:off x="0" y="0"/>
                      <a:ext cx="5690160" cy="3840480"/>
                    </a:xfrm>
                    <a:prstGeom prst="rect"/>
                  </pic:spPr>
                </pic:pic>
              </a:graphicData>
            </a:graphic>
          </wp:inline>
        </w:drawing>
      </w:r>
    </w:p>
    <w:p>
      <w:pPr>
        <w:keepLines/>
        <w:spacing w:before="40" w:after="160"/>
        <w:jc w:val="center"/>
      </w:pPr>
      <w:r>
        <w:rPr>
          <w:rFonts w:ascii="Calibri" w:hAnsi="Calibri"/>
          <w:i/>
          <w:color w:val="556572"/>
          <w:sz w:val="18"/>
        </w:rPr>
        <w:t>Figure 9. Recommendations screen showing solution cards and implementation guidance.</w:t>
      </w:r>
    </w:p>
    <w:p>
      <w:pPr>
        <w:pStyle w:val="Heading2"/>
      </w:pPr>
      <w:r>
        <w:rPr>
          <w:rFonts w:ascii="Calibri" w:hAnsi="Calibri"/>
          <w:b/>
          <w:color w:val="009EDB"/>
          <w:sz w:val="26"/>
        </w:rPr>
        <w:t>3.7 Review, Validation, and Exports</w:t>
      </w:r>
    </w:p>
    <w:p>
      <w:pPr>
        <w:spacing w:after="120" w:line="264" w:lineRule="auto"/>
      </w:pPr>
      <w:r>
        <w:rPr>
          <w:rFonts w:ascii="Calibri" w:hAnsi="Calibri"/>
          <w:b w:val="0"/>
          <w:i w:val="0"/>
          <w:color w:val="000000"/>
          <w:sz w:val="22"/>
        </w:rPr>
        <w:t>When a report is submitted, the review workflow creates a stable snapshot and allows reviewers to add notes or validate the assessment. Exports can be generated as PDF or Excel files. Report artifacts are recorded in the database with metadata such as file name, file type, generation date, and generating user.</w:t>
      </w:r>
    </w:p>
    <w:p>
      <w:pPr>
        <w:keepNext/>
        <w:spacing w:after="40"/>
        <w:jc w:val="center"/>
      </w:pPr>
      <w:r>
        <w:drawing>
          <wp:inline xmlns:a="http://schemas.openxmlformats.org/drawingml/2006/main" xmlns:pic="http://schemas.openxmlformats.org/drawingml/2006/picture">
            <wp:extent cx="4526365" cy="3108959"/>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4526365" cy="3108959"/>
                    </a:xfrm>
                    <a:prstGeom prst="rect"/>
                  </pic:spPr>
                </pic:pic>
              </a:graphicData>
            </a:graphic>
          </wp:inline>
        </w:drawing>
      </w:r>
    </w:p>
    <w:p>
      <w:pPr>
        <w:keepNext/>
        <w:keepLines/>
        <w:spacing w:before="40" w:after="160"/>
        <w:jc w:val="center"/>
      </w:pPr>
      <w:r>
        <w:rPr>
          <w:rFonts w:ascii="Calibri" w:hAnsi="Calibri"/>
          <w:i/>
          <w:color w:val="556572"/>
          <w:sz w:val="18"/>
        </w:rPr>
        <w:t>Figure 10. Export modal for generating the ROSRA diagnostic report.</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448"/>
            <w:shd w:fill="0B6F83"/>
            <w:vAlign w:val="center"/>
          </w:tcPr>
          <w:p>
            <w:pPr>
              <w:spacing w:before="0" w:after="0" w:line="240" w:lineRule="auto"/>
            </w:pPr>
            <w:r/>
            <w:r>
              <w:rPr>
                <w:rFonts w:ascii="Calibri" w:hAnsi="Calibri"/>
                <w:b/>
                <w:color w:val="FFFFFF"/>
                <w:sz w:val="17"/>
              </w:rPr>
              <w:t>Export</w:t>
            </w:r>
          </w:p>
        </w:tc>
        <w:tc>
          <w:tcPr>
            <w:tcW w:type="dxa" w:w="3456"/>
            <w:shd w:fill="0B6F83"/>
            <w:vAlign w:val="center"/>
          </w:tcPr>
          <w:p>
            <w:pPr>
              <w:spacing w:before="0" w:after="0" w:line="240" w:lineRule="auto"/>
            </w:pPr>
            <w:r/>
            <w:r>
              <w:rPr>
                <w:rFonts w:ascii="Calibri" w:hAnsi="Calibri"/>
                <w:b/>
                <w:color w:val="FFFFFF"/>
                <w:sz w:val="17"/>
              </w:rPr>
              <w:t>Implemented tool</w:t>
            </w:r>
          </w:p>
        </w:tc>
        <w:tc>
          <w:tcPr>
            <w:tcW w:type="dxa" w:w="3456"/>
            <w:shd w:fill="0B6F83"/>
            <w:vAlign w:val="center"/>
          </w:tcPr>
          <w:p>
            <w:pPr>
              <w:spacing w:before="0" w:after="0" w:line="240" w:lineRule="auto"/>
            </w:pPr>
            <w:r/>
            <w:r>
              <w:rPr>
                <w:rFonts w:ascii="Calibri" w:hAnsi="Calibri"/>
                <w:b/>
                <w:color w:val="FFFFFF"/>
                <w:sz w:val="17"/>
              </w:rPr>
              <w:t>Use</w:t>
            </w:r>
          </w:p>
        </w:tc>
      </w:tr>
      <w:tr>
        <w:trPr>
          <w:cantSplit/>
        </w:trPr>
        <w:tc>
          <w:tcPr>
            <w:tcW w:type="dxa" w:w="3120"/>
            <w:vAlign w:val="center"/>
          </w:tcPr>
          <w:p>
            <w:pPr>
              <w:spacing w:before="0" w:after="20" w:line="240" w:lineRule="auto"/>
            </w:pPr>
            <w:r/>
            <w:r>
              <w:rPr>
                <w:rFonts w:ascii="Calibri" w:hAnsi="Calibri"/>
                <w:b w:val="0"/>
                <w:color w:val="000000"/>
                <w:sz w:val="17"/>
              </w:rPr>
              <w:t>PDF report</w:t>
            </w:r>
          </w:p>
        </w:tc>
        <w:tc>
          <w:tcPr>
            <w:tcW w:type="dxa" w:w="3120"/>
            <w:vAlign w:val="center"/>
          </w:tcPr>
          <w:p>
            <w:pPr>
              <w:spacing w:before="0" w:after="20" w:line="240" w:lineRule="auto"/>
            </w:pPr>
            <w:r/>
            <w:r>
              <w:rPr>
                <w:rFonts w:ascii="Calibri" w:hAnsi="Calibri"/>
                <w:b w:val="0"/>
                <w:color w:val="000000"/>
                <w:sz w:val="17"/>
              </w:rPr>
              <w:t>Playwright/Chromium-backed HTML-to-PDF and report export services</w:t>
            </w:r>
          </w:p>
        </w:tc>
        <w:tc>
          <w:tcPr>
            <w:tcW w:type="dxa" w:w="3120"/>
            <w:vAlign w:val="center"/>
          </w:tcPr>
          <w:p>
            <w:pPr>
              <w:spacing w:before="0" w:after="20" w:line="240" w:lineRule="auto"/>
            </w:pPr>
            <w:r/>
            <w:r>
              <w:rPr>
                <w:rFonts w:ascii="Calibri" w:hAnsi="Calibri"/>
                <w:b w:val="0"/>
                <w:color w:val="000000"/>
                <w:sz w:val="17"/>
              </w:rPr>
              <w:t>Formal diagnostic report output for sharing and review.</w:t>
            </w:r>
          </w:p>
        </w:tc>
      </w:tr>
      <w:tr>
        <w:trPr>
          <w:cantSplit/>
        </w:trPr>
        <w:tc>
          <w:tcPr>
            <w:tcW w:type="dxa" w:w="3120"/>
            <w:shd w:fill="F7F7F7"/>
            <w:vAlign w:val="center"/>
          </w:tcPr>
          <w:p>
            <w:pPr>
              <w:spacing w:before="0" w:after="20" w:line="240" w:lineRule="auto"/>
            </w:pPr>
            <w:r/>
            <w:r>
              <w:rPr>
                <w:rFonts w:ascii="Calibri" w:hAnsi="Calibri"/>
                <w:b w:val="0"/>
                <w:color w:val="000000"/>
                <w:sz w:val="17"/>
              </w:rPr>
              <w:t>Excel workbook</w:t>
            </w:r>
          </w:p>
        </w:tc>
        <w:tc>
          <w:tcPr>
            <w:tcW w:type="dxa" w:w="3120"/>
            <w:shd w:fill="F7F7F7"/>
            <w:vAlign w:val="center"/>
          </w:tcPr>
          <w:p>
            <w:pPr>
              <w:spacing w:before="0" w:after="20" w:line="240" w:lineRule="auto"/>
            </w:pPr>
            <w:r/>
            <w:r>
              <w:rPr>
                <w:rFonts w:ascii="Calibri" w:hAnsi="Calibri"/>
                <w:b w:val="0"/>
                <w:color w:val="000000"/>
                <w:sz w:val="17"/>
              </w:rPr>
              <w:t>ClosedXML through ExcelExportService</w:t>
            </w:r>
          </w:p>
        </w:tc>
        <w:tc>
          <w:tcPr>
            <w:tcW w:type="dxa" w:w="3120"/>
            <w:shd w:fill="F7F7F7"/>
            <w:vAlign w:val="center"/>
          </w:tcPr>
          <w:p>
            <w:pPr>
              <w:spacing w:before="0" w:after="20" w:line="240" w:lineRule="auto"/>
            </w:pPr>
            <w:r/>
            <w:r>
              <w:rPr>
                <w:rFonts w:ascii="Calibri" w:hAnsi="Calibri"/>
                <w:b w:val="0"/>
                <w:color w:val="000000"/>
                <w:sz w:val="17"/>
              </w:rPr>
              <w:t>Structured data export for offline analysis.</w:t>
            </w:r>
          </w:p>
        </w:tc>
      </w:tr>
      <w:tr>
        <w:trPr>
          <w:cantSplit/>
        </w:trPr>
        <w:tc>
          <w:tcPr>
            <w:tcW w:type="dxa" w:w="3120"/>
            <w:vAlign w:val="center"/>
          </w:tcPr>
          <w:p>
            <w:pPr>
              <w:spacing w:before="0" w:after="20" w:line="240" w:lineRule="auto"/>
            </w:pPr>
            <w:r/>
            <w:r>
              <w:rPr>
                <w:rFonts w:ascii="Calibri" w:hAnsi="Calibri"/>
                <w:b w:val="0"/>
                <w:color w:val="000000"/>
                <w:sz w:val="17"/>
              </w:rPr>
              <w:t>Admin data export</w:t>
            </w:r>
          </w:p>
        </w:tc>
        <w:tc>
          <w:tcPr>
            <w:tcW w:type="dxa" w:w="3120"/>
            <w:vAlign w:val="center"/>
          </w:tcPr>
          <w:p>
            <w:pPr>
              <w:spacing w:before="0" w:after="20" w:line="240" w:lineRule="auto"/>
            </w:pPr>
            <w:r/>
            <w:r>
              <w:rPr>
                <w:rFonts w:ascii="Calibri" w:hAnsi="Calibri"/>
                <w:b w:val="0"/>
                <w:color w:val="000000"/>
                <w:sz w:val="17"/>
              </w:rPr>
              <w:t>Admin data-management export</w:t>
            </w:r>
          </w:p>
        </w:tc>
        <w:tc>
          <w:tcPr>
            <w:tcW w:type="dxa" w:w="3120"/>
            <w:vAlign w:val="center"/>
          </w:tcPr>
          <w:p>
            <w:pPr>
              <w:spacing w:before="0" w:after="20" w:line="240" w:lineRule="auto"/>
            </w:pPr>
            <w:r/>
            <w:r>
              <w:rPr>
                <w:rFonts w:ascii="Calibri" w:hAnsi="Calibri"/>
                <w:b w:val="0"/>
                <w:color w:val="000000"/>
                <w:sz w:val="17"/>
              </w:rPr>
              <w:t>Filtered report data for external analysis and monitoring.</w:t>
            </w:r>
          </w:p>
        </w:tc>
      </w:tr>
      <w:tr>
        <w:trPr>
          <w:cantSplit/>
        </w:trPr>
        <w:tc>
          <w:tcPr>
            <w:tcW w:type="dxa" w:w="3120"/>
            <w:shd w:fill="F7F7F7"/>
            <w:vAlign w:val="center"/>
          </w:tcPr>
          <w:p>
            <w:pPr>
              <w:spacing w:before="0" w:after="20" w:line="240" w:lineRule="auto"/>
            </w:pPr>
            <w:r/>
            <w:r>
              <w:rPr>
                <w:rFonts w:ascii="Calibri" w:hAnsi="Calibri"/>
                <w:b w:val="0"/>
                <w:color w:val="000000"/>
                <w:sz w:val="17"/>
              </w:rPr>
              <w:t>Solution-card JSON</w:t>
            </w:r>
          </w:p>
        </w:tc>
        <w:tc>
          <w:tcPr>
            <w:tcW w:type="dxa" w:w="3120"/>
            <w:shd w:fill="F7F7F7"/>
            <w:vAlign w:val="center"/>
          </w:tcPr>
          <w:p>
            <w:pPr>
              <w:spacing w:before="0" w:after="20" w:line="240" w:lineRule="auto"/>
            </w:pPr>
            <w:r/>
            <w:r>
              <w:rPr>
                <w:rFonts w:ascii="Calibri" w:hAnsi="Calibri"/>
                <w:b w:val="0"/>
                <w:color w:val="000000"/>
                <w:sz w:val="17"/>
              </w:rPr>
              <w:t>Admin solution-card export</w:t>
            </w:r>
          </w:p>
        </w:tc>
        <w:tc>
          <w:tcPr>
            <w:tcW w:type="dxa" w:w="3120"/>
            <w:shd w:fill="F7F7F7"/>
            <w:vAlign w:val="center"/>
          </w:tcPr>
          <w:p>
            <w:pPr>
              <w:spacing w:before="0" w:after="20" w:line="240" w:lineRule="auto"/>
            </w:pPr>
            <w:r/>
            <w:r>
              <w:rPr>
                <w:rFonts w:ascii="Calibri" w:hAnsi="Calibri"/>
                <w:b w:val="0"/>
                <w:color w:val="000000"/>
                <w:sz w:val="17"/>
              </w:rPr>
              <w:t>Backup or migration of solution card content.</w:t>
            </w:r>
          </w:p>
        </w:tc>
      </w:tr>
    </w:tbl>
    <w:p>
      <w:pPr>
        <w:spacing w:after="80"/>
      </w:pPr>
    </w:p>
    <w:p>
      <w:pPr>
        <w:pStyle w:val="Heading1"/>
        <w:pageBreakBefore/>
      </w:pPr>
      <w:r>
        <w:rPr>
          <w:rFonts w:ascii="Calibri" w:hAnsi="Calibri"/>
          <w:b/>
          <w:color w:val="009EDB"/>
          <w:sz w:val="32"/>
        </w:rPr>
        <w:t>Part IV - Data and Database Management</w:t>
      </w:r>
    </w:p>
    <w:p>
      <w:pPr>
        <w:spacing w:after="120" w:line="264" w:lineRule="auto"/>
      </w:pPr>
      <w:r>
        <w:rPr>
          <w:rFonts w:ascii="Calibri" w:hAnsi="Calibri"/>
          <w:b w:val="0"/>
          <w:i w:val="0"/>
          <w:color w:val="000000"/>
          <w:sz w:val="22"/>
        </w:rPr>
        <w:t>ROSRA V2 uses SQL Server through Entity Framework Core. The database stores user accounts, roles, permissions, reports, workflow records, uploaded data history, reference datasets, solution cards, email settings, audit logs, and generated artifact metadata. The database stores report data; generated files and platform secrets must also be managed outside SQL backups.</w:t>
      </w:r>
    </w:p>
    <w:p>
      <w:pPr>
        <w:keepNext/>
        <w:spacing w:after="40"/>
        <w:jc w:val="center"/>
      </w:pPr>
      <w:r>
        <w:drawing>
          <wp:inline xmlns:a="http://schemas.openxmlformats.org/drawingml/2006/main" xmlns:pic="http://schemas.openxmlformats.org/drawingml/2006/picture">
            <wp:extent cx="5760720" cy="2819602"/>
            <wp:docPr id="13" name="Picture 13"/>
            <wp:cNvGraphicFramePr>
              <a:graphicFrameLocks noChangeAspect="1"/>
            </wp:cNvGraphicFramePr>
            <a:graphic>
              <a:graphicData uri="http://schemas.openxmlformats.org/drawingml/2006/picture">
                <pic:pic>
                  <pic:nvPicPr>
                    <pic:cNvPr id="0" name="data-management-streams.png"/>
                    <pic:cNvPicPr/>
                  </pic:nvPicPr>
                  <pic:blipFill>
                    <a:blip r:embed="rId16"/>
                    <a:stretch>
                      <a:fillRect/>
                    </a:stretch>
                  </pic:blipFill>
                  <pic:spPr>
                    <a:xfrm>
                      <a:off x="0" y="0"/>
                      <a:ext cx="5760720" cy="2819602"/>
                    </a:xfrm>
                    <a:prstGeom prst="rect"/>
                  </pic:spPr>
                </pic:pic>
              </a:graphicData>
            </a:graphic>
          </wp:inline>
        </w:drawing>
      </w:r>
    </w:p>
    <w:p>
      <w:pPr>
        <w:keepLines/>
        <w:spacing w:before="40" w:after="160"/>
        <w:jc w:val="center"/>
      </w:pPr>
      <w:r>
        <w:rPr>
          <w:rFonts w:ascii="Calibri" w:hAnsi="Calibri"/>
          <w:i/>
          <w:color w:val="556572"/>
          <w:sz w:val="18"/>
        </w:rPr>
        <w:t>Figure 11. Admin data-management page used to browse, filter, inspect, and export assessment records.</w:t>
      </w:r>
    </w:p>
    <w:p>
      <w:pPr>
        <w:pStyle w:val="Heading2"/>
        <w:keepNext/>
      </w:pPr>
      <w:r>
        <w:rPr>
          <w:rFonts w:ascii="Calibri" w:hAnsi="Calibri"/>
          <w:b/>
          <w:color w:val="009EDB"/>
          <w:sz w:val="26"/>
        </w:rPr>
        <w:t>4.1 Main Data Areas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160"/>
            <w:shd w:fill="0B6F83"/>
            <w:vAlign w:val="center"/>
          </w:tcPr>
          <w:p>
            <w:pPr>
              <w:spacing w:before="0" w:after="0" w:line="240" w:lineRule="auto"/>
            </w:pPr>
            <w:r/>
            <w:r>
              <w:rPr>
                <w:rFonts w:ascii="Calibri" w:hAnsi="Calibri"/>
                <w:b/>
                <w:color w:val="FFFFFF"/>
                <w:sz w:val="17"/>
              </w:rPr>
              <w:t>Data area</w:t>
            </w:r>
          </w:p>
        </w:tc>
        <w:tc>
          <w:tcPr>
            <w:tcW w:type="dxa" w:w="3384"/>
            <w:shd w:fill="0B6F83"/>
            <w:vAlign w:val="center"/>
          </w:tcPr>
          <w:p>
            <w:pPr>
              <w:spacing w:before="0" w:after="0" w:line="240" w:lineRule="auto"/>
            </w:pPr>
            <w:r/>
            <w:r>
              <w:rPr>
                <w:rFonts w:ascii="Calibri" w:hAnsi="Calibri"/>
                <w:b/>
                <w:color w:val="FFFFFF"/>
                <w:sz w:val="17"/>
              </w:rPr>
              <w:t>Main tables</w:t>
            </w:r>
          </w:p>
        </w:tc>
        <w:tc>
          <w:tcPr>
            <w:tcW w:type="dxa" w:w="3816"/>
            <w:shd w:fill="0B6F83"/>
            <w:vAlign w:val="center"/>
          </w:tcPr>
          <w:p>
            <w:pPr>
              <w:spacing w:before="0" w:after="0" w:line="240" w:lineRule="auto"/>
            </w:pPr>
            <w:r/>
            <w:r>
              <w:rPr>
                <w:rFonts w:ascii="Calibri" w:hAnsi="Calibri"/>
                <w:b/>
                <w:color w:val="FFFFFF"/>
                <w:sz w:val="17"/>
              </w:rPr>
              <w:t>What the team should understand</w:t>
            </w:r>
          </w:p>
        </w:tc>
      </w:tr>
      <w:tr>
        <w:trPr>
          <w:cantSplit/>
        </w:trPr>
        <w:tc>
          <w:tcPr>
            <w:tcW w:type="dxa" w:w="3120"/>
            <w:vAlign w:val="center"/>
          </w:tcPr>
          <w:p>
            <w:pPr>
              <w:spacing w:before="0" w:after="20" w:line="240" w:lineRule="auto"/>
            </w:pPr>
            <w:r/>
            <w:r>
              <w:rPr>
                <w:rFonts w:ascii="Calibri" w:hAnsi="Calibri"/>
                <w:b w:val="0"/>
                <w:color w:val="000000"/>
                <w:sz w:val="15"/>
              </w:rPr>
              <w:t>Users and access</w:t>
            </w:r>
          </w:p>
        </w:tc>
        <w:tc>
          <w:tcPr>
            <w:tcW w:type="dxa" w:w="3120"/>
            <w:vAlign w:val="center"/>
          </w:tcPr>
          <w:p>
            <w:pPr>
              <w:spacing w:before="0" w:after="20" w:line="240" w:lineRule="auto"/>
            </w:pPr>
            <w:r/>
            <w:r>
              <w:rPr>
                <w:rFonts w:ascii="Calibri" w:hAnsi="Calibri"/>
                <w:b w:val="0"/>
                <w:color w:val="000000"/>
                <w:sz w:val="15"/>
              </w:rPr>
              <w:t>AspNetUsers, AspNetRoles, AspNetUserRoles, Permissions, RolePermissions</w:t>
            </w:r>
          </w:p>
        </w:tc>
        <w:tc>
          <w:tcPr>
            <w:tcW w:type="dxa" w:w="3120"/>
            <w:vAlign w:val="center"/>
          </w:tcPr>
          <w:p>
            <w:pPr>
              <w:spacing w:before="0" w:after="20" w:line="240" w:lineRule="auto"/>
            </w:pPr>
            <w:r/>
            <w:r>
              <w:rPr>
                <w:rFonts w:ascii="Calibri" w:hAnsi="Calibri"/>
                <w:b w:val="0"/>
                <w:color w:val="000000"/>
                <w:sz w:val="15"/>
              </w:rPr>
              <w:t>Controls accounts, roles, and capabilities.</w:t>
            </w:r>
          </w:p>
        </w:tc>
      </w:tr>
      <w:tr>
        <w:trPr>
          <w:cantSplit/>
        </w:trPr>
        <w:tc>
          <w:tcPr>
            <w:tcW w:type="dxa" w:w="3120"/>
            <w:shd w:fill="F7F7F7"/>
            <w:vAlign w:val="center"/>
          </w:tcPr>
          <w:p>
            <w:pPr>
              <w:spacing w:before="0" w:after="20" w:line="240" w:lineRule="auto"/>
            </w:pPr>
            <w:r/>
            <w:r>
              <w:rPr>
                <w:rFonts w:ascii="Calibri" w:hAnsi="Calibri"/>
                <w:b w:val="0"/>
                <w:color w:val="000000"/>
                <w:sz w:val="15"/>
              </w:rPr>
              <w:t>Reports</w:t>
            </w:r>
          </w:p>
        </w:tc>
        <w:tc>
          <w:tcPr>
            <w:tcW w:type="dxa" w:w="3120"/>
            <w:shd w:fill="F7F7F7"/>
            <w:vAlign w:val="center"/>
          </w:tcPr>
          <w:p>
            <w:pPr>
              <w:spacing w:before="0" w:after="20" w:line="240" w:lineRule="auto"/>
            </w:pPr>
            <w:r/>
            <w:r>
              <w:rPr>
                <w:rFonts w:ascii="Calibri" w:hAnsi="Calibri"/>
                <w:b w:val="0"/>
                <w:color w:val="000000"/>
                <w:sz w:val="15"/>
              </w:rPr>
              <w:t>RosraReports</w:t>
            </w:r>
          </w:p>
        </w:tc>
        <w:tc>
          <w:tcPr>
            <w:tcW w:type="dxa" w:w="3120"/>
            <w:shd w:fill="F7F7F7"/>
            <w:vAlign w:val="center"/>
          </w:tcPr>
          <w:p>
            <w:pPr>
              <w:spacing w:before="0" w:after="20" w:line="240" w:lineRule="auto"/>
            </w:pPr>
            <w:r/>
            <w:r>
              <w:rPr>
                <w:rFonts w:ascii="Calibri" w:hAnsi="Calibri"/>
                <w:b w:val="0"/>
                <w:color w:val="000000"/>
                <w:sz w:val="15"/>
              </w:rPr>
              <w:t>Central report record, including profile, workflow status, and JSON tab payloads.</w:t>
            </w:r>
          </w:p>
        </w:tc>
      </w:tr>
      <w:tr>
        <w:trPr>
          <w:cantSplit/>
        </w:trPr>
        <w:tc>
          <w:tcPr>
            <w:tcW w:type="dxa" w:w="3120"/>
            <w:vAlign w:val="center"/>
          </w:tcPr>
          <w:p>
            <w:pPr>
              <w:spacing w:before="0" w:after="20" w:line="240" w:lineRule="auto"/>
            </w:pPr>
            <w:r/>
            <w:r>
              <w:rPr>
                <w:rFonts w:ascii="Calibri" w:hAnsi="Calibri"/>
                <w:b w:val="0"/>
                <w:color w:val="000000"/>
                <w:sz w:val="15"/>
              </w:rPr>
              <w:t>Review workflow</w:t>
            </w:r>
          </w:p>
        </w:tc>
        <w:tc>
          <w:tcPr>
            <w:tcW w:type="dxa" w:w="3120"/>
            <w:vAlign w:val="center"/>
          </w:tcPr>
          <w:p>
            <w:pPr>
              <w:spacing w:before="0" w:after="20" w:line="240" w:lineRule="auto"/>
            </w:pPr>
            <w:r/>
            <w:r>
              <w:rPr>
                <w:rFonts w:ascii="Calibri" w:hAnsi="Calibri"/>
                <w:b w:val="0"/>
                <w:color w:val="000000"/>
                <w:sz w:val="15"/>
              </w:rPr>
              <w:t>ReviewNotes, AnalysisSnapshots, ReportArtifacts</w:t>
            </w:r>
          </w:p>
        </w:tc>
        <w:tc>
          <w:tcPr>
            <w:tcW w:type="dxa" w:w="3120"/>
            <w:vAlign w:val="center"/>
          </w:tcPr>
          <w:p>
            <w:pPr>
              <w:spacing w:before="0" w:after="20" w:line="240" w:lineRule="auto"/>
            </w:pPr>
            <w:r/>
            <w:r>
              <w:rPr>
                <w:rFonts w:ascii="Calibri" w:hAnsi="Calibri"/>
                <w:b w:val="0"/>
                <w:color w:val="000000"/>
                <w:sz w:val="15"/>
              </w:rPr>
              <w:t>Preserves submitted versions, reviewer notes, validation records, and generated files metadata.</w:t>
            </w:r>
          </w:p>
        </w:tc>
      </w:tr>
      <w:tr>
        <w:trPr>
          <w:cantSplit/>
        </w:trPr>
        <w:tc>
          <w:tcPr>
            <w:tcW w:type="dxa" w:w="3120"/>
            <w:shd w:fill="F7F7F7"/>
            <w:vAlign w:val="center"/>
          </w:tcPr>
          <w:p>
            <w:pPr>
              <w:spacing w:before="0" w:after="20" w:line="240" w:lineRule="auto"/>
            </w:pPr>
            <w:r/>
            <w:r>
              <w:rPr>
                <w:rFonts w:ascii="Calibri" w:hAnsi="Calibri"/>
                <w:b w:val="0"/>
                <w:color w:val="000000"/>
                <w:sz w:val="15"/>
              </w:rPr>
              <w:t>Reference data</w:t>
            </w:r>
          </w:p>
        </w:tc>
        <w:tc>
          <w:tcPr>
            <w:tcW w:type="dxa" w:w="3120"/>
            <w:shd w:fill="F7F7F7"/>
            <w:vAlign w:val="center"/>
          </w:tcPr>
          <w:p>
            <w:pPr>
              <w:spacing w:before="0" w:after="20" w:line="240" w:lineRule="auto"/>
            </w:pPr>
            <w:r/>
            <w:r>
              <w:rPr>
                <w:rFonts w:ascii="Calibri" w:hAnsi="Calibri"/>
                <w:b w:val="0"/>
                <w:color w:val="000000"/>
                <w:sz w:val="15"/>
              </w:rPr>
              <w:t>Country, DB_Countries, DB_Frontiers, Peers_SNG, UserPeerSngs, DataUploadHistory</w:t>
            </w:r>
          </w:p>
        </w:tc>
        <w:tc>
          <w:tcPr>
            <w:tcW w:type="dxa" w:w="3120"/>
            <w:shd w:fill="F7F7F7"/>
            <w:vAlign w:val="center"/>
          </w:tcPr>
          <w:p>
            <w:pPr>
              <w:spacing w:before="0" w:after="20" w:line="240" w:lineRule="auto"/>
            </w:pPr>
            <w:r/>
            <w:r>
              <w:rPr>
                <w:rFonts w:ascii="Calibri" w:hAnsi="Calibri"/>
                <w:b w:val="0"/>
                <w:color w:val="000000"/>
                <w:sz w:val="15"/>
              </w:rPr>
              <w:t>Supports country lookup, benchmark data, peer analysis, and upload history.</w:t>
            </w:r>
          </w:p>
        </w:tc>
      </w:tr>
      <w:tr>
        <w:trPr>
          <w:cantSplit/>
        </w:trPr>
        <w:tc>
          <w:tcPr>
            <w:tcW w:type="dxa" w:w="3120"/>
            <w:vAlign w:val="center"/>
          </w:tcPr>
          <w:p>
            <w:pPr>
              <w:spacing w:before="0" w:after="20" w:line="240" w:lineRule="auto"/>
            </w:pPr>
            <w:r/>
            <w:r>
              <w:rPr>
                <w:rFonts w:ascii="Calibri" w:hAnsi="Calibri"/>
                <w:b w:val="0"/>
                <w:color w:val="000000"/>
                <w:sz w:val="15"/>
              </w:rPr>
              <w:t>Administration</w:t>
            </w:r>
          </w:p>
        </w:tc>
        <w:tc>
          <w:tcPr>
            <w:tcW w:type="dxa" w:w="3120"/>
            <w:vAlign w:val="center"/>
          </w:tcPr>
          <w:p>
            <w:pPr>
              <w:spacing w:before="0" w:after="20" w:line="240" w:lineRule="auto"/>
            </w:pPr>
            <w:r/>
            <w:r>
              <w:rPr>
                <w:rFonts w:ascii="Calibri" w:hAnsi="Calibri"/>
                <w:b w:val="0"/>
                <w:color w:val="000000"/>
                <w:sz w:val="15"/>
              </w:rPr>
              <w:t>AuditLogs, EmailSettings, EmailLogs, SystemSettings</w:t>
            </w:r>
          </w:p>
        </w:tc>
        <w:tc>
          <w:tcPr>
            <w:tcW w:type="dxa" w:w="3120"/>
            <w:vAlign w:val="center"/>
          </w:tcPr>
          <w:p>
            <w:pPr>
              <w:spacing w:before="0" w:after="20" w:line="240" w:lineRule="auto"/>
            </w:pPr>
            <w:r/>
            <w:r>
              <w:rPr>
                <w:rFonts w:ascii="Calibri" w:hAnsi="Calibri"/>
                <w:b w:val="0"/>
                <w:color w:val="000000"/>
                <w:sz w:val="15"/>
              </w:rPr>
              <w:t>Supports operational settings, email delivery, and accountability.</w:t>
            </w:r>
          </w:p>
        </w:tc>
      </w:tr>
      <w:tr>
        <w:trPr>
          <w:cantSplit/>
        </w:trPr>
        <w:tc>
          <w:tcPr>
            <w:tcW w:type="dxa" w:w="3120"/>
            <w:shd w:fill="F7F7F7"/>
            <w:vAlign w:val="center"/>
          </w:tcPr>
          <w:p>
            <w:pPr>
              <w:spacing w:before="0" w:after="20" w:line="240" w:lineRule="auto"/>
            </w:pPr>
            <w:r/>
            <w:r>
              <w:rPr>
                <w:rFonts w:ascii="Calibri" w:hAnsi="Calibri"/>
                <w:b w:val="0"/>
                <w:color w:val="000000"/>
                <w:sz w:val="15"/>
              </w:rPr>
              <w:t>Solution library</w:t>
            </w:r>
          </w:p>
        </w:tc>
        <w:tc>
          <w:tcPr>
            <w:tcW w:type="dxa" w:w="3120"/>
            <w:shd w:fill="F7F7F7"/>
            <w:vAlign w:val="center"/>
          </w:tcPr>
          <w:p>
            <w:pPr>
              <w:spacing w:before="0" w:after="20" w:line="240" w:lineRule="auto"/>
            </w:pPr>
            <w:r/>
            <w:r>
              <w:rPr>
                <w:rFonts w:ascii="Calibri" w:hAnsi="Calibri"/>
                <w:b w:val="0"/>
                <w:color w:val="000000"/>
                <w:sz w:val="15"/>
              </w:rPr>
              <w:t>SolutionCards, SolutionCardHistory, CardSets</w:t>
            </w:r>
          </w:p>
        </w:tc>
        <w:tc>
          <w:tcPr>
            <w:tcW w:type="dxa" w:w="3120"/>
            <w:shd w:fill="F7F7F7"/>
            <w:vAlign w:val="center"/>
          </w:tcPr>
          <w:p>
            <w:pPr>
              <w:spacing w:before="0" w:after="20" w:line="240" w:lineRule="auto"/>
            </w:pPr>
            <w:r/>
            <w:r>
              <w:rPr>
                <w:rFonts w:ascii="Calibri" w:hAnsi="Calibri"/>
                <w:b w:val="0"/>
                <w:color w:val="000000"/>
                <w:sz w:val="15"/>
              </w:rPr>
              <w:t>Stores recommendation cards and change history.</w:t>
            </w:r>
          </w:p>
        </w:tc>
      </w:tr>
      <w:tr>
        <w:trPr>
          <w:cantSplit/>
        </w:trPr>
        <w:tc>
          <w:tcPr>
            <w:tcW w:type="dxa" w:w="3120"/>
            <w:vAlign w:val="center"/>
          </w:tcPr>
          <w:p>
            <w:pPr>
              <w:spacing w:before="0" w:after="20" w:line="240" w:lineRule="auto"/>
            </w:pPr>
            <w:r/>
            <w:r>
              <w:rPr>
                <w:rFonts w:ascii="Calibri" w:hAnsi="Calibri"/>
                <w:b w:val="0"/>
                <w:color w:val="000000"/>
                <w:sz w:val="15"/>
              </w:rPr>
              <w:t>Migrations</w:t>
            </w:r>
          </w:p>
        </w:tc>
        <w:tc>
          <w:tcPr>
            <w:tcW w:type="dxa" w:w="3120"/>
            <w:vAlign w:val="center"/>
          </w:tcPr>
          <w:p>
            <w:pPr>
              <w:spacing w:before="0" w:after="20" w:line="240" w:lineRule="auto"/>
            </w:pPr>
            <w:r/>
            <w:r>
              <w:rPr>
                <w:rFonts w:ascii="Calibri" w:hAnsi="Calibri"/>
                <w:b w:val="0"/>
                <w:color w:val="000000"/>
                <w:sz w:val="15"/>
              </w:rPr>
              <w:t>__EFMigrationsHistory</w:t>
            </w:r>
          </w:p>
        </w:tc>
        <w:tc>
          <w:tcPr>
            <w:tcW w:type="dxa" w:w="3120"/>
            <w:vAlign w:val="center"/>
          </w:tcPr>
          <w:p>
            <w:pPr>
              <w:spacing w:before="0" w:after="20" w:line="240" w:lineRule="auto"/>
            </w:pPr>
            <w:r/>
            <w:r>
              <w:rPr>
                <w:rFonts w:ascii="Calibri" w:hAnsi="Calibri"/>
                <w:b w:val="0"/>
                <w:color w:val="000000"/>
                <w:sz w:val="15"/>
              </w:rPr>
              <w:t>Tracks applied database schema migrations.</w:t>
            </w:r>
          </w:p>
        </w:tc>
      </w:tr>
    </w:tbl>
    <w:p>
      <w:pPr>
        <w:spacing w:after="80"/>
      </w:pPr>
    </w:p>
    <w:p>
      <w:pPr>
        <w:pStyle w:val="Heading2"/>
      </w:pPr>
      <w:r>
        <w:rPr>
          <w:rFonts w:ascii="Calibri" w:hAnsi="Calibri"/>
          <w:b/>
          <w:color w:val="009EDB"/>
          <w:sz w:val="26"/>
        </w:rPr>
        <w:t>4.2 How Reports Are Stored</w:t>
      </w:r>
    </w:p>
    <w:p>
      <w:pPr>
        <w:spacing w:after="120" w:line="264" w:lineRule="auto"/>
      </w:pPr>
      <w:r>
        <w:rPr>
          <w:rFonts w:ascii="Calibri" w:hAnsi="Calibri"/>
          <w:b w:val="0"/>
          <w:i w:val="0"/>
          <w:color w:val="000000"/>
          <w:sz w:val="22"/>
        </w:rPr>
        <w:t>The central report table is RosraReports. A single row represents a ROSRA assessment. Simple metadata such as title, country, city, currency, financial year, owner, status, and timestamps are stored in normal columns. Complex tab-level form data is stored as JSON strings so the report structure can evolve without requiring a new database table for every form section.</w:t>
      </w:r>
    </w:p>
    <w:p>
      <w:pPr>
        <w:keepNext/>
      </w:pPr>
      <w:r>
        <w:br w:type="page"/>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232"/>
            <w:shd w:fill="0B6F83"/>
            <w:vAlign w:val="center"/>
          </w:tcPr>
          <w:p>
            <w:pPr>
              <w:spacing w:before="0" w:after="0" w:line="240" w:lineRule="auto"/>
            </w:pPr>
            <w:r/>
            <w:r>
              <w:rPr>
                <w:rFonts w:ascii="Calibri" w:hAnsi="Calibri"/>
                <w:b/>
                <w:color w:val="FFFFFF"/>
                <w:sz w:val="17"/>
              </w:rPr>
              <w:t>RosraReports field group</w:t>
            </w:r>
          </w:p>
        </w:tc>
        <w:tc>
          <w:tcPr>
            <w:tcW w:type="dxa" w:w="3384"/>
            <w:shd w:fill="0B6F83"/>
            <w:vAlign w:val="center"/>
          </w:tcPr>
          <w:p>
            <w:pPr>
              <w:spacing w:before="0" w:after="0" w:line="240" w:lineRule="auto"/>
            </w:pPr>
            <w:r/>
            <w:r>
              <w:rPr>
                <w:rFonts w:ascii="Calibri" w:hAnsi="Calibri"/>
                <w:b/>
                <w:color w:val="FFFFFF"/>
                <w:sz w:val="17"/>
              </w:rPr>
              <w:t>Examples</w:t>
            </w:r>
          </w:p>
        </w:tc>
        <w:tc>
          <w:tcPr>
            <w:tcW w:type="dxa" w:w="3744"/>
            <w:shd w:fill="0B6F83"/>
            <w:vAlign w:val="center"/>
          </w:tcPr>
          <w:p>
            <w:pPr>
              <w:spacing w:before="0" w:after="0" w:line="240" w:lineRule="auto"/>
            </w:pPr>
            <w:r/>
            <w:r>
              <w:rPr>
                <w:rFonts w:ascii="Calibri" w:hAnsi="Calibri"/>
                <w:b/>
                <w:color w:val="FFFFFF"/>
                <w:sz w:val="17"/>
              </w:rPr>
              <w:t>Purpose</w:t>
            </w:r>
          </w:p>
        </w:tc>
      </w:tr>
      <w:tr>
        <w:trPr>
          <w:cantSplit/>
        </w:trPr>
        <w:tc>
          <w:tcPr>
            <w:tcW w:type="dxa" w:w="3120"/>
            <w:vAlign w:val="center"/>
          </w:tcPr>
          <w:p>
            <w:pPr>
              <w:spacing w:before="0" w:after="20" w:line="240" w:lineRule="auto"/>
            </w:pPr>
            <w:r/>
            <w:r>
              <w:rPr>
                <w:rFonts w:ascii="Calibri" w:hAnsi="Calibri"/>
                <w:b w:val="0"/>
                <w:color w:val="000000"/>
                <w:sz w:val="15"/>
              </w:rPr>
              <w:t>Identity</w:t>
            </w:r>
          </w:p>
        </w:tc>
        <w:tc>
          <w:tcPr>
            <w:tcW w:type="dxa" w:w="3120"/>
            <w:vAlign w:val="center"/>
          </w:tcPr>
          <w:p>
            <w:pPr>
              <w:spacing w:before="0" w:after="20" w:line="240" w:lineRule="auto"/>
            </w:pPr>
            <w:r/>
            <w:r>
              <w:rPr>
                <w:rFonts w:ascii="Calibri" w:hAnsi="Calibri"/>
                <w:b w:val="0"/>
                <w:color w:val="000000"/>
                <w:sz w:val="15"/>
              </w:rPr>
              <w:t>Id, PublicId, Title</w:t>
            </w:r>
          </w:p>
        </w:tc>
        <w:tc>
          <w:tcPr>
            <w:tcW w:type="dxa" w:w="3120"/>
            <w:vAlign w:val="center"/>
          </w:tcPr>
          <w:p>
            <w:pPr>
              <w:spacing w:before="0" w:after="20" w:line="240" w:lineRule="auto"/>
            </w:pPr>
            <w:r/>
            <w:r>
              <w:rPr>
                <w:rFonts w:ascii="Calibri" w:hAnsi="Calibri"/>
                <w:b w:val="0"/>
                <w:color w:val="000000"/>
                <w:sz w:val="15"/>
              </w:rPr>
              <w:t>Internal record ID, URL-safe report ID, and report title.</w:t>
            </w:r>
          </w:p>
        </w:tc>
      </w:tr>
      <w:tr>
        <w:trPr>
          <w:cantSplit/>
        </w:trPr>
        <w:tc>
          <w:tcPr>
            <w:tcW w:type="dxa" w:w="3120"/>
            <w:shd w:fill="F7F7F7"/>
            <w:vAlign w:val="center"/>
          </w:tcPr>
          <w:p>
            <w:pPr>
              <w:spacing w:before="0" w:after="20" w:line="240" w:lineRule="auto"/>
            </w:pPr>
            <w:r/>
            <w:r>
              <w:rPr>
                <w:rFonts w:ascii="Calibri" w:hAnsi="Calibri"/>
                <w:b w:val="0"/>
                <w:color w:val="000000"/>
                <w:sz w:val="15"/>
              </w:rPr>
              <w:t>Ownership</w:t>
            </w:r>
          </w:p>
        </w:tc>
        <w:tc>
          <w:tcPr>
            <w:tcW w:type="dxa" w:w="3120"/>
            <w:shd w:fill="F7F7F7"/>
            <w:vAlign w:val="center"/>
          </w:tcPr>
          <w:p>
            <w:pPr>
              <w:spacing w:before="0" w:after="20" w:line="240" w:lineRule="auto"/>
            </w:pPr>
            <w:r/>
            <w:r>
              <w:rPr>
                <w:rFonts w:ascii="Calibri" w:hAnsi="Calibri"/>
                <w:b w:val="0"/>
                <w:color w:val="000000"/>
                <w:sz w:val="15"/>
              </w:rPr>
              <w:t>UserId, LastModifiedByUserId</w:t>
            </w:r>
          </w:p>
        </w:tc>
        <w:tc>
          <w:tcPr>
            <w:tcW w:type="dxa" w:w="3120"/>
            <w:shd w:fill="F7F7F7"/>
            <w:vAlign w:val="center"/>
          </w:tcPr>
          <w:p>
            <w:pPr>
              <w:spacing w:before="0" w:after="20" w:line="240" w:lineRule="auto"/>
            </w:pPr>
            <w:r/>
            <w:r>
              <w:rPr>
                <w:rFonts w:ascii="Calibri" w:hAnsi="Calibri"/>
                <w:b w:val="0"/>
                <w:color w:val="000000"/>
                <w:sz w:val="15"/>
              </w:rPr>
              <w:t>Report author and last editor.</w:t>
            </w:r>
          </w:p>
        </w:tc>
      </w:tr>
      <w:tr>
        <w:trPr>
          <w:cantSplit/>
        </w:trPr>
        <w:tc>
          <w:tcPr>
            <w:tcW w:type="dxa" w:w="3120"/>
            <w:vAlign w:val="center"/>
          </w:tcPr>
          <w:p>
            <w:pPr>
              <w:spacing w:before="0" w:after="20" w:line="240" w:lineRule="auto"/>
            </w:pPr>
            <w:r/>
            <w:r>
              <w:rPr>
                <w:rFonts w:ascii="Calibri" w:hAnsi="Calibri"/>
                <w:b w:val="0"/>
                <w:color w:val="000000"/>
                <w:sz w:val="15"/>
              </w:rPr>
              <w:t>Location/profile</w:t>
            </w:r>
          </w:p>
        </w:tc>
        <w:tc>
          <w:tcPr>
            <w:tcW w:type="dxa" w:w="3120"/>
            <w:vAlign w:val="center"/>
          </w:tcPr>
          <w:p>
            <w:pPr>
              <w:spacing w:before="0" w:after="20" w:line="240" w:lineRule="auto"/>
            </w:pPr>
            <w:r/>
            <w:r>
              <w:rPr>
                <w:rFonts w:ascii="Calibri" w:hAnsi="Calibri"/>
                <w:b w:val="0"/>
                <w:color w:val="000000"/>
                <w:sz w:val="15"/>
              </w:rPr>
              <w:t>Country, Region, City, Government unit, Currency, FinancialYear</w:t>
            </w:r>
          </w:p>
        </w:tc>
        <w:tc>
          <w:tcPr>
            <w:tcW w:type="dxa" w:w="3120"/>
            <w:vAlign w:val="center"/>
          </w:tcPr>
          <w:p>
            <w:pPr>
              <w:spacing w:before="0" w:after="20" w:line="240" w:lineRule="auto"/>
            </w:pPr>
            <w:r/>
            <w:r>
              <w:rPr>
                <w:rFonts w:ascii="Calibri" w:hAnsi="Calibri"/>
                <w:b w:val="0"/>
                <w:color w:val="000000"/>
                <w:sz w:val="15"/>
              </w:rPr>
              <w:t>Defines the assessment area and reporting period.</w:t>
            </w:r>
          </w:p>
        </w:tc>
      </w:tr>
      <w:tr>
        <w:trPr>
          <w:cantSplit/>
        </w:trPr>
        <w:tc>
          <w:tcPr>
            <w:tcW w:type="dxa" w:w="3120"/>
            <w:shd w:fill="F7F7F7"/>
            <w:vAlign w:val="center"/>
          </w:tcPr>
          <w:p>
            <w:pPr>
              <w:spacing w:before="0" w:after="20" w:line="240" w:lineRule="auto"/>
            </w:pPr>
            <w:r/>
            <w:r>
              <w:rPr>
                <w:rFonts w:ascii="Calibri" w:hAnsi="Calibri"/>
                <w:b w:val="0"/>
                <w:color w:val="000000"/>
                <w:sz w:val="15"/>
              </w:rPr>
              <w:t>Financial profile</w:t>
            </w:r>
          </w:p>
        </w:tc>
        <w:tc>
          <w:tcPr>
            <w:tcW w:type="dxa" w:w="3120"/>
            <w:shd w:fill="F7F7F7"/>
            <w:vAlign w:val="center"/>
          </w:tcPr>
          <w:p>
            <w:pPr>
              <w:spacing w:before="0" w:after="20" w:line="240" w:lineRule="auto"/>
            </w:pPr>
            <w:r/>
            <w:r>
              <w:rPr>
                <w:rFonts w:ascii="Calibri" w:hAnsi="Calibri"/>
                <w:b w:val="0"/>
                <w:color w:val="000000"/>
                <w:sz w:val="15"/>
              </w:rPr>
              <w:t>ActualOsr, BudgetedOsr, Population, GdpPerCapita</w:t>
            </w:r>
          </w:p>
        </w:tc>
        <w:tc>
          <w:tcPr>
            <w:tcW w:type="dxa" w:w="3120"/>
            <w:shd w:fill="F7F7F7"/>
            <w:vAlign w:val="center"/>
          </w:tcPr>
          <w:p>
            <w:pPr>
              <w:spacing w:before="0" w:after="20" w:line="240" w:lineRule="auto"/>
            </w:pPr>
            <w:r/>
            <w:r>
              <w:rPr>
                <w:rFonts w:ascii="Calibri" w:hAnsi="Calibri"/>
                <w:b w:val="0"/>
                <w:color w:val="000000"/>
                <w:sz w:val="15"/>
              </w:rPr>
              <w:t>Inputs used for estimates and report context.</w:t>
            </w:r>
          </w:p>
        </w:tc>
      </w:tr>
      <w:tr>
        <w:trPr>
          <w:cantSplit/>
        </w:trPr>
        <w:tc>
          <w:tcPr>
            <w:tcW w:type="dxa" w:w="3120"/>
            <w:vAlign w:val="center"/>
          </w:tcPr>
          <w:p>
            <w:pPr>
              <w:spacing w:before="0" w:after="20" w:line="240" w:lineRule="auto"/>
            </w:pPr>
            <w:r/>
            <w:r>
              <w:rPr>
                <w:rFonts w:ascii="Calibri" w:hAnsi="Calibri"/>
                <w:b w:val="0"/>
                <w:color w:val="000000"/>
                <w:sz w:val="15"/>
              </w:rPr>
              <w:t>Gap JSON</w:t>
            </w:r>
          </w:p>
        </w:tc>
        <w:tc>
          <w:tcPr>
            <w:tcW w:type="dxa" w:w="3120"/>
            <w:vAlign w:val="center"/>
          </w:tcPr>
          <w:p>
            <w:pPr>
              <w:spacing w:before="0" w:after="20" w:line="240" w:lineRule="auto"/>
            </w:pPr>
            <w:r/>
            <w:r>
              <w:rPr>
                <w:rFonts w:ascii="Calibri" w:hAnsi="Calibri"/>
                <w:b w:val="0"/>
                <w:color w:val="000000"/>
                <w:sz w:val="15"/>
              </w:rPr>
              <w:t>PropertyTaxData, LicenseData, ShortTermUserChargeData, LongTermUserChargeData, MixedUserChargeData, GenericStreamsData</w:t>
            </w:r>
          </w:p>
        </w:tc>
        <w:tc>
          <w:tcPr>
            <w:tcW w:type="dxa" w:w="3120"/>
            <w:vAlign w:val="center"/>
          </w:tcPr>
          <w:p>
            <w:pPr>
              <w:spacing w:before="0" w:after="20" w:line="240" w:lineRule="auto"/>
            </w:pPr>
            <w:r/>
            <w:r>
              <w:rPr>
                <w:rFonts w:ascii="Calibri" w:hAnsi="Calibri"/>
                <w:b w:val="0"/>
                <w:color w:val="000000"/>
                <w:sz w:val="15"/>
              </w:rPr>
              <w:t>Detailed tab-level diagnostic data.</w:t>
            </w:r>
          </w:p>
        </w:tc>
      </w:tr>
      <w:tr>
        <w:trPr>
          <w:cantSplit/>
        </w:trPr>
        <w:tc>
          <w:tcPr>
            <w:tcW w:type="dxa" w:w="3120"/>
            <w:shd w:fill="F7F7F7"/>
            <w:vAlign w:val="center"/>
          </w:tcPr>
          <w:p>
            <w:pPr>
              <w:spacing w:before="0" w:after="20" w:line="240" w:lineRule="auto"/>
            </w:pPr>
            <w:r/>
            <w:r>
              <w:rPr>
                <w:rFonts w:ascii="Calibri" w:hAnsi="Calibri"/>
                <w:b w:val="0"/>
                <w:color w:val="000000"/>
                <w:sz w:val="15"/>
              </w:rPr>
              <w:t>Recommendations JSON</w:t>
            </w:r>
          </w:p>
        </w:tc>
        <w:tc>
          <w:tcPr>
            <w:tcW w:type="dxa" w:w="3120"/>
            <w:shd w:fill="F7F7F7"/>
            <w:vAlign w:val="center"/>
          </w:tcPr>
          <w:p>
            <w:pPr>
              <w:spacing w:before="0" w:after="20" w:line="240" w:lineRule="auto"/>
            </w:pPr>
            <w:r/>
            <w:r>
              <w:rPr>
                <w:rFonts w:ascii="Calibri" w:hAnsi="Calibri"/>
                <w:b w:val="0"/>
                <w:color w:val="000000"/>
                <w:sz w:val="15"/>
              </w:rPr>
              <w:t>RootCauses, ActionItems, PrioritizationData, SelectedSolutionsData, ImplementationProgressData</w:t>
            </w:r>
          </w:p>
        </w:tc>
        <w:tc>
          <w:tcPr>
            <w:tcW w:type="dxa" w:w="3120"/>
            <w:shd w:fill="F7F7F7"/>
            <w:vAlign w:val="center"/>
          </w:tcPr>
          <w:p>
            <w:pPr>
              <w:spacing w:before="0" w:after="20" w:line="240" w:lineRule="auto"/>
            </w:pPr>
            <w:r/>
            <w:r>
              <w:rPr>
                <w:rFonts w:ascii="Calibri" w:hAnsi="Calibri"/>
                <w:b w:val="0"/>
                <w:color w:val="000000"/>
                <w:sz w:val="15"/>
              </w:rPr>
              <w:t>Causes, priorities, solution choices, and implementation tracking.</w:t>
            </w:r>
          </w:p>
        </w:tc>
      </w:tr>
      <w:tr>
        <w:trPr>
          <w:cantSplit/>
        </w:trPr>
        <w:tc>
          <w:tcPr>
            <w:tcW w:type="dxa" w:w="3120"/>
            <w:vAlign w:val="center"/>
          </w:tcPr>
          <w:p>
            <w:pPr>
              <w:spacing w:before="0" w:after="20" w:line="240" w:lineRule="auto"/>
            </w:pPr>
            <w:r/>
            <w:r>
              <w:rPr>
                <w:rFonts w:ascii="Calibri" w:hAnsi="Calibri"/>
                <w:b w:val="0"/>
                <w:color w:val="000000"/>
                <w:sz w:val="15"/>
              </w:rPr>
              <w:t>Workflow</w:t>
            </w:r>
          </w:p>
        </w:tc>
        <w:tc>
          <w:tcPr>
            <w:tcW w:type="dxa" w:w="3120"/>
            <w:vAlign w:val="center"/>
          </w:tcPr>
          <w:p>
            <w:pPr>
              <w:spacing w:before="0" w:after="20" w:line="240" w:lineRule="auto"/>
            </w:pPr>
            <w:r/>
            <w:r>
              <w:rPr>
                <w:rFonts w:ascii="Calibri" w:hAnsi="Calibri"/>
                <w:b w:val="0"/>
                <w:color w:val="000000"/>
                <w:sz w:val="15"/>
              </w:rPr>
              <w:t>Status, CompletionLevel, SubmissionVersion, SubmittedAt, ValidatedAt, ReviewerUserId</w:t>
            </w:r>
          </w:p>
        </w:tc>
        <w:tc>
          <w:tcPr>
            <w:tcW w:type="dxa" w:w="3120"/>
            <w:vAlign w:val="center"/>
          </w:tcPr>
          <w:p>
            <w:pPr>
              <w:spacing w:before="0" w:after="20" w:line="240" w:lineRule="auto"/>
            </w:pPr>
            <w:r/>
            <w:r>
              <w:rPr>
                <w:rFonts w:ascii="Calibri" w:hAnsi="Calibri"/>
                <w:b w:val="0"/>
                <w:color w:val="000000"/>
                <w:sz w:val="15"/>
              </w:rPr>
              <w:t>Submission, review, revision, and validation state.</w:t>
            </w:r>
          </w:p>
        </w:tc>
      </w:tr>
      <w:tr>
        <w:trPr>
          <w:cantSplit/>
        </w:trPr>
        <w:tc>
          <w:tcPr>
            <w:tcW w:type="dxa" w:w="3120"/>
            <w:shd w:fill="F7F7F7"/>
            <w:vAlign w:val="center"/>
          </w:tcPr>
          <w:p>
            <w:pPr>
              <w:spacing w:before="0" w:after="20" w:line="240" w:lineRule="auto"/>
            </w:pPr>
            <w:r/>
            <w:r>
              <w:rPr>
                <w:rFonts w:ascii="Calibri" w:hAnsi="Calibri"/>
                <w:b w:val="0"/>
                <w:color w:val="000000"/>
                <w:sz w:val="15"/>
              </w:rPr>
              <w:t>Lifecycle</w:t>
            </w:r>
          </w:p>
        </w:tc>
        <w:tc>
          <w:tcPr>
            <w:tcW w:type="dxa" w:w="3120"/>
            <w:shd w:fill="F7F7F7"/>
            <w:vAlign w:val="center"/>
          </w:tcPr>
          <w:p>
            <w:pPr>
              <w:spacing w:before="0" w:after="20" w:line="240" w:lineRule="auto"/>
            </w:pPr>
            <w:r/>
            <w:r>
              <w:rPr>
                <w:rFonts w:ascii="Calibri" w:hAnsi="Calibri"/>
                <w:b w:val="0"/>
                <w:color w:val="000000"/>
                <w:sz w:val="15"/>
              </w:rPr>
              <w:t>IsDeleted, DeletedAt, DeletedByUserId, IsArchived, RowVersion</w:t>
            </w:r>
          </w:p>
        </w:tc>
        <w:tc>
          <w:tcPr>
            <w:tcW w:type="dxa" w:w="3120"/>
            <w:shd w:fill="F7F7F7"/>
            <w:vAlign w:val="center"/>
          </w:tcPr>
          <w:p>
            <w:pPr>
              <w:spacing w:before="0" w:after="20" w:line="240" w:lineRule="auto"/>
            </w:pPr>
            <w:r/>
            <w:r>
              <w:rPr>
                <w:rFonts w:ascii="Calibri" w:hAnsi="Calibri"/>
                <w:b w:val="0"/>
                <w:color w:val="000000"/>
                <w:sz w:val="15"/>
              </w:rPr>
              <w:t>Soft-delete, archive, and concurrency control.</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EAF6F8"/>
          </w:tcPr>
          <w:p>
            <w:pPr>
              <w:spacing w:before="60" w:after="60"/>
            </w:pPr>
            <w:r/>
            <w:r>
              <w:rPr>
                <w:rFonts w:ascii="Calibri" w:hAnsi="Calibri"/>
                <w:b/>
                <w:color w:val="009EDB"/>
                <w:sz w:val="21"/>
              </w:rPr>
              <w:t>Data Management Note</w:t>
            </w:r>
          </w:p>
          <w:p>
            <w:pPr>
              <w:spacing w:before="0" w:after="60" w:line="269" w:lineRule="auto"/>
            </w:pPr>
            <w:r>
              <w:rPr>
                <w:rFonts w:ascii="Calibri" w:hAnsi="Calibri"/>
                <w:color w:val="1F2937"/>
                <w:sz w:val="20"/>
              </w:rPr>
              <w:t>When changing a form field or calculation, check all places that use the same data: Razor form, JavaScript state collector, C# save/load mapping, JSON field shape, view mode, review snapshot, PDF export, Excel export, and localization labels.</w:t>
            </w:r>
          </w:p>
        </w:tc>
      </w:tr>
    </w:tbl>
    <w:p>
      <w:pPr>
        <w:spacing w:after="40"/>
      </w:pPr>
    </w:p>
    <w:p>
      <w:pPr>
        <w:pStyle w:val="Heading2"/>
        <w:keepNext/>
      </w:pPr>
      <w:r>
        <w:rPr>
          <w:rFonts w:ascii="Calibri" w:hAnsi="Calibri"/>
          <w:b/>
          <w:color w:val="009EDB"/>
          <w:sz w:val="26"/>
        </w:rPr>
        <w:t>4.3 Formula and Calculation Locations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664"/>
            <w:shd w:fill="0B6F83"/>
            <w:vAlign w:val="center"/>
          </w:tcPr>
          <w:p>
            <w:pPr>
              <w:spacing w:before="0" w:after="0" w:line="240" w:lineRule="auto"/>
            </w:pPr>
            <w:r/>
            <w:r>
              <w:rPr>
                <w:rFonts w:ascii="Calibri" w:hAnsi="Calibri"/>
                <w:b/>
                <w:color w:val="FFFFFF"/>
                <w:sz w:val="17"/>
              </w:rPr>
              <w:t>Area</w:t>
            </w:r>
          </w:p>
        </w:tc>
        <w:tc>
          <w:tcPr>
            <w:tcW w:type="dxa" w:w="3528"/>
            <w:shd w:fill="0B6F83"/>
            <w:vAlign w:val="center"/>
          </w:tcPr>
          <w:p>
            <w:pPr>
              <w:spacing w:before="0" w:after="0" w:line="240" w:lineRule="auto"/>
            </w:pPr>
            <w:r/>
            <w:r>
              <w:rPr>
                <w:rFonts w:ascii="Calibri" w:hAnsi="Calibri"/>
                <w:b/>
                <w:color w:val="FFFFFF"/>
                <w:sz w:val="17"/>
              </w:rPr>
              <w:t>Main implementation location</w:t>
            </w:r>
          </w:p>
        </w:tc>
        <w:tc>
          <w:tcPr>
            <w:tcW w:type="dxa" w:w="3168"/>
            <w:shd w:fill="0B6F83"/>
            <w:vAlign w:val="center"/>
          </w:tcPr>
          <w:p>
            <w:pPr>
              <w:spacing w:before="0" w:after="0" w:line="240" w:lineRule="auto"/>
            </w:pPr>
            <w:r/>
            <w:r>
              <w:rPr>
                <w:rFonts w:ascii="Calibri" w:hAnsi="Calibri"/>
                <w:b/>
                <w:color w:val="FFFFFF"/>
                <w:sz w:val="17"/>
              </w:rPr>
              <w:t>Reason it matters</w:t>
            </w:r>
          </w:p>
        </w:tc>
      </w:tr>
      <w:tr>
        <w:trPr>
          <w:cantSplit/>
        </w:trPr>
        <w:tc>
          <w:tcPr>
            <w:tcW w:type="dxa" w:w="3120"/>
            <w:vAlign w:val="center"/>
          </w:tcPr>
          <w:p>
            <w:pPr>
              <w:spacing w:before="0" w:after="20" w:line="240" w:lineRule="auto"/>
            </w:pPr>
            <w:r/>
            <w:r>
              <w:rPr>
                <w:rFonts w:ascii="Calibri" w:hAnsi="Calibri"/>
                <w:b w:val="0"/>
                <w:color w:val="000000"/>
                <w:sz w:val="16"/>
              </w:rPr>
              <w:t>Property tax and business license calculations</w:t>
            </w:r>
          </w:p>
        </w:tc>
        <w:tc>
          <w:tcPr>
            <w:tcW w:type="dxa" w:w="3120"/>
            <w:vAlign w:val="center"/>
          </w:tcPr>
          <w:p>
            <w:pPr>
              <w:spacing w:before="0" w:after="20" w:line="240" w:lineRule="auto"/>
            </w:pPr>
            <w:r/>
            <w:r>
              <w:rPr>
                <w:rFonts w:ascii="Calibri" w:hAnsi="Calibri"/>
                <w:b w:val="0"/>
                <w:color w:val="000000"/>
                <w:sz w:val="16"/>
              </w:rPr>
              <w:t>Services/GapCalculator.cs and related Razor partials</w:t>
            </w:r>
          </w:p>
        </w:tc>
        <w:tc>
          <w:tcPr>
            <w:tcW w:type="dxa" w:w="3120"/>
            <w:vAlign w:val="center"/>
          </w:tcPr>
          <w:p>
            <w:pPr>
              <w:spacing w:before="0" w:after="20" w:line="240" w:lineRule="auto"/>
            </w:pPr>
            <w:r/>
            <w:r>
              <w:rPr>
                <w:rFonts w:ascii="Calibri" w:hAnsi="Calibri"/>
                <w:b w:val="0"/>
                <w:color w:val="000000"/>
                <w:sz w:val="16"/>
              </w:rPr>
              <w:t>Server and live UI results must remain consistent.</w:t>
            </w:r>
          </w:p>
        </w:tc>
      </w:tr>
      <w:tr>
        <w:trPr>
          <w:cantSplit/>
        </w:trPr>
        <w:tc>
          <w:tcPr>
            <w:tcW w:type="dxa" w:w="3120"/>
            <w:shd w:fill="F7F7F7"/>
            <w:vAlign w:val="center"/>
          </w:tcPr>
          <w:p>
            <w:pPr>
              <w:spacing w:before="0" w:after="20" w:line="240" w:lineRule="auto"/>
            </w:pPr>
            <w:r/>
            <w:r>
              <w:rPr>
                <w:rFonts w:ascii="Calibri" w:hAnsi="Calibri"/>
                <w:b w:val="0"/>
                <w:color w:val="000000"/>
                <w:sz w:val="16"/>
              </w:rPr>
              <w:t>Generic stream calculations</w:t>
            </w:r>
          </w:p>
        </w:tc>
        <w:tc>
          <w:tcPr>
            <w:tcW w:type="dxa" w:w="3120"/>
            <w:shd w:fill="F7F7F7"/>
            <w:vAlign w:val="center"/>
          </w:tcPr>
          <w:p>
            <w:pPr>
              <w:spacing w:before="0" w:after="20" w:line="240" w:lineRule="auto"/>
            </w:pPr>
            <w:r/>
            <w:r>
              <w:rPr>
                <w:rFonts w:ascii="Calibri" w:hAnsi="Calibri"/>
                <w:b w:val="0"/>
                <w:color w:val="000000"/>
                <w:sz w:val="16"/>
              </w:rPr>
              <w:t>Services/GapCalculationService.cs and Controllers/Api/GapsApiController.cs</w:t>
            </w:r>
          </w:p>
        </w:tc>
        <w:tc>
          <w:tcPr>
            <w:tcW w:type="dxa" w:w="3120"/>
            <w:shd w:fill="F7F7F7"/>
            <w:vAlign w:val="center"/>
          </w:tcPr>
          <w:p>
            <w:pPr>
              <w:spacing w:before="0" w:after="20" w:line="240" w:lineRule="auto"/>
            </w:pPr>
            <w:r/>
            <w:r>
              <w:rPr>
                <w:rFonts w:ascii="Calibri" w:hAnsi="Calibri"/>
                <w:b w:val="0"/>
                <w:color w:val="000000"/>
                <w:sz w:val="16"/>
              </w:rPr>
              <w:t>Supports custom stream calculation through a server API.</w:t>
            </w:r>
          </w:p>
        </w:tc>
      </w:tr>
      <w:tr>
        <w:trPr>
          <w:cantSplit/>
        </w:trPr>
        <w:tc>
          <w:tcPr>
            <w:tcW w:type="dxa" w:w="3120"/>
            <w:vAlign w:val="center"/>
          </w:tcPr>
          <w:p>
            <w:pPr>
              <w:spacing w:before="0" w:after="20" w:line="240" w:lineRule="auto"/>
            </w:pPr>
            <w:r/>
            <w:r>
              <w:rPr>
                <w:rFonts w:ascii="Calibri" w:hAnsi="Calibri"/>
                <w:b w:val="0"/>
                <w:color w:val="000000"/>
                <w:sz w:val="16"/>
              </w:rPr>
              <w:t>WoFi/top-down potential estimate</w:t>
            </w:r>
          </w:p>
        </w:tc>
        <w:tc>
          <w:tcPr>
            <w:tcW w:type="dxa" w:w="3120"/>
            <w:vAlign w:val="center"/>
          </w:tcPr>
          <w:p>
            <w:pPr>
              <w:spacing w:before="0" w:after="20" w:line="240" w:lineRule="auto"/>
            </w:pPr>
            <w:r/>
            <w:r>
              <w:rPr>
                <w:rFonts w:ascii="Calibri" w:hAnsi="Calibri"/>
                <w:b w:val="0"/>
                <w:color w:val="000000"/>
                <w:sz w:val="16"/>
              </w:rPr>
              <w:t>Services/WofiPotentialEstimator.cs and embedded Data/Wofi JSON</w:t>
            </w:r>
          </w:p>
        </w:tc>
        <w:tc>
          <w:tcPr>
            <w:tcW w:type="dxa" w:w="3120"/>
            <w:vAlign w:val="center"/>
          </w:tcPr>
          <w:p>
            <w:pPr>
              <w:spacing w:before="0" w:after="20" w:line="240" w:lineRule="auto"/>
            </w:pPr>
            <w:r/>
            <w:r>
              <w:rPr>
                <w:rFonts w:ascii="Calibri" w:hAnsi="Calibri"/>
                <w:b w:val="0"/>
                <w:color w:val="000000"/>
                <w:sz w:val="16"/>
              </w:rPr>
              <w:t>Drives benchmark-based potential estimates.</w:t>
            </w:r>
          </w:p>
        </w:tc>
      </w:tr>
      <w:tr>
        <w:trPr>
          <w:cantSplit/>
        </w:trPr>
        <w:tc>
          <w:tcPr>
            <w:tcW w:type="dxa" w:w="3120"/>
            <w:shd w:fill="F7F7F7"/>
            <w:vAlign w:val="center"/>
          </w:tcPr>
          <w:p>
            <w:pPr>
              <w:spacing w:before="0" w:after="20" w:line="240" w:lineRule="auto"/>
            </w:pPr>
            <w:r/>
            <w:r>
              <w:rPr>
                <w:rFonts w:ascii="Calibri" w:hAnsi="Calibri"/>
                <w:b w:val="0"/>
                <w:color w:val="000000"/>
                <w:sz w:val="16"/>
              </w:rPr>
              <w:t>Live UI calculations</w:t>
            </w:r>
          </w:p>
        </w:tc>
        <w:tc>
          <w:tcPr>
            <w:tcW w:type="dxa" w:w="3120"/>
            <w:shd w:fill="F7F7F7"/>
            <w:vAlign w:val="center"/>
          </w:tcPr>
          <w:p>
            <w:pPr>
              <w:spacing w:before="0" w:after="20" w:line="240" w:lineRule="auto"/>
            </w:pPr>
            <w:r/>
            <w:r>
              <w:rPr>
                <w:rFonts w:ascii="Calibri" w:hAnsi="Calibri"/>
                <w:b w:val="0"/>
                <w:color w:val="000000"/>
                <w:sz w:val="16"/>
              </w:rPr>
              <w:t>Views/Shared/_GapAnalysis*.cshtml and JavaScript modules</w:t>
            </w:r>
          </w:p>
        </w:tc>
        <w:tc>
          <w:tcPr>
            <w:tcW w:type="dxa" w:w="3120"/>
            <w:shd w:fill="F7F7F7"/>
            <w:vAlign w:val="center"/>
          </w:tcPr>
          <w:p>
            <w:pPr>
              <w:spacing w:before="0" w:after="20" w:line="240" w:lineRule="auto"/>
            </w:pPr>
            <w:r/>
            <w:r>
              <w:rPr>
                <w:rFonts w:ascii="Calibri" w:hAnsi="Calibri"/>
                <w:b w:val="0"/>
                <w:color w:val="000000"/>
                <w:sz w:val="16"/>
              </w:rPr>
              <w:t>Users see immediate results while entering form data.</w:t>
            </w:r>
          </w:p>
        </w:tc>
      </w:tr>
      <w:tr>
        <w:trPr>
          <w:cantSplit/>
        </w:trPr>
        <w:tc>
          <w:tcPr>
            <w:tcW w:type="dxa" w:w="3120"/>
            <w:vAlign w:val="center"/>
          </w:tcPr>
          <w:p>
            <w:pPr>
              <w:spacing w:before="0" w:after="20" w:line="240" w:lineRule="auto"/>
            </w:pPr>
            <w:r/>
            <w:r>
              <w:rPr>
                <w:rFonts w:ascii="Calibri" w:hAnsi="Calibri"/>
                <w:b w:val="0"/>
                <w:color w:val="000000"/>
                <w:sz w:val="16"/>
              </w:rPr>
              <w:t>Recommendation behavior</w:t>
            </w:r>
          </w:p>
        </w:tc>
        <w:tc>
          <w:tcPr>
            <w:tcW w:type="dxa" w:w="3120"/>
            <w:vAlign w:val="center"/>
          </w:tcPr>
          <w:p>
            <w:pPr>
              <w:spacing w:before="0" w:after="20" w:line="240" w:lineRule="auto"/>
            </w:pPr>
            <w:r/>
            <w:r>
              <w:rPr>
                <w:rFonts w:ascii="Calibri" w:hAnsi="Calibri"/>
                <w:b w:val="0"/>
                <w:color w:val="000000"/>
                <w:sz w:val="16"/>
              </w:rPr>
              <w:t>wwwroot/js/recommendationsModule.js and SolutionCards data</w:t>
            </w:r>
          </w:p>
        </w:tc>
        <w:tc>
          <w:tcPr>
            <w:tcW w:type="dxa" w:w="3120"/>
            <w:vAlign w:val="center"/>
          </w:tcPr>
          <w:p>
            <w:pPr>
              <w:spacing w:before="0" w:after="20" w:line="240" w:lineRule="auto"/>
            </w:pPr>
            <w:r/>
            <w:r>
              <w:rPr>
                <w:rFonts w:ascii="Calibri" w:hAnsi="Calibri"/>
                <w:b w:val="0"/>
                <w:color w:val="000000"/>
                <w:sz w:val="16"/>
              </w:rPr>
              <w:t>Connects gaps and priorities to reform guidance.</w:t>
            </w:r>
          </w:p>
        </w:tc>
      </w:tr>
      <w:tr>
        <w:trPr>
          <w:cantSplit/>
        </w:trPr>
        <w:tc>
          <w:tcPr>
            <w:tcW w:type="dxa" w:w="3120"/>
            <w:shd w:fill="F7F7F7"/>
            <w:vAlign w:val="center"/>
          </w:tcPr>
          <w:p>
            <w:pPr>
              <w:spacing w:before="0" w:after="20" w:line="240" w:lineRule="auto"/>
            </w:pPr>
            <w:r/>
            <w:r>
              <w:rPr>
                <w:rFonts w:ascii="Calibri" w:hAnsi="Calibri"/>
                <w:b w:val="0"/>
                <w:color w:val="000000"/>
                <w:sz w:val="16"/>
              </w:rPr>
              <w:t>Exports</w:t>
            </w:r>
          </w:p>
        </w:tc>
        <w:tc>
          <w:tcPr>
            <w:tcW w:type="dxa" w:w="3120"/>
            <w:shd w:fill="F7F7F7"/>
            <w:vAlign w:val="center"/>
          </w:tcPr>
          <w:p>
            <w:pPr>
              <w:spacing w:before="0" w:after="20" w:line="240" w:lineRule="auto"/>
            </w:pPr>
            <w:r/>
            <w:r>
              <w:rPr>
                <w:rFonts w:ascii="Calibri" w:hAnsi="Calibri"/>
                <w:b w:val="0"/>
                <w:color w:val="000000"/>
                <w:sz w:val="16"/>
              </w:rPr>
              <w:t>ReportExportService, ExcelExportService, HtmlToPdfService</w:t>
            </w:r>
          </w:p>
        </w:tc>
        <w:tc>
          <w:tcPr>
            <w:tcW w:type="dxa" w:w="3120"/>
            <w:shd w:fill="F7F7F7"/>
            <w:vAlign w:val="center"/>
          </w:tcPr>
          <w:p>
            <w:pPr>
              <w:spacing w:before="0" w:after="20" w:line="240" w:lineRule="auto"/>
            </w:pPr>
            <w:r/>
            <w:r>
              <w:rPr>
                <w:rFonts w:ascii="Calibri" w:hAnsi="Calibri"/>
                <w:b w:val="0"/>
                <w:color w:val="000000"/>
                <w:sz w:val="16"/>
              </w:rPr>
              <w:t>Outputs must reproduce the saved report data accurately.</w:t>
            </w:r>
          </w:p>
        </w:tc>
      </w:tr>
    </w:tbl>
    <w:p>
      <w:pPr>
        <w:spacing w:after="80"/>
      </w:pPr>
    </w:p>
    <w:p>
      <w:pPr>
        <w:pStyle w:val="Heading2"/>
      </w:pPr>
      <w:r>
        <w:rPr>
          <w:rFonts w:ascii="Calibri" w:hAnsi="Calibri"/>
          <w:b/>
          <w:color w:val="009EDB"/>
          <w:sz w:val="26"/>
        </w:rPr>
        <w:t>4.4 Reference Data and Upload Management</w:t>
      </w:r>
    </w:p>
    <w:p>
      <w:pPr>
        <w:spacing w:after="120" w:line="264" w:lineRule="auto"/>
      </w:pPr>
      <w:r>
        <w:rPr>
          <w:rFonts w:ascii="Calibri" w:hAnsi="Calibri"/>
          <w:b w:val="0"/>
          <w:i w:val="0"/>
          <w:color w:val="000000"/>
          <w:sz w:val="22"/>
        </w:rPr>
        <w:t>Reference datasets are seeded at startup and can also be managed through the admin area. Core seed data includes countries, peer SNG data, WoFi data, country/state administrative divisions, and solution cards. Upload history is retained so the team can see what data was loaded and when.</w:t>
      </w:r>
    </w:p>
    <w:p>
      <w:pPr>
        <w:keepNext/>
        <w:spacing w:after="40"/>
        <w:jc w:val="center"/>
      </w:pPr>
      <w:r>
        <w:drawing>
          <wp:inline xmlns:a="http://schemas.openxmlformats.org/drawingml/2006/main" xmlns:pic="http://schemas.openxmlformats.org/drawingml/2006/picture">
            <wp:extent cx="5760720" cy="2819602"/>
            <wp:docPr id="14" name="Picture 14"/>
            <wp:cNvGraphicFramePr>
              <a:graphicFrameLocks noChangeAspect="1"/>
            </wp:cNvGraphicFramePr>
            <a:graphic>
              <a:graphicData uri="http://schemas.openxmlformats.org/drawingml/2006/picture">
                <pic:pic>
                  <pic:nvPicPr>
                    <pic:cNvPr id="0" name="data-management-prioritization.png"/>
                    <pic:cNvPicPr/>
                  </pic:nvPicPr>
                  <pic:blipFill>
                    <a:blip r:embed="rId23"/>
                    <a:stretch>
                      <a:fillRect/>
                    </a:stretch>
                  </pic:blipFill>
                  <pic:spPr>
                    <a:xfrm>
                      <a:off x="0" y="0"/>
                      <a:ext cx="5760720" cy="2819602"/>
                    </a:xfrm>
                    <a:prstGeom prst="rect"/>
                  </pic:spPr>
                </pic:pic>
              </a:graphicData>
            </a:graphic>
          </wp:inline>
        </w:drawing>
      </w:r>
    </w:p>
    <w:p>
      <w:pPr>
        <w:keepNext/>
        <w:keepLines/>
        <w:spacing w:before="40" w:after="160"/>
        <w:jc w:val="center"/>
      </w:pPr>
      <w:r>
        <w:rPr>
          <w:rFonts w:ascii="Calibri" w:hAnsi="Calibri"/>
          <w:i/>
          <w:color w:val="556572"/>
          <w:sz w:val="18"/>
        </w:rPr>
        <w:t>Figure 12. Admin data-management view with expanded prioritisation information.</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520"/>
            <w:shd w:fill="0B6F83"/>
            <w:vAlign w:val="center"/>
          </w:tcPr>
          <w:p>
            <w:pPr>
              <w:spacing w:before="0" w:after="0" w:line="240" w:lineRule="auto"/>
            </w:pPr>
            <w:r/>
            <w:r>
              <w:rPr>
                <w:rFonts w:ascii="Calibri" w:hAnsi="Calibri"/>
                <w:b/>
                <w:color w:val="FFFFFF"/>
                <w:sz w:val="17"/>
              </w:rPr>
              <w:t>Reference source</w:t>
            </w:r>
          </w:p>
        </w:tc>
        <w:tc>
          <w:tcPr>
            <w:tcW w:type="dxa" w:w="3311"/>
            <w:shd w:fill="0B6F83"/>
            <w:vAlign w:val="center"/>
          </w:tcPr>
          <w:p>
            <w:pPr>
              <w:spacing w:before="0" w:after="0" w:line="240" w:lineRule="auto"/>
            </w:pPr>
            <w:r/>
            <w:r>
              <w:rPr>
                <w:rFonts w:ascii="Calibri" w:hAnsi="Calibri"/>
                <w:b/>
                <w:color w:val="FFFFFF"/>
                <w:sz w:val="17"/>
              </w:rPr>
              <w:t>Where it lives</w:t>
            </w:r>
          </w:p>
        </w:tc>
        <w:tc>
          <w:tcPr>
            <w:tcW w:type="dxa" w:w="3528"/>
            <w:shd w:fill="0B6F83"/>
            <w:vAlign w:val="center"/>
          </w:tcPr>
          <w:p>
            <w:pPr>
              <w:spacing w:before="0" w:after="0" w:line="240" w:lineRule="auto"/>
            </w:pPr>
            <w:r/>
            <w:r>
              <w:rPr>
                <w:rFonts w:ascii="Calibri" w:hAnsi="Calibri"/>
                <w:b/>
                <w:color w:val="FFFFFF"/>
                <w:sz w:val="17"/>
              </w:rPr>
              <w:t>Operational note</w:t>
            </w:r>
          </w:p>
        </w:tc>
      </w:tr>
      <w:tr>
        <w:trPr>
          <w:cantSplit/>
        </w:trPr>
        <w:tc>
          <w:tcPr>
            <w:tcW w:type="dxa" w:w="3120"/>
            <w:vAlign w:val="center"/>
          </w:tcPr>
          <w:p>
            <w:pPr>
              <w:spacing w:before="0" w:after="20" w:line="240" w:lineRule="auto"/>
            </w:pPr>
            <w:r/>
            <w:r>
              <w:rPr>
                <w:rFonts w:ascii="Calibri" w:hAnsi="Calibri"/>
                <w:b w:val="0"/>
                <w:color w:val="000000"/>
                <w:sz w:val="16"/>
              </w:rPr>
              <w:t>Country data</w:t>
            </w:r>
          </w:p>
        </w:tc>
        <w:tc>
          <w:tcPr>
            <w:tcW w:type="dxa" w:w="3120"/>
            <w:vAlign w:val="center"/>
          </w:tcPr>
          <w:p>
            <w:pPr>
              <w:spacing w:before="0" w:after="20" w:line="240" w:lineRule="auto"/>
            </w:pPr>
            <w:r/>
            <w:r>
              <w:rPr>
                <w:rFonts w:ascii="Calibri" w:hAnsi="Calibri"/>
                <w:b w:val="0"/>
                <w:color w:val="000000"/>
                <w:sz w:val="16"/>
              </w:rPr>
              <w:t>Data/SeedData/countrydata.json and CountryStatesData.cs</w:t>
            </w:r>
          </w:p>
        </w:tc>
        <w:tc>
          <w:tcPr>
            <w:tcW w:type="dxa" w:w="3120"/>
            <w:vAlign w:val="center"/>
          </w:tcPr>
          <w:p>
            <w:pPr>
              <w:spacing w:before="0" w:after="20" w:line="240" w:lineRule="auto"/>
            </w:pPr>
            <w:r/>
            <w:r>
              <w:rPr>
                <w:rFonts w:ascii="Calibri" w:hAnsi="Calibri"/>
                <w:b w:val="0"/>
                <w:color w:val="000000"/>
                <w:sz w:val="16"/>
              </w:rPr>
              <w:t>Keep country and administrative-division updates coordinated.</w:t>
            </w:r>
          </w:p>
        </w:tc>
      </w:tr>
      <w:tr>
        <w:trPr>
          <w:cantSplit/>
        </w:trPr>
        <w:tc>
          <w:tcPr>
            <w:tcW w:type="dxa" w:w="3120"/>
            <w:shd w:fill="F7F7F7"/>
            <w:vAlign w:val="center"/>
          </w:tcPr>
          <w:p>
            <w:pPr>
              <w:spacing w:before="0" w:after="20" w:line="240" w:lineRule="auto"/>
            </w:pPr>
            <w:r/>
            <w:r>
              <w:rPr>
                <w:rFonts w:ascii="Calibri" w:hAnsi="Calibri"/>
                <w:b w:val="0"/>
                <w:color w:val="000000"/>
                <w:sz w:val="16"/>
              </w:rPr>
              <w:t>Peer SNG data</w:t>
            </w:r>
          </w:p>
        </w:tc>
        <w:tc>
          <w:tcPr>
            <w:tcW w:type="dxa" w:w="3120"/>
            <w:shd w:fill="F7F7F7"/>
            <w:vAlign w:val="center"/>
          </w:tcPr>
          <w:p>
            <w:pPr>
              <w:spacing w:before="0" w:after="20" w:line="240" w:lineRule="auto"/>
            </w:pPr>
            <w:r/>
            <w:r>
              <w:rPr>
                <w:rFonts w:ascii="Calibri" w:hAnsi="Calibri"/>
                <w:b w:val="0"/>
                <w:color w:val="000000"/>
                <w:sz w:val="16"/>
              </w:rPr>
              <w:t>Data/SeedData/peersng.json and Peers_SNG table</w:t>
            </w:r>
          </w:p>
        </w:tc>
        <w:tc>
          <w:tcPr>
            <w:tcW w:type="dxa" w:w="3120"/>
            <w:shd w:fill="F7F7F7"/>
            <w:vAlign w:val="center"/>
          </w:tcPr>
          <w:p>
            <w:pPr>
              <w:spacing w:before="0" w:after="20" w:line="240" w:lineRule="auto"/>
            </w:pPr>
            <w:r/>
            <w:r>
              <w:rPr>
                <w:rFonts w:ascii="Calibri" w:hAnsi="Calibri"/>
                <w:b w:val="0"/>
                <w:color w:val="000000"/>
                <w:sz w:val="16"/>
              </w:rPr>
              <w:t>Used for peer comparison and frontier analysis.</w:t>
            </w:r>
          </w:p>
        </w:tc>
      </w:tr>
      <w:tr>
        <w:trPr>
          <w:cantSplit/>
        </w:trPr>
        <w:tc>
          <w:tcPr>
            <w:tcW w:type="dxa" w:w="3120"/>
            <w:vAlign w:val="center"/>
          </w:tcPr>
          <w:p>
            <w:pPr>
              <w:spacing w:before="0" w:after="20" w:line="240" w:lineRule="auto"/>
            </w:pPr>
            <w:r/>
            <w:r>
              <w:rPr>
                <w:rFonts w:ascii="Calibri" w:hAnsi="Calibri"/>
                <w:b w:val="0"/>
                <w:color w:val="000000"/>
                <w:sz w:val="16"/>
              </w:rPr>
              <w:t>WoFi reference data</w:t>
            </w:r>
          </w:p>
        </w:tc>
        <w:tc>
          <w:tcPr>
            <w:tcW w:type="dxa" w:w="3120"/>
            <w:vAlign w:val="center"/>
          </w:tcPr>
          <w:p>
            <w:pPr>
              <w:spacing w:before="0" w:after="20" w:line="240" w:lineRule="auto"/>
            </w:pPr>
            <w:r/>
            <w:r>
              <w:rPr>
                <w:rFonts w:ascii="Calibri" w:hAnsi="Calibri"/>
                <w:b w:val="0"/>
                <w:color w:val="000000"/>
                <w:sz w:val="16"/>
              </w:rPr>
              <w:t>Data/Wofi/*.json embedded resources</w:t>
            </w:r>
          </w:p>
        </w:tc>
        <w:tc>
          <w:tcPr>
            <w:tcW w:type="dxa" w:w="3120"/>
            <w:vAlign w:val="center"/>
          </w:tcPr>
          <w:p>
            <w:pPr>
              <w:spacing w:before="0" w:after="20" w:line="240" w:lineRule="auto"/>
            </w:pPr>
            <w:r/>
            <w:r>
              <w:rPr>
                <w:rFonts w:ascii="Calibri" w:hAnsi="Calibri"/>
                <w:b w:val="0"/>
                <w:color w:val="000000"/>
                <w:sz w:val="16"/>
              </w:rPr>
              <w:t>Travels with compiled application; update project file if adding new embedded files.</w:t>
            </w:r>
          </w:p>
        </w:tc>
      </w:tr>
      <w:tr>
        <w:trPr>
          <w:cantSplit/>
        </w:trPr>
        <w:tc>
          <w:tcPr>
            <w:tcW w:type="dxa" w:w="3120"/>
            <w:shd w:fill="F7F7F7"/>
            <w:vAlign w:val="center"/>
          </w:tcPr>
          <w:p>
            <w:pPr>
              <w:spacing w:before="0" w:after="20" w:line="240" w:lineRule="auto"/>
            </w:pPr>
            <w:r/>
            <w:r>
              <w:rPr>
                <w:rFonts w:ascii="Calibri" w:hAnsi="Calibri"/>
                <w:b w:val="0"/>
                <w:color w:val="000000"/>
                <w:sz w:val="16"/>
              </w:rPr>
              <w:t>User-entered peer data</w:t>
            </w:r>
          </w:p>
        </w:tc>
        <w:tc>
          <w:tcPr>
            <w:tcW w:type="dxa" w:w="3120"/>
            <w:shd w:fill="F7F7F7"/>
            <w:vAlign w:val="center"/>
          </w:tcPr>
          <w:p>
            <w:pPr>
              <w:spacing w:before="0" w:after="20" w:line="240" w:lineRule="auto"/>
            </w:pPr>
            <w:r/>
            <w:r>
              <w:rPr>
                <w:rFonts w:ascii="Calibri" w:hAnsi="Calibri"/>
                <w:b w:val="0"/>
                <w:color w:val="000000"/>
                <w:sz w:val="16"/>
              </w:rPr>
              <w:t>UserPeerSngs table</w:t>
            </w:r>
          </w:p>
        </w:tc>
        <w:tc>
          <w:tcPr>
            <w:tcW w:type="dxa" w:w="3120"/>
            <w:shd w:fill="F7F7F7"/>
            <w:vAlign w:val="center"/>
          </w:tcPr>
          <w:p>
            <w:pPr>
              <w:spacing w:before="0" w:after="20" w:line="240" w:lineRule="auto"/>
            </w:pPr>
            <w:r/>
            <w:r>
              <w:rPr>
                <w:rFonts w:ascii="Calibri" w:hAnsi="Calibri"/>
                <w:b w:val="0"/>
                <w:color w:val="000000"/>
                <w:sz w:val="16"/>
              </w:rPr>
              <w:t>Separated from admin-managed reference data so user entries do not overwrite global data.</w:t>
            </w:r>
          </w:p>
        </w:tc>
      </w:tr>
      <w:tr>
        <w:trPr>
          <w:cantSplit/>
        </w:trPr>
        <w:tc>
          <w:tcPr>
            <w:tcW w:type="dxa" w:w="3120"/>
            <w:vAlign w:val="center"/>
          </w:tcPr>
          <w:p>
            <w:pPr>
              <w:spacing w:before="0" w:after="20" w:line="240" w:lineRule="auto"/>
            </w:pPr>
            <w:r/>
            <w:r>
              <w:rPr>
                <w:rFonts w:ascii="Calibri" w:hAnsi="Calibri"/>
                <w:b w:val="0"/>
                <w:color w:val="000000"/>
                <w:sz w:val="16"/>
              </w:rPr>
              <w:t>Solution cards</w:t>
            </w:r>
          </w:p>
        </w:tc>
        <w:tc>
          <w:tcPr>
            <w:tcW w:type="dxa" w:w="3120"/>
            <w:vAlign w:val="center"/>
          </w:tcPr>
          <w:p>
            <w:pPr>
              <w:spacing w:before="0" w:after="20" w:line="240" w:lineRule="auto"/>
            </w:pPr>
            <w:r/>
            <w:r>
              <w:rPr>
                <w:rFonts w:ascii="Calibri" w:hAnsi="Calibri"/>
                <w:b w:val="0"/>
                <w:color w:val="000000"/>
                <w:sz w:val="16"/>
              </w:rPr>
              <w:t>wwwroot/js/solutionsData-*.js, SolutionCards, SolutionCardHistory</w:t>
            </w:r>
          </w:p>
        </w:tc>
        <w:tc>
          <w:tcPr>
            <w:tcW w:type="dxa" w:w="3120"/>
            <w:vAlign w:val="center"/>
          </w:tcPr>
          <w:p>
            <w:pPr>
              <w:spacing w:before="0" w:after="20" w:line="240" w:lineRule="auto"/>
            </w:pPr>
            <w:r/>
            <w:r>
              <w:rPr>
                <w:rFonts w:ascii="Calibri" w:hAnsi="Calibri"/>
                <w:b w:val="0"/>
                <w:color w:val="000000"/>
                <w:sz w:val="16"/>
              </w:rPr>
              <w:t>Admin-maintained recommendation library with change history.</w:t>
            </w:r>
          </w:p>
        </w:tc>
      </w:tr>
      <w:tr>
        <w:trPr>
          <w:cantSplit/>
        </w:trPr>
        <w:tc>
          <w:tcPr>
            <w:tcW w:type="dxa" w:w="3120"/>
            <w:shd w:fill="F7F7F7"/>
            <w:vAlign w:val="center"/>
          </w:tcPr>
          <w:p>
            <w:pPr>
              <w:spacing w:before="0" w:after="20" w:line="240" w:lineRule="auto"/>
            </w:pPr>
            <w:r/>
            <w:r>
              <w:rPr>
                <w:rFonts w:ascii="Calibri" w:hAnsi="Calibri"/>
                <w:b w:val="0"/>
                <w:color w:val="000000"/>
                <w:sz w:val="16"/>
              </w:rPr>
              <w:t>Upload history</w:t>
            </w:r>
          </w:p>
        </w:tc>
        <w:tc>
          <w:tcPr>
            <w:tcW w:type="dxa" w:w="3120"/>
            <w:shd w:fill="F7F7F7"/>
            <w:vAlign w:val="center"/>
          </w:tcPr>
          <w:p>
            <w:pPr>
              <w:spacing w:before="0" w:after="20" w:line="240" w:lineRule="auto"/>
            </w:pPr>
            <w:r/>
            <w:r>
              <w:rPr>
                <w:rFonts w:ascii="Calibri" w:hAnsi="Calibri"/>
                <w:b w:val="0"/>
                <w:color w:val="000000"/>
                <w:sz w:val="16"/>
              </w:rPr>
              <w:t>DataUploadHistory table</w:t>
            </w:r>
          </w:p>
        </w:tc>
        <w:tc>
          <w:tcPr>
            <w:tcW w:type="dxa" w:w="3120"/>
            <w:shd w:fill="F7F7F7"/>
            <w:vAlign w:val="center"/>
          </w:tcPr>
          <w:p>
            <w:pPr>
              <w:spacing w:before="0" w:after="20" w:line="240" w:lineRule="auto"/>
            </w:pPr>
            <w:r/>
            <w:r>
              <w:rPr>
                <w:rFonts w:ascii="Calibri" w:hAnsi="Calibri"/>
                <w:b w:val="0"/>
                <w:color w:val="000000"/>
                <w:sz w:val="16"/>
              </w:rPr>
              <w:t>Track reference-data uploads and support operational accountability.</w:t>
            </w:r>
          </w:p>
        </w:tc>
      </w:tr>
    </w:tbl>
    <w:p>
      <w:pPr>
        <w:spacing w:after="80"/>
      </w:pPr>
    </w:p>
    <w:p>
      <w:pPr>
        <w:pStyle w:val="Heading2"/>
      </w:pPr>
      <w:r>
        <w:rPr>
          <w:rFonts w:ascii="Calibri" w:hAnsi="Calibri"/>
          <w:b/>
          <w:color w:val="009EDB"/>
          <w:sz w:val="26"/>
        </w:rPr>
        <w:t>4.5 Backup, Restore, and Retention</w:t>
      </w:r>
    </w:p>
    <w:p>
      <w:pPr>
        <w:keepNext/>
        <w:spacing w:after="120" w:line="264" w:lineRule="auto"/>
      </w:pPr>
      <w:r>
        <w:rPr>
          <w:rFonts w:ascii="Calibri" w:hAnsi="Calibri"/>
          <w:b w:val="0"/>
          <w:i w:val="0"/>
          <w:color w:val="000000"/>
          <w:sz w:val="22"/>
        </w:rPr>
        <w:t>The built-in Excel exports are useful for analysis but are not full database backups. Full recovery requires a SQL Server backup or Azure SQL bacpac export, plus separate care for files and secrets that are outside the database.</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592"/>
            <w:shd w:fill="0B6F83"/>
            <w:vAlign w:val="center"/>
          </w:tcPr>
          <w:p>
            <w:pPr>
              <w:spacing w:before="0" w:after="0" w:line="240" w:lineRule="auto"/>
            </w:pPr>
            <w:r/>
            <w:r>
              <w:rPr>
                <w:rFonts w:ascii="Calibri" w:hAnsi="Calibri"/>
                <w:b/>
                <w:color w:val="FFFFFF"/>
                <w:sz w:val="17"/>
              </w:rPr>
              <w:t>Item</w:t>
            </w:r>
          </w:p>
        </w:tc>
        <w:tc>
          <w:tcPr>
            <w:tcW w:type="dxa" w:w="2232"/>
            <w:shd w:fill="0B6F83"/>
            <w:vAlign w:val="center"/>
          </w:tcPr>
          <w:p>
            <w:pPr>
              <w:spacing w:before="0" w:after="0" w:line="240" w:lineRule="auto"/>
            </w:pPr>
            <w:r/>
            <w:r>
              <w:rPr>
                <w:rFonts w:ascii="Calibri" w:hAnsi="Calibri"/>
                <w:b/>
                <w:color w:val="FFFFFF"/>
                <w:sz w:val="17"/>
              </w:rPr>
              <w:t>Protected by SQL backup?</w:t>
            </w:r>
          </w:p>
        </w:tc>
        <w:tc>
          <w:tcPr>
            <w:tcW w:type="dxa" w:w="4536"/>
            <w:shd w:fill="0B6F83"/>
            <w:vAlign w:val="center"/>
          </w:tcPr>
          <w:p>
            <w:pPr>
              <w:spacing w:before="0" w:after="0" w:line="240" w:lineRule="auto"/>
            </w:pPr>
            <w:r/>
            <w:r>
              <w:rPr>
                <w:rFonts w:ascii="Calibri" w:hAnsi="Calibri"/>
                <w:b/>
                <w:color w:val="FFFFFF"/>
                <w:sz w:val="17"/>
              </w:rPr>
              <w:t>Required handling</w:t>
            </w:r>
          </w:p>
        </w:tc>
      </w:tr>
      <w:tr>
        <w:trPr>
          <w:cantSplit/>
        </w:trPr>
        <w:tc>
          <w:tcPr>
            <w:tcW w:type="dxa" w:w="3120"/>
            <w:vAlign w:val="center"/>
          </w:tcPr>
          <w:p>
            <w:pPr>
              <w:spacing w:before="0" w:after="20" w:line="240" w:lineRule="auto"/>
            </w:pPr>
            <w:r/>
            <w:r>
              <w:rPr>
                <w:rFonts w:ascii="Calibri" w:hAnsi="Calibri"/>
                <w:b w:val="0"/>
                <w:color w:val="000000"/>
                <w:sz w:val="16"/>
              </w:rPr>
              <w:t>Database rows</w:t>
            </w:r>
          </w:p>
        </w:tc>
        <w:tc>
          <w:tcPr>
            <w:tcW w:type="dxa" w:w="3120"/>
            <w:vAlign w:val="center"/>
          </w:tcPr>
          <w:p>
            <w:pPr>
              <w:spacing w:before="0" w:after="20" w:line="240" w:lineRule="auto"/>
            </w:pPr>
            <w:r/>
            <w:r>
              <w:rPr>
                <w:rFonts w:ascii="Calibri" w:hAnsi="Calibri"/>
                <w:b w:val="0"/>
                <w:color w:val="000000"/>
                <w:sz w:val="16"/>
              </w:rPr>
              <w:t>Yes</w:t>
            </w:r>
          </w:p>
        </w:tc>
        <w:tc>
          <w:tcPr>
            <w:tcW w:type="dxa" w:w="3120"/>
            <w:vAlign w:val="center"/>
          </w:tcPr>
          <w:p>
            <w:pPr>
              <w:spacing w:before="0" w:after="20" w:line="240" w:lineRule="auto"/>
            </w:pPr>
            <w:r/>
            <w:r>
              <w:rPr>
                <w:rFonts w:ascii="Calibri" w:hAnsi="Calibri"/>
                <w:b w:val="0"/>
                <w:color w:val="000000"/>
                <w:sz w:val="16"/>
              </w:rPr>
              <w:t>Use SQL Server .bak or Azure SQL .bacpac for full backup and restore.</w:t>
            </w:r>
          </w:p>
        </w:tc>
      </w:tr>
      <w:tr>
        <w:trPr>
          <w:cantSplit/>
        </w:trPr>
        <w:tc>
          <w:tcPr>
            <w:tcW w:type="dxa" w:w="3120"/>
            <w:shd w:fill="F7F7F7"/>
            <w:vAlign w:val="center"/>
          </w:tcPr>
          <w:p>
            <w:pPr>
              <w:spacing w:before="0" w:after="20" w:line="240" w:lineRule="auto"/>
            </w:pPr>
            <w:r/>
            <w:r>
              <w:rPr>
                <w:rFonts w:ascii="Calibri" w:hAnsi="Calibri"/>
                <w:b w:val="0"/>
                <w:color w:val="000000"/>
                <w:sz w:val="16"/>
              </w:rPr>
              <w:t>Generated report files</w:t>
            </w:r>
          </w:p>
        </w:tc>
        <w:tc>
          <w:tcPr>
            <w:tcW w:type="dxa" w:w="3120"/>
            <w:shd w:fill="F7F7F7"/>
            <w:vAlign w:val="center"/>
          </w:tcPr>
          <w:p>
            <w:pPr>
              <w:spacing w:before="0" w:after="20" w:line="240" w:lineRule="auto"/>
            </w:pPr>
            <w:r/>
            <w:r>
              <w:rPr>
                <w:rFonts w:ascii="Calibri" w:hAnsi="Calibri"/>
                <w:b w:val="0"/>
                <w:color w:val="000000"/>
                <w:sz w:val="16"/>
              </w:rPr>
              <w:t>No</w:t>
            </w:r>
          </w:p>
        </w:tc>
        <w:tc>
          <w:tcPr>
            <w:tcW w:type="dxa" w:w="3120"/>
            <w:shd w:fill="F7F7F7"/>
            <w:vAlign w:val="center"/>
          </w:tcPr>
          <w:p>
            <w:pPr>
              <w:spacing w:before="0" w:after="20" w:line="240" w:lineRule="auto"/>
            </w:pPr>
            <w:r/>
            <w:r>
              <w:rPr>
                <w:rFonts w:ascii="Calibri" w:hAnsi="Calibri"/>
                <w:b w:val="0"/>
                <w:color w:val="000000"/>
                <w:sz w:val="16"/>
              </w:rPr>
              <w:t>Back up artifact file storage separately from database metadata.</w:t>
            </w:r>
          </w:p>
        </w:tc>
      </w:tr>
      <w:tr>
        <w:trPr>
          <w:cantSplit/>
        </w:trPr>
        <w:tc>
          <w:tcPr>
            <w:tcW w:type="dxa" w:w="3120"/>
            <w:vAlign w:val="center"/>
          </w:tcPr>
          <w:p>
            <w:pPr>
              <w:spacing w:before="0" w:after="20" w:line="240" w:lineRule="auto"/>
            </w:pPr>
            <w:r/>
            <w:r>
              <w:rPr>
                <w:rFonts w:ascii="Calibri" w:hAnsi="Calibri"/>
                <w:b w:val="0"/>
                <w:color w:val="000000"/>
                <w:sz w:val="16"/>
              </w:rPr>
              <w:t>Data Protection keys</w:t>
            </w:r>
          </w:p>
        </w:tc>
        <w:tc>
          <w:tcPr>
            <w:tcW w:type="dxa" w:w="3120"/>
            <w:vAlign w:val="center"/>
          </w:tcPr>
          <w:p>
            <w:pPr>
              <w:spacing w:before="0" w:after="20" w:line="240" w:lineRule="auto"/>
            </w:pPr>
            <w:r/>
            <w:r>
              <w:rPr>
                <w:rFonts w:ascii="Calibri" w:hAnsi="Calibri"/>
                <w:b w:val="0"/>
                <w:color w:val="000000"/>
                <w:sz w:val="16"/>
              </w:rPr>
              <w:t>No</w:t>
            </w:r>
          </w:p>
        </w:tc>
        <w:tc>
          <w:tcPr>
            <w:tcW w:type="dxa" w:w="3120"/>
            <w:vAlign w:val="center"/>
          </w:tcPr>
          <w:p>
            <w:pPr>
              <w:spacing w:before="0" w:after="20" w:line="240" w:lineRule="auto"/>
            </w:pPr>
            <w:r/>
            <w:r>
              <w:rPr>
                <w:rFonts w:ascii="Calibri" w:hAnsi="Calibri"/>
                <w:b w:val="0"/>
                <w:color w:val="000000"/>
                <w:sz w:val="16"/>
              </w:rPr>
              <w:t>Back up persistent key directory so auth cookies and encrypted settings survive restore.</w:t>
            </w:r>
          </w:p>
        </w:tc>
      </w:tr>
      <w:tr>
        <w:trPr>
          <w:cantSplit/>
        </w:trPr>
        <w:tc>
          <w:tcPr>
            <w:tcW w:type="dxa" w:w="3120"/>
            <w:shd w:fill="F7F7F7"/>
            <w:vAlign w:val="center"/>
          </w:tcPr>
          <w:p>
            <w:pPr>
              <w:spacing w:before="0" w:after="20" w:line="240" w:lineRule="auto"/>
            </w:pPr>
            <w:r/>
            <w:r>
              <w:rPr>
                <w:rFonts w:ascii="Calibri" w:hAnsi="Calibri"/>
                <w:b w:val="0"/>
                <w:color w:val="000000"/>
                <w:sz w:val="16"/>
              </w:rPr>
              <w:t>Environment variables and secrets</w:t>
            </w:r>
          </w:p>
        </w:tc>
        <w:tc>
          <w:tcPr>
            <w:tcW w:type="dxa" w:w="3120"/>
            <w:shd w:fill="F7F7F7"/>
            <w:vAlign w:val="center"/>
          </w:tcPr>
          <w:p>
            <w:pPr>
              <w:spacing w:before="0" w:after="20" w:line="240" w:lineRule="auto"/>
            </w:pPr>
            <w:r/>
            <w:r>
              <w:rPr>
                <w:rFonts w:ascii="Calibri" w:hAnsi="Calibri"/>
                <w:b w:val="0"/>
                <w:color w:val="000000"/>
                <w:sz w:val="16"/>
              </w:rPr>
              <w:t>No</w:t>
            </w:r>
          </w:p>
        </w:tc>
        <w:tc>
          <w:tcPr>
            <w:tcW w:type="dxa" w:w="3120"/>
            <w:shd w:fill="F7F7F7"/>
            <w:vAlign w:val="center"/>
          </w:tcPr>
          <w:p>
            <w:pPr>
              <w:spacing w:before="0" w:after="20" w:line="240" w:lineRule="auto"/>
            </w:pPr>
            <w:r/>
            <w:r>
              <w:rPr>
                <w:rFonts w:ascii="Calibri" w:hAnsi="Calibri"/>
                <w:b w:val="0"/>
                <w:color w:val="000000"/>
                <w:sz w:val="16"/>
              </w:rPr>
              <w:t>Store in Azure App Service settings, Azure DevOps secrets, or approved secret manager.</w:t>
            </w:r>
          </w:p>
        </w:tc>
      </w:tr>
      <w:tr>
        <w:trPr>
          <w:cantSplit/>
        </w:trPr>
        <w:tc>
          <w:tcPr>
            <w:tcW w:type="dxa" w:w="3120"/>
            <w:vAlign w:val="center"/>
          </w:tcPr>
          <w:p>
            <w:pPr>
              <w:spacing w:before="0" w:after="20" w:line="240" w:lineRule="auto"/>
            </w:pPr>
            <w:r/>
            <w:r>
              <w:rPr>
                <w:rFonts w:ascii="Calibri" w:hAnsi="Calibri"/>
                <w:b w:val="0"/>
                <w:color w:val="000000"/>
                <w:sz w:val="16"/>
              </w:rPr>
              <w:t>Uploaded source files</w:t>
            </w:r>
          </w:p>
        </w:tc>
        <w:tc>
          <w:tcPr>
            <w:tcW w:type="dxa" w:w="3120"/>
            <w:vAlign w:val="center"/>
          </w:tcPr>
          <w:p>
            <w:pPr>
              <w:spacing w:before="0" w:after="20" w:line="240" w:lineRule="auto"/>
            </w:pPr>
            <w:r/>
            <w:r>
              <w:rPr>
                <w:rFonts w:ascii="Calibri" w:hAnsi="Calibri"/>
                <w:b w:val="0"/>
                <w:color w:val="000000"/>
                <w:sz w:val="16"/>
              </w:rPr>
              <w:t>Depends on storage design</w:t>
            </w:r>
          </w:p>
        </w:tc>
        <w:tc>
          <w:tcPr>
            <w:tcW w:type="dxa" w:w="3120"/>
            <w:vAlign w:val="center"/>
          </w:tcPr>
          <w:p>
            <w:pPr>
              <w:spacing w:before="0" w:after="20" w:line="240" w:lineRule="auto"/>
            </w:pPr>
            <w:r/>
            <w:r>
              <w:rPr>
                <w:rFonts w:ascii="Calibri" w:hAnsi="Calibri"/>
                <w:b w:val="0"/>
                <w:color w:val="000000"/>
                <w:sz w:val="16"/>
              </w:rPr>
              <w:t>Confirm whether original files are retained outside SQL.</w:t>
            </w:r>
          </w:p>
        </w:tc>
      </w:tr>
      <w:tr>
        <w:trPr>
          <w:cantSplit/>
        </w:trPr>
        <w:tc>
          <w:tcPr>
            <w:tcW w:type="dxa" w:w="3120"/>
            <w:shd w:fill="F7F7F7"/>
            <w:vAlign w:val="center"/>
          </w:tcPr>
          <w:p>
            <w:pPr>
              <w:spacing w:before="0" w:after="20" w:line="240" w:lineRule="auto"/>
            </w:pPr>
            <w:r/>
            <w:r>
              <w:rPr>
                <w:rFonts w:ascii="Calibri" w:hAnsi="Calibri"/>
                <w:b w:val="0"/>
                <w:color w:val="000000"/>
                <w:sz w:val="16"/>
              </w:rPr>
              <w:t>Playwright browser binaries</w:t>
            </w:r>
          </w:p>
        </w:tc>
        <w:tc>
          <w:tcPr>
            <w:tcW w:type="dxa" w:w="3120"/>
            <w:shd w:fill="F7F7F7"/>
            <w:vAlign w:val="center"/>
          </w:tcPr>
          <w:p>
            <w:pPr>
              <w:spacing w:before="0" w:after="20" w:line="240" w:lineRule="auto"/>
            </w:pPr>
            <w:r/>
            <w:r>
              <w:rPr>
                <w:rFonts w:ascii="Calibri" w:hAnsi="Calibri"/>
                <w:b w:val="0"/>
                <w:color w:val="000000"/>
                <w:sz w:val="16"/>
              </w:rPr>
              <w:t>No backup needed</w:t>
            </w:r>
          </w:p>
        </w:tc>
        <w:tc>
          <w:tcPr>
            <w:tcW w:type="dxa" w:w="3120"/>
            <w:shd w:fill="F7F7F7"/>
            <w:vAlign w:val="center"/>
          </w:tcPr>
          <w:p>
            <w:pPr>
              <w:spacing w:before="0" w:after="20" w:line="240" w:lineRule="auto"/>
            </w:pPr>
            <w:r/>
            <w:r>
              <w:rPr>
                <w:rFonts w:ascii="Calibri" w:hAnsi="Calibri"/>
                <w:b w:val="0"/>
                <w:color w:val="000000"/>
                <w:sz w:val="16"/>
              </w:rPr>
              <w:t>Can be reinstalled; confirm install completes before relying on PDF export.</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F7FBFC"/>
          </w:tcPr>
          <w:p>
            <w:pPr>
              <w:spacing w:before="60" w:after="60"/>
            </w:pPr>
            <w:r/>
            <w:r>
              <w:rPr>
                <w:rFonts w:ascii="Calibri" w:hAnsi="Calibri"/>
                <w:b/>
                <w:color w:val="027A48"/>
                <w:sz w:val="21"/>
              </w:rPr>
              <w:t>Retention control</w:t>
            </w:r>
          </w:p>
          <w:p>
            <w:pPr>
              <w:spacing w:before="0" w:after="60" w:line="269" w:lineRule="auto"/>
            </w:pPr>
            <w:r>
              <w:rPr>
                <w:rFonts w:ascii="Calibri" w:hAnsi="Calibri"/>
                <w:color w:val="1F2937"/>
                <w:sz w:val="20"/>
              </w:rPr>
              <w:t>Soft-deleted reports are excluded from normal views and can be restored before purge. The retention service is designed to purge expired deleted reports and related child records after the configured retention window. Always create a proper database backup before manual retention cleanup in production.</w:t>
            </w:r>
          </w:p>
        </w:tc>
      </w:tr>
    </w:tbl>
    <w:p>
      <w:pPr>
        <w:spacing w:after="40"/>
      </w:pPr>
    </w:p>
    <w:p>
      <w:pPr>
        <w:pStyle w:val="Heading1"/>
        <w:pageBreakBefore/>
      </w:pPr>
      <w:r>
        <w:rPr>
          <w:rFonts w:ascii="Calibri" w:hAnsi="Calibri"/>
          <w:b/>
          <w:color w:val="009EDB"/>
          <w:sz w:val="32"/>
        </w:rPr>
        <w:t>Part V - Technical Implementation and Maintenance Notes</w:t>
      </w:r>
    </w:p>
    <w:p>
      <w:pPr>
        <w:spacing w:after="120" w:line="264" w:lineRule="auto"/>
      </w:pPr>
      <w:r>
        <w:rPr>
          <w:rFonts w:ascii="Calibri" w:hAnsi="Calibri"/>
          <w:b w:val="0"/>
          <w:i w:val="0"/>
          <w:color w:val="000000"/>
          <w:sz w:val="22"/>
        </w:rPr>
        <w:t>This section is written for the next technical maintainer, technical project manager, or system owner who needs to maintain ROSRA V2. It avoids unnecessary code detail but identifies where responsibilities sit in the repository and what must be checked after changes.</w:t>
      </w:r>
    </w:p>
    <w:p>
      <w:pPr>
        <w:keepNext/>
        <w:spacing w:after="40"/>
        <w:jc w:val="center"/>
      </w:pPr>
      <w:r>
        <w:drawing>
          <wp:inline xmlns:a="http://schemas.openxmlformats.org/drawingml/2006/main" xmlns:pic="http://schemas.openxmlformats.org/drawingml/2006/picture">
            <wp:extent cx="5760720" cy="2819602"/>
            <wp:docPr id="15" name="Picture 15"/>
            <wp:cNvGraphicFramePr>
              <a:graphicFrameLocks noChangeAspect="1"/>
            </wp:cNvGraphicFramePr>
            <a:graphic>
              <a:graphicData uri="http://schemas.openxmlformats.org/drawingml/2006/picture">
                <pic:pic>
                  <pic:nvPicPr>
                    <pic:cNvPr id="0" name="data-management-streams.png"/>
                    <pic:cNvPicPr/>
                  </pic:nvPicPr>
                  <pic:blipFill>
                    <a:blip r:embed="rId16"/>
                    <a:stretch>
                      <a:fillRect/>
                    </a:stretch>
                  </pic:blipFill>
                  <pic:spPr>
                    <a:xfrm>
                      <a:off x="0" y="0"/>
                      <a:ext cx="5760720" cy="2819602"/>
                    </a:xfrm>
                    <a:prstGeom prst="rect"/>
                  </pic:spPr>
                </pic:pic>
              </a:graphicData>
            </a:graphic>
          </wp:inline>
        </w:drawing>
      </w:r>
    </w:p>
    <w:p>
      <w:pPr>
        <w:keepLines/>
        <w:spacing w:before="40" w:after="160"/>
        <w:jc w:val="center"/>
      </w:pPr>
      <w:r>
        <w:rPr>
          <w:rFonts w:ascii="Calibri" w:hAnsi="Calibri"/>
          <w:i/>
          <w:color w:val="556572"/>
          <w:sz w:val="18"/>
        </w:rPr>
        <w:t>Figure 13. Admin module used for ongoing operational maintenance and monitoring.</w:t>
      </w:r>
    </w:p>
    <w:p>
      <w:pPr>
        <w:pStyle w:val="Heading2"/>
        <w:keepNext/>
      </w:pPr>
      <w:r>
        <w:rPr>
          <w:rFonts w:ascii="Calibri" w:hAnsi="Calibri"/>
          <w:b/>
          <w:color w:val="009EDB"/>
          <w:sz w:val="26"/>
        </w:rPr>
        <w:t>5.1 Repository Map</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304"/>
            <w:shd w:fill="0B6F83"/>
            <w:vAlign w:val="center"/>
          </w:tcPr>
          <w:p>
            <w:pPr>
              <w:spacing w:before="0" w:after="0" w:line="240" w:lineRule="auto"/>
            </w:pPr>
            <w:r/>
            <w:r>
              <w:rPr>
                <w:rFonts w:ascii="Calibri" w:hAnsi="Calibri"/>
                <w:b/>
                <w:color w:val="FFFFFF"/>
                <w:sz w:val="17"/>
              </w:rPr>
              <w:t>Path</w:t>
            </w:r>
          </w:p>
        </w:tc>
        <w:tc>
          <w:tcPr>
            <w:tcW w:type="dxa" w:w="7056"/>
            <w:shd w:fill="0B6F83"/>
            <w:vAlign w:val="center"/>
          </w:tcPr>
          <w:p>
            <w:pPr>
              <w:spacing w:before="0" w:after="0" w:line="240" w:lineRule="auto"/>
            </w:pPr>
            <w:r/>
            <w:r>
              <w:rPr>
                <w:rFonts w:ascii="Calibri" w:hAnsi="Calibri"/>
                <w:b/>
                <w:color w:val="FFFFFF"/>
                <w:sz w:val="17"/>
              </w:rPr>
              <w:t>Plain-language responsibility</w:t>
            </w:r>
          </w:p>
        </w:tc>
      </w:tr>
      <w:tr>
        <w:trPr>
          <w:cantSplit/>
        </w:trPr>
        <w:tc>
          <w:tcPr>
            <w:tcW w:type="dxa" w:w="4680"/>
            <w:vAlign w:val="center"/>
          </w:tcPr>
          <w:p>
            <w:pPr>
              <w:spacing w:before="0" w:after="20" w:line="240" w:lineRule="auto"/>
            </w:pPr>
            <w:r/>
            <w:r>
              <w:rPr>
                <w:rFonts w:ascii="Calibri" w:hAnsi="Calibri"/>
                <w:b w:val="0"/>
                <w:color w:val="000000"/>
                <w:sz w:val="16"/>
              </w:rPr>
              <w:t>Controllers/</w:t>
            </w:r>
          </w:p>
        </w:tc>
        <w:tc>
          <w:tcPr>
            <w:tcW w:type="dxa" w:w="4680"/>
            <w:vAlign w:val="center"/>
          </w:tcPr>
          <w:p>
            <w:pPr>
              <w:spacing w:before="0" w:after="20" w:line="240" w:lineRule="auto"/>
            </w:pPr>
            <w:r/>
            <w:r>
              <w:rPr>
                <w:rFonts w:ascii="Calibri" w:hAnsi="Calibri"/>
                <w:b w:val="0"/>
                <w:color w:val="000000"/>
                <w:sz w:val="16"/>
              </w:rPr>
              <w:t>Request handlers for public pages, reports, dashboard, admin, submission, account, culture, and API endpoints.</w:t>
            </w:r>
          </w:p>
        </w:tc>
      </w:tr>
      <w:tr>
        <w:trPr>
          <w:cantSplit/>
        </w:trPr>
        <w:tc>
          <w:tcPr>
            <w:tcW w:type="dxa" w:w="4680"/>
            <w:shd w:fill="F7F7F7"/>
            <w:vAlign w:val="center"/>
          </w:tcPr>
          <w:p>
            <w:pPr>
              <w:spacing w:before="0" w:after="20" w:line="240" w:lineRule="auto"/>
            </w:pPr>
            <w:r/>
            <w:r>
              <w:rPr>
                <w:rFonts w:ascii="Calibri" w:hAnsi="Calibri"/>
                <w:b w:val="0"/>
                <w:color w:val="000000"/>
                <w:sz w:val="16"/>
              </w:rPr>
              <w:t>Views/</w:t>
            </w:r>
          </w:p>
        </w:tc>
        <w:tc>
          <w:tcPr>
            <w:tcW w:type="dxa" w:w="4680"/>
            <w:shd w:fill="F7F7F7"/>
            <w:vAlign w:val="center"/>
          </w:tcPr>
          <w:p>
            <w:pPr>
              <w:spacing w:before="0" w:after="20" w:line="240" w:lineRule="auto"/>
            </w:pPr>
            <w:r/>
            <w:r>
              <w:rPr>
                <w:rFonts w:ascii="Calibri" w:hAnsi="Calibri"/>
                <w:b w:val="0"/>
                <w:color w:val="000000"/>
                <w:sz w:val="16"/>
              </w:rPr>
              <w:t>Razor pages and partials that render the user interface.</w:t>
            </w:r>
          </w:p>
        </w:tc>
      </w:tr>
      <w:tr>
        <w:trPr>
          <w:cantSplit/>
        </w:trPr>
        <w:tc>
          <w:tcPr>
            <w:tcW w:type="dxa" w:w="4680"/>
            <w:vAlign w:val="center"/>
          </w:tcPr>
          <w:p>
            <w:pPr>
              <w:spacing w:before="0" w:after="20" w:line="240" w:lineRule="auto"/>
            </w:pPr>
            <w:r/>
            <w:r>
              <w:rPr>
                <w:rFonts w:ascii="Calibri" w:hAnsi="Calibri"/>
                <w:b w:val="0"/>
                <w:color w:val="000000"/>
                <w:sz w:val="16"/>
              </w:rPr>
              <w:t>Models/</w:t>
            </w:r>
          </w:p>
        </w:tc>
        <w:tc>
          <w:tcPr>
            <w:tcW w:type="dxa" w:w="4680"/>
            <w:vAlign w:val="center"/>
          </w:tcPr>
          <w:p>
            <w:pPr>
              <w:spacing w:before="0" w:after="20" w:line="240" w:lineRule="auto"/>
            </w:pPr>
            <w:r/>
            <w:r>
              <w:rPr>
                <w:rFonts w:ascii="Calibri" w:hAnsi="Calibri"/>
                <w:b w:val="0"/>
                <w:color w:val="000000"/>
                <w:sz w:val="16"/>
              </w:rPr>
              <w:t>Domain objects, view models, enums, and data shapes.</w:t>
            </w:r>
          </w:p>
        </w:tc>
      </w:tr>
      <w:tr>
        <w:trPr>
          <w:cantSplit/>
        </w:trPr>
        <w:tc>
          <w:tcPr>
            <w:tcW w:type="dxa" w:w="4680"/>
            <w:shd w:fill="F7F7F7"/>
            <w:vAlign w:val="center"/>
          </w:tcPr>
          <w:p>
            <w:pPr>
              <w:spacing w:before="0" w:after="20" w:line="240" w:lineRule="auto"/>
            </w:pPr>
            <w:r/>
            <w:r>
              <w:rPr>
                <w:rFonts w:ascii="Calibri" w:hAnsi="Calibri"/>
                <w:b w:val="0"/>
                <w:color w:val="000000"/>
                <w:sz w:val="16"/>
              </w:rPr>
              <w:t>Data/</w:t>
            </w:r>
          </w:p>
        </w:tc>
        <w:tc>
          <w:tcPr>
            <w:tcW w:type="dxa" w:w="4680"/>
            <w:shd w:fill="F7F7F7"/>
            <w:vAlign w:val="center"/>
          </w:tcPr>
          <w:p>
            <w:pPr>
              <w:spacing w:before="0" w:after="20" w:line="240" w:lineRule="auto"/>
            </w:pPr>
            <w:r/>
            <w:r>
              <w:rPr>
                <w:rFonts w:ascii="Calibri" w:hAnsi="Calibri"/>
                <w:b w:val="0"/>
                <w:color w:val="000000"/>
                <w:sz w:val="16"/>
              </w:rPr>
              <w:t>Database context, initializer, embedded seed data, and WoFi reference data.</w:t>
            </w:r>
          </w:p>
        </w:tc>
      </w:tr>
      <w:tr>
        <w:trPr>
          <w:cantSplit/>
        </w:trPr>
        <w:tc>
          <w:tcPr>
            <w:tcW w:type="dxa" w:w="4680"/>
            <w:vAlign w:val="center"/>
          </w:tcPr>
          <w:p>
            <w:pPr>
              <w:spacing w:before="0" w:after="20" w:line="240" w:lineRule="auto"/>
            </w:pPr>
            <w:r/>
            <w:r>
              <w:rPr>
                <w:rFonts w:ascii="Calibri" w:hAnsi="Calibri"/>
                <w:b w:val="0"/>
                <w:color w:val="000000"/>
                <w:sz w:val="16"/>
              </w:rPr>
              <w:t>Services/</w:t>
            </w:r>
          </w:p>
        </w:tc>
        <w:tc>
          <w:tcPr>
            <w:tcW w:type="dxa" w:w="4680"/>
            <w:vAlign w:val="center"/>
          </w:tcPr>
          <w:p>
            <w:pPr>
              <w:spacing w:before="0" w:after="20" w:line="240" w:lineRule="auto"/>
            </w:pPr>
            <w:r/>
            <w:r>
              <w:rPr>
                <w:rFonts w:ascii="Calibri" w:hAnsi="Calibri"/>
                <w:b w:val="0"/>
                <w:color w:val="000000"/>
                <w:sz w:val="16"/>
              </w:rPr>
              <w:t>Business services for workflow, exports, snapshots, artifacts, email, validation, seeding, retention, and calculations.</w:t>
            </w:r>
          </w:p>
        </w:tc>
      </w:tr>
      <w:tr>
        <w:trPr>
          <w:cantSplit/>
        </w:trPr>
        <w:tc>
          <w:tcPr>
            <w:tcW w:type="dxa" w:w="4680"/>
            <w:shd w:fill="F7F7F7"/>
            <w:vAlign w:val="center"/>
          </w:tcPr>
          <w:p>
            <w:pPr>
              <w:spacing w:before="0" w:after="20" w:line="240" w:lineRule="auto"/>
            </w:pPr>
            <w:r/>
            <w:r>
              <w:rPr>
                <w:rFonts w:ascii="Calibri" w:hAnsi="Calibri"/>
                <w:b w:val="0"/>
                <w:color w:val="000000"/>
                <w:sz w:val="16"/>
              </w:rPr>
              <w:t>Authorization/</w:t>
            </w:r>
          </w:p>
        </w:tc>
        <w:tc>
          <w:tcPr>
            <w:tcW w:type="dxa" w:w="4680"/>
            <w:shd w:fill="F7F7F7"/>
            <w:vAlign w:val="center"/>
          </w:tcPr>
          <w:p>
            <w:pPr>
              <w:spacing w:before="0" w:after="20" w:line="240" w:lineRule="auto"/>
            </w:pPr>
            <w:r/>
            <w:r>
              <w:rPr>
                <w:rFonts w:ascii="Calibri" w:hAnsi="Calibri"/>
                <w:b w:val="0"/>
                <w:color w:val="000000"/>
                <w:sz w:val="16"/>
              </w:rPr>
              <w:t>Custom permission requirement, handler, and attribute support.</w:t>
            </w:r>
          </w:p>
        </w:tc>
      </w:tr>
      <w:tr>
        <w:trPr>
          <w:cantSplit/>
        </w:trPr>
        <w:tc>
          <w:tcPr>
            <w:tcW w:type="dxa" w:w="4680"/>
            <w:vAlign w:val="center"/>
          </w:tcPr>
          <w:p>
            <w:pPr>
              <w:spacing w:before="0" w:after="20" w:line="240" w:lineRule="auto"/>
            </w:pPr>
            <w:r/>
            <w:r>
              <w:rPr>
                <w:rFonts w:ascii="Calibri" w:hAnsi="Calibri"/>
                <w:b w:val="0"/>
                <w:color w:val="000000"/>
                <w:sz w:val="16"/>
              </w:rPr>
              <w:t>Infrastructure/</w:t>
            </w:r>
          </w:p>
        </w:tc>
        <w:tc>
          <w:tcPr>
            <w:tcW w:type="dxa" w:w="4680"/>
            <w:vAlign w:val="center"/>
          </w:tcPr>
          <w:p>
            <w:pPr>
              <w:spacing w:before="0" w:after="20" w:line="240" w:lineRule="auto"/>
            </w:pPr>
            <w:r/>
            <w:r>
              <w:rPr>
                <w:rFonts w:ascii="Calibri" w:hAnsi="Calibri"/>
                <w:b w:val="0"/>
                <w:color w:val="000000"/>
                <w:sz w:val="16"/>
              </w:rPr>
              <w:t>Framework helpers such as comma-tolerant numeric model binding.</w:t>
            </w:r>
          </w:p>
        </w:tc>
      </w:tr>
      <w:tr>
        <w:trPr>
          <w:cantSplit/>
        </w:trPr>
        <w:tc>
          <w:tcPr>
            <w:tcW w:type="dxa" w:w="4680"/>
            <w:shd w:fill="F7F7F7"/>
            <w:vAlign w:val="center"/>
          </w:tcPr>
          <w:p>
            <w:pPr>
              <w:spacing w:before="0" w:after="20" w:line="240" w:lineRule="auto"/>
            </w:pPr>
            <w:r/>
            <w:r>
              <w:rPr>
                <w:rFonts w:ascii="Calibri" w:hAnsi="Calibri"/>
                <w:b w:val="0"/>
                <w:color w:val="000000"/>
                <w:sz w:val="16"/>
              </w:rPr>
              <w:t>Resources/</w:t>
            </w:r>
          </w:p>
        </w:tc>
        <w:tc>
          <w:tcPr>
            <w:tcW w:type="dxa" w:w="4680"/>
            <w:shd w:fill="F7F7F7"/>
            <w:vAlign w:val="center"/>
          </w:tcPr>
          <w:p>
            <w:pPr>
              <w:spacing w:before="0" w:after="20" w:line="240" w:lineRule="auto"/>
            </w:pPr>
            <w:r/>
            <w:r>
              <w:rPr>
                <w:rFonts w:ascii="Calibri" w:hAnsi="Calibri"/>
                <w:b w:val="0"/>
                <w:color w:val="000000"/>
                <w:sz w:val="16"/>
              </w:rPr>
              <w:t>Localization files for English, French, and Spanish.</w:t>
            </w:r>
          </w:p>
        </w:tc>
      </w:tr>
      <w:tr>
        <w:trPr>
          <w:cantSplit/>
        </w:trPr>
        <w:tc>
          <w:tcPr>
            <w:tcW w:type="dxa" w:w="4680"/>
            <w:vAlign w:val="center"/>
          </w:tcPr>
          <w:p>
            <w:pPr>
              <w:spacing w:before="0" w:after="20" w:line="240" w:lineRule="auto"/>
            </w:pPr>
            <w:r/>
            <w:r>
              <w:rPr>
                <w:rFonts w:ascii="Calibri" w:hAnsi="Calibri"/>
                <w:b w:val="0"/>
                <w:color w:val="000000"/>
                <w:sz w:val="16"/>
              </w:rPr>
              <w:t>Migrations/</w:t>
            </w:r>
          </w:p>
        </w:tc>
        <w:tc>
          <w:tcPr>
            <w:tcW w:type="dxa" w:w="4680"/>
            <w:vAlign w:val="center"/>
          </w:tcPr>
          <w:p>
            <w:pPr>
              <w:spacing w:before="0" w:after="20" w:line="240" w:lineRule="auto"/>
            </w:pPr>
            <w:r/>
            <w:r>
              <w:rPr>
                <w:rFonts w:ascii="Calibri" w:hAnsi="Calibri"/>
                <w:b w:val="0"/>
                <w:color w:val="000000"/>
                <w:sz w:val="16"/>
              </w:rPr>
              <w:t>Entity Framework Core database schema migrations.</w:t>
            </w:r>
          </w:p>
        </w:tc>
      </w:tr>
      <w:tr>
        <w:trPr>
          <w:cantSplit/>
        </w:trPr>
        <w:tc>
          <w:tcPr>
            <w:tcW w:type="dxa" w:w="4680"/>
            <w:shd w:fill="F7F7F7"/>
            <w:vAlign w:val="center"/>
          </w:tcPr>
          <w:p>
            <w:pPr>
              <w:spacing w:before="0" w:after="20" w:line="240" w:lineRule="auto"/>
            </w:pPr>
            <w:r/>
            <w:r>
              <w:rPr>
                <w:rFonts w:ascii="Calibri" w:hAnsi="Calibri"/>
                <w:b w:val="0"/>
                <w:color w:val="000000"/>
                <w:sz w:val="16"/>
              </w:rPr>
              <w:t>wwwroot/</w:t>
            </w:r>
          </w:p>
        </w:tc>
        <w:tc>
          <w:tcPr>
            <w:tcW w:type="dxa" w:w="4680"/>
            <w:shd w:fill="F7F7F7"/>
            <w:vAlign w:val="center"/>
          </w:tcPr>
          <w:p>
            <w:pPr>
              <w:spacing w:before="0" w:after="20" w:line="240" w:lineRule="auto"/>
            </w:pPr>
            <w:r/>
            <w:r>
              <w:rPr>
                <w:rFonts w:ascii="Calibri" w:hAnsi="Calibri"/>
                <w:b w:val="0"/>
                <w:color w:val="000000"/>
                <w:sz w:val="16"/>
              </w:rPr>
              <w:t>Static assets, JavaScript modules, CSS, images, fonts, and public docs.</w:t>
            </w:r>
          </w:p>
        </w:tc>
      </w:tr>
      <w:tr>
        <w:trPr>
          <w:cantSplit/>
        </w:trPr>
        <w:tc>
          <w:tcPr>
            <w:tcW w:type="dxa" w:w="4680"/>
            <w:vAlign w:val="center"/>
          </w:tcPr>
          <w:p>
            <w:pPr>
              <w:spacing w:before="0" w:after="20" w:line="240" w:lineRule="auto"/>
            </w:pPr>
            <w:r/>
            <w:r>
              <w:rPr>
                <w:rFonts w:ascii="Calibri" w:hAnsi="Calibri"/>
                <w:b w:val="0"/>
                <w:color w:val="000000"/>
                <w:sz w:val="16"/>
              </w:rPr>
              <w:t>docs/</w:t>
            </w:r>
          </w:p>
        </w:tc>
        <w:tc>
          <w:tcPr>
            <w:tcW w:type="dxa" w:w="4680"/>
            <w:vAlign w:val="center"/>
          </w:tcPr>
          <w:p>
            <w:pPr>
              <w:spacing w:before="0" w:after="20" w:line="240" w:lineRule="auto"/>
            </w:pPr>
            <w:r/>
            <w:r>
              <w:rPr>
                <w:rFonts w:ascii="Calibri" w:hAnsi="Calibri"/>
                <w:b w:val="0"/>
                <w:color w:val="000000"/>
                <w:sz w:val="16"/>
              </w:rPr>
              <w:t>Architecture, deployment, database, security, and handover documentation.</w:t>
            </w:r>
          </w:p>
        </w:tc>
      </w:tr>
      <w:tr>
        <w:trPr>
          <w:cantSplit/>
        </w:trPr>
        <w:tc>
          <w:tcPr>
            <w:tcW w:type="dxa" w:w="4680"/>
            <w:shd w:fill="F7F7F7"/>
            <w:vAlign w:val="center"/>
          </w:tcPr>
          <w:p>
            <w:pPr>
              <w:spacing w:before="0" w:after="20" w:line="240" w:lineRule="auto"/>
            </w:pPr>
            <w:r/>
            <w:r>
              <w:rPr>
                <w:rFonts w:ascii="Calibri" w:hAnsi="Calibri"/>
                <w:b w:val="0"/>
                <w:color w:val="000000"/>
                <w:sz w:val="16"/>
              </w:rPr>
              <w:t>tools/</w:t>
            </w:r>
          </w:p>
        </w:tc>
        <w:tc>
          <w:tcPr>
            <w:tcW w:type="dxa" w:w="4680"/>
            <w:shd w:fill="F7F7F7"/>
            <w:vAlign w:val="center"/>
          </w:tcPr>
          <w:p>
            <w:pPr>
              <w:spacing w:before="0" w:after="20" w:line="240" w:lineRule="auto"/>
            </w:pPr>
            <w:r/>
            <w:r>
              <w:rPr>
                <w:rFonts w:ascii="Calibri" w:hAnsi="Calibri"/>
                <w:b w:val="0"/>
                <w:color w:val="000000"/>
                <w:sz w:val="16"/>
              </w:rPr>
              <w:t>SQL and data-processing helper scripts.</w:t>
            </w:r>
          </w:p>
        </w:tc>
      </w:tr>
    </w:tbl>
    <w:p>
      <w:pPr>
        <w:spacing w:after="80"/>
      </w:pPr>
    </w:p>
    <w:p>
      <w:pPr>
        <w:pStyle w:val="Heading2"/>
        <w:keepNext/>
      </w:pPr>
      <w:r>
        <w:rPr>
          <w:rFonts w:ascii="Calibri" w:hAnsi="Calibri"/>
          <w:b/>
          <w:color w:val="009EDB"/>
          <w:sz w:val="26"/>
        </w:rPr>
        <w:t>5.2 Main Controllers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520"/>
            <w:shd w:fill="0B6F83"/>
            <w:vAlign w:val="center"/>
          </w:tcPr>
          <w:p>
            <w:pPr>
              <w:spacing w:before="0" w:after="0" w:line="240" w:lineRule="auto"/>
            </w:pPr>
            <w:r/>
            <w:r>
              <w:rPr>
                <w:rFonts w:ascii="Calibri" w:hAnsi="Calibri"/>
                <w:b/>
                <w:color w:val="FFFFFF"/>
                <w:sz w:val="17"/>
              </w:rPr>
              <w:t>Controller</w:t>
            </w:r>
          </w:p>
        </w:tc>
        <w:tc>
          <w:tcPr>
            <w:tcW w:type="dxa" w:w="6840"/>
            <w:shd w:fill="0B6F83"/>
            <w:vAlign w:val="center"/>
          </w:tcPr>
          <w:p>
            <w:pPr>
              <w:spacing w:before="0" w:after="0" w:line="240" w:lineRule="auto"/>
            </w:pPr>
            <w:r/>
            <w:r>
              <w:rPr>
                <w:rFonts w:ascii="Calibri" w:hAnsi="Calibri"/>
                <w:b/>
                <w:color w:val="FFFFFF"/>
                <w:sz w:val="17"/>
              </w:rPr>
              <w:t>Implemented responsibility</w:t>
            </w:r>
          </w:p>
        </w:tc>
      </w:tr>
      <w:tr>
        <w:trPr>
          <w:cantSplit/>
        </w:trPr>
        <w:tc>
          <w:tcPr>
            <w:tcW w:type="dxa" w:w="4680"/>
            <w:vAlign w:val="center"/>
          </w:tcPr>
          <w:p>
            <w:pPr>
              <w:spacing w:before="0" w:after="20" w:line="240" w:lineRule="auto"/>
            </w:pPr>
            <w:r/>
            <w:r>
              <w:rPr>
                <w:rFonts w:ascii="Calibri" w:hAnsi="Calibri"/>
                <w:b w:val="0"/>
                <w:color w:val="000000"/>
                <w:sz w:val="16"/>
              </w:rPr>
              <w:t>HomeController</w:t>
            </w:r>
          </w:p>
        </w:tc>
        <w:tc>
          <w:tcPr>
            <w:tcW w:type="dxa" w:w="4680"/>
            <w:vAlign w:val="center"/>
          </w:tcPr>
          <w:p>
            <w:pPr>
              <w:spacing w:before="0" w:after="20" w:line="240" w:lineRule="auto"/>
            </w:pPr>
            <w:r/>
            <w:r>
              <w:rPr>
                <w:rFonts w:ascii="Calibri" w:hAnsi="Calibri"/>
                <w:b w:val="0"/>
                <w:color w:val="000000"/>
                <w:sz w:val="16"/>
              </w:rPr>
              <w:t>Public pages, job aid, sample reports, and admin or technical guide pages.</w:t>
            </w:r>
          </w:p>
        </w:tc>
      </w:tr>
      <w:tr>
        <w:trPr>
          <w:cantSplit/>
        </w:trPr>
        <w:tc>
          <w:tcPr>
            <w:tcW w:type="dxa" w:w="4680"/>
            <w:shd w:fill="F7F7F7"/>
            <w:vAlign w:val="center"/>
          </w:tcPr>
          <w:p>
            <w:pPr>
              <w:spacing w:before="0" w:after="20" w:line="240" w:lineRule="auto"/>
            </w:pPr>
            <w:r/>
            <w:r>
              <w:rPr>
                <w:rFonts w:ascii="Calibri" w:hAnsi="Calibri"/>
                <w:b w:val="0"/>
                <w:color w:val="000000"/>
                <w:sz w:val="16"/>
              </w:rPr>
              <w:t>AccountController</w:t>
            </w:r>
          </w:p>
        </w:tc>
        <w:tc>
          <w:tcPr>
            <w:tcW w:type="dxa" w:w="4680"/>
            <w:shd w:fill="F7F7F7"/>
            <w:vAlign w:val="center"/>
          </w:tcPr>
          <w:p>
            <w:pPr>
              <w:spacing w:before="0" w:after="20" w:line="240" w:lineRule="auto"/>
            </w:pPr>
            <w:r/>
            <w:r>
              <w:rPr>
                <w:rFonts w:ascii="Calibri" w:hAnsi="Calibri"/>
                <w:b w:val="0"/>
                <w:color w:val="000000"/>
                <w:sz w:val="16"/>
              </w:rPr>
              <w:t>Registration, login, logout, profile, password changes, external sign-in callback.</w:t>
            </w:r>
          </w:p>
        </w:tc>
      </w:tr>
      <w:tr>
        <w:trPr>
          <w:cantSplit/>
        </w:trPr>
        <w:tc>
          <w:tcPr>
            <w:tcW w:type="dxa" w:w="4680"/>
            <w:vAlign w:val="center"/>
          </w:tcPr>
          <w:p>
            <w:pPr>
              <w:spacing w:before="0" w:after="20" w:line="240" w:lineRule="auto"/>
            </w:pPr>
            <w:r/>
            <w:r>
              <w:rPr>
                <w:rFonts w:ascii="Calibri" w:hAnsi="Calibri"/>
                <w:b w:val="0"/>
                <w:color w:val="000000"/>
                <w:sz w:val="16"/>
              </w:rPr>
              <w:t>RosraController</w:t>
            </w:r>
          </w:p>
        </w:tc>
        <w:tc>
          <w:tcPr>
            <w:tcW w:type="dxa" w:w="4680"/>
            <w:vAlign w:val="center"/>
          </w:tcPr>
          <w:p>
            <w:pPr>
              <w:spacing w:before="0" w:after="20" w:line="240" w:lineRule="auto"/>
            </w:pPr>
            <w:r/>
            <w:r>
              <w:rPr>
                <w:rFonts w:ascii="Calibri" w:hAnsi="Calibri"/>
                <w:b w:val="0"/>
                <w:color w:val="000000"/>
                <w:sz w:val="16"/>
              </w:rPr>
              <w:t>Main report editor, save/edit/view operations, estimator endpoints, exports, print views, peer SNG analysis.</w:t>
            </w:r>
          </w:p>
        </w:tc>
      </w:tr>
      <w:tr>
        <w:trPr>
          <w:cantSplit/>
        </w:trPr>
        <w:tc>
          <w:tcPr>
            <w:tcW w:type="dxa" w:w="4680"/>
            <w:shd w:fill="F7F7F7"/>
            <w:vAlign w:val="center"/>
          </w:tcPr>
          <w:p>
            <w:pPr>
              <w:spacing w:before="0" w:after="20" w:line="240" w:lineRule="auto"/>
            </w:pPr>
            <w:r/>
            <w:r>
              <w:rPr>
                <w:rFonts w:ascii="Calibri" w:hAnsi="Calibri"/>
                <w:b w:val="0"/>
                <w:color w:val="000000"/>
                <w:sz w:val="16"/>
              </w:rPr>
              <w:t>DashboardController</w:t>
            </w:r>
          </w:p>
        </w:tc>
        <w:tc>
          <w:tcPr>
            <w:tcW w:type="dxa" w:w="4680"/>
            <w:shd w:fill="F7F7F7"/>
            <w:vAlign w:val="center"/>
          </w:tcPr>
          <w:p>
            <w:pPr>
              <w:spacing w:before="0" w:after="20" w:line="240" w:lineRule="auto"/>
            </w:pPr>
            <w:r/>
            <w:r>
              <w:rPr>
                <w:rFonts w:ascii="Calibri" w:hAnsi="Calibri"/>
                <w:b w:val="0"/>
                <w:color w:val="000000"/>
                <w:sz w:val="16"/>
              </w:rPr>
              <w:t>User dashboard, report view, archive, delete, restore, and bulk actions.</w:t>
            </w:r>
          </w:p>
        </w:tc>
      </w:tr>
      <w:tr>
        <w:trPr>
          <w:cantSplit/>
        </w:trPr>
        <w:tc>
          <w:tcPr>
            <w:tcW w:type="dxa" w:w="4680"/>
            <w:vAlign w:val="center"/>
          </w:tcPr>
          <w:p>
            <w:pPr>
              <w:spacing w:before="0" w:after="20" w:line="240" w:lineRule="auto"/>
            </w:pPr>
            <w:r/>
            <w:r>
              <w:rPr>
                <w:rFonts w:ascii="Calibri" w:hAnsi="Calibri"/>
                <w:b w:val="0"/>
                <w:color w:val="000000"/>
                <w:sz w:val="16"/>
              </w:rPr>
              <w:t>SubmissionController</w:t>
            </w:r>
          </w:p>
        </w:tc>
        <w:tc>
          <w:tcPr>
            <w:tcW w:type="dxa" w:w="4680"/>
            <w:vAlign w:val="center"/>
          </w:tcPr>
          <w:p>
            <w:pPr>
              <w:spacing w:before="0" w:after="20" w:line="240" w:lineRule="auto"/>
            </w:pPr>
            <w:r/>
            <w:r>
              <w:rPr>
                <w:rFonts w:ascii="Calibri" w:hAnsi="Calibri"/>
                <w:b w:val="0"/>
                <w:color w:val="000000"/>
                <w:sz w:val="16"/>
              </w:rPr>
              <w:t>Submission queue, review, validation, rejection, notes, snapshots, artifacts, unlock workflow.</w:t>
            </w:r>
          </w:p>
        </w:tc>
      </w:tr>
      <w:tr>
        <w:trPr>
          <w:cantSplit/>
        </w:trPr>
        <w:tc>
          <w:tcPr>
            <w:tcW w:type="dxa" w:w="4680"/>
            <w:shd w:fill="F7F7F7"/>
            <w:vAlign w:val="center"/>
          </w:tcPr>
          <w:p>
            <w:pPr>
              <w:spacing w:before="0" w:after="20" w:line="240" w:lineRule="auto"/>
            </w:pPr>
            <w:r/>
            <w:r>
              <w:rPr>
                <w:rFonts w:ascii="Calibri" w:hAnsi="Calibri"/>
                <w:b w:val="0"/>
                <w:color w:val="000000"/>
                <w:sz w:val="16"/>
              </w:rPr>
              <w:t>AdminController</w:t>
            </w:r>
          </w:p>
        </w:tc>
        <w:tc>
          <w:tcPr>
            <w:tcW w:type="dxa" w:w="4680"/>
            <w:shd w:fill="F7F7F7"/>
            <w:vAlign w:val="center"/>
          </w:tcPr>
          <w:p>
            <w:pPr>
              <w:spacing w:before="0" w:after="20" w:line="240" w:lineRule="auto"/>
            </w:pPr>
            <w:r/>
            <w:r>
              <w:rPr>
                <w:rFonts w:ascii="Calibri" w:hAnsi="Calibri"/>
                <w:b w:val="0"/>
                <w:color w:val="000000"/>
                <w:sz w:val="16"/>
              </w:rPr>
              <w:t>Admin dashboards, users, roles, permissions, reports, deleted reports, audit logs, uploads, backups, settings, solution cards, analytics.</w:t>
            </w:r>
          </w:p>
        </w:tc>
      </w:tr>
      <w:tr>
        <w:trPr>
          <w:cantSplit/>
        </w:trPr>
        <w:tc>
          <w:tcPr>
            <w:tcW w:type="dxa" w:w="4680"/>
            <w:vAlign w:val="center"/>
          </w:tcPr>
          <w:p>
            <w:pPr>
              <w:spacing w:before="0" w:after="20" w:line="240" w:lineRule="auto"/>
            </w:pPr>
            <w:r/>
            <w:r>
              <w:rPr>
                <w:rFonts w:ascii="Calibri" w:hAnsi="Calibri"/>
                <w:b w:val="0"/>
                <w:color w:val="000000"/>
                <w:sz w:val="16"/>
              </w:rPr>
              <w:t>CultureController</w:t>
            </w:r>
          </w:p>
        </w:tc>
        <w:tc>
          <w:tcPr>
            <w:tcW w:type="dxa" w:w="4680"/>
            <w:vAlign w:val="center"/>
          </w:tcPr>
          <w:p>
            <w:pPr>
              <w:spacing w:before="0" w:after="20" w:line="240" w:lineRule="auto"/>
            </w:pPr>
            <w:r/>
            <w:r>
              <w:rPr>
                <w:rFonts w:ascii="Calibri" w:hAnsi="Calibri"/>
                <w:b w:val="0"/>
                <w:color w:val="000000"/>
                <w:sz w:val="16"/>
              </w:rPr>
              <w:t>Language switching.</w:t>
            </w:r>
          </w:p>
        </w:tc>
      </w:tr>
      <w:tr>
        <w:trPr>
          <w:cantSplit/>
        </w:trPr>
        <w:tc>
          <w:tcPr>
            <w:tcW w:type="dxa" w:w="4680"/>
            <w:shd w:fill="F7F7F7"/>
            <w:vAlign w:val="center"/>
          </w:tcPr>
          <w:p>
            <w:pPr>
              <w:spacing w:before="0" w:after="20" w:line="240" w:lineRule="auto"/>
            </w:pPr>
            <w:r/>
            <w:r>
              <w:rPr>
                <w:rFonts w:ascii="Calibri" w:hAnsi="Calibri"/>
                <w:b w:val="0"/>
                <w:color w:val="000000"/>
                <w:sz w:val="16"/>
              </w:rPr>
              <w:t>GapsApiController</w:t>
            </w:r>
          </w:p>
        </w:tc>
        <w:tc>
          <w:tcPr>
            <w:tcW w:type="dxa" w:w="4680"/>
            <w:shd w:fill="F7F7F7"/>
            <w:vAlign w:val="center"/>
          </w:tcPr>
          <w:p>
            <w:pPr>
              <w:spacing w:before="0" w:after="20" w:line="240" w:lineRule="auto"/>
            </w:pPr>
            <w:r/>
            <w:r>
              <w:rPr>
                <w:rFonts w:ascii="Calibri" w:hAnsi="Calibri"/>
                <w:b w:val="0"/>
                <w:color w:val="000000"/>
                <w:sz w:val="16"/>
              </w:rPr>
              <w:t>Generic stream gap calculation API.</w:t>
            </w:r>
          </w:p>
        </w:tc>
      </w:tr>
      <w:tr>
        <w:trPr>
          <w:cantSplit/>
        </w:trPr>
        <w:tc>
          <w:tcPr>
            <w:tcW w:type="dxa" w:w="4680"/>
            <w:vAlign w:val="center"/>
          </w:tcPr>
          <w:p>
            <w:pPr>
              <w:spacing w:before="0" w:after="20" w:line="240" w:lineRule="auto"/>
            </w:pPr>
            <w:r/>
            <w:r>
              <w:rPr>
                <w:rFonts w:ascii="Calibri" w:hAnsi="Calibri"/>
                <w:b w:val="0"/>
                <w:color w:val="000000"/>
                <w:sz w:val="16"/>
              </w:rPr>
              <w:t>SolutionsApiController</w:t>
            </w:r>
          </w:p>
        </w:tc>
        <w:tc>
          <w:tcPr>
            <w:tcW w:type="dxa" w:w="4680"/>
            <w:vAlign w:val="center"/>
          </w:tcPr>
          <w:p>
            <w:pPr>
              <w:spacing w:before="0" w:after="20" w:line="240" w:lineRule="auto"/>
            </w:pPr>
            <w:r/>
            <w:r>
              <w:rPr>
                <w:rFonts w:ascii="Calibri" w:hAnsi="Calibri"/>
                <w:b w:val="0"/>
                <w:color w:val="000000"/>
                <w:sz w:val="16"/>
              </w:rPr>
              <w:t>Solution-card API for active and grouped card data.</w:t>
            </w:r>
          </w:p>
        </w:tc>
      </w:tr>
    </w:tbl>
    <w:p>
      <w:pPr>
        <w:spacing w:after="80"/>
      </w:pPr>
    </w:p>
    <w:p>
      <w:pPr>
        <w:pStyle w:val="Heading2"/>
        <w:keepNext/>
      </w:pPr>
      <w:r>
        <w:rPr>
          <w:rFonts w:ascii="Calibri" w:hAnsi="Calibri"/>
          <w:b/>
          <w:color w:val="009EDB"/>
          <w:sz w:val="26"/>
        </w:rPr>
        <w:t>5.3 Main Services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3096"/>
            <w:shd w:fill="0B6F83"/>
            <w:vAlign w:val="center"/>
          </w:tcPr>
          <w:p>
            <w:pPr>
              <w:spacing w:before="0" w:after="0" w:line="240" w:lineRule="auto"/>
            </w:pPr>
            <w:r/>
            <w:r>
              <w:rPr>
                <w:rFonts w:ascii="Calibri" w:hAnsi="Calibri"/>
                <w:b/>
                <w:color w:val="FFFFFF"/>
                <w:sz w:val="17"/>
              </w:rPr>
              <w:t>Service</w:t>
            </w:r>
          </w:p>
        </w:tc>
        <w:tc>
          <w:tcPr>
            <w:tcW w:type="dxa" w:w="6263"/>
            <w:shd w:fill="0B6F83"/>
            <w:vAlign w:val="center"/>
          </w:tcPr>
          <w:p>
            <w:pPr>
              <w:spacing w:before="0" w:after="0" w:line="240" w:lineRule="auto"/>
            </w:pPr>
            <w:r/>
            <w:r>
              <w:rPr>
                <w:rFonts w:ascii="Calibri" w:hAnsi="Calibri"/>
                <w:b/>
                <w:color w:val="FFFFFF"/>
                <w:sz w:val="17"/>
              </w:rPr>
              <w:t>Implemented responsibility</w:t>
            </w:r>
          </w:p>
        </w:tc>
      </w:tr>
      <w:tr>
        <w:trPr>
          <w:cantSplit/>
        </w:trPr>
        <w:tc>
          <w:tcPr>
            <w:tcW w:type="dxa" w:w="4680"/>
            <w:vAlign w:val="center"/>
          </w:tcPr>
          <w:p>
            <w:pPr>
              <w:spacing w:before="0" w:after="20" w:line="240" w:lineRule="auto"/>
            </w:pPr>
            <w:r/>
            <w:r>
              <w:rPr>
                <w:rFonts w:ascii="Calibri" w:hAnsi="Calibri"/>
                <w:b w:val="0"/>
                <w:color w:val="000000"/>
                <w:sz w:val="16"/>
              </w:rPr>
              <w:t>SubmissionService</w:t>
            </w:r>
          </w:p>
        </w:tc>
        <w:tc>
          <w:tcPr>
            <w:tcW w:type="dxa" w:w="4680"/>
            <w:vAlign w:val="center"/>
          </w:tcPr>
          <w:p>
            <w:pPr>
              <w:spacing w:before="0" w:after="20" w:line="240" w:lineRule="auto"/>
            </w:pPr>
            <w:r/>
            <w:r>
              <w:rPr>
                <w:rFonts w:ascii="Calibri" w:hAnsi="Calibri"/>
                <w:b w:val="0"/>
                <w:color w:val="000000"/>
                <w:sz w:val="16"/>
              </w:rPr>
              <w:t>Moves reports through submission and review states.</w:t>
            </w:r>
          </w:p>
        </w:tc>
      </w:tr>
      <w:tr>
        <w:trPr>
          <w:cantSplit/>
        </w:trPr>
        <w:tc>
          <w:tcPr>
            <w:tcW w:type="dxa" w:w="4680"/>
            <w:shd w:fill="F7F7F7"/>
            <w:vAlign w:val="center"/>
          </w:tcPr>
          <w:p>
            <w:pPr>
              <w:spacing w:before="0" w:after="20" w:line="240" w:lineRule="auto"/>
            </w:pPr>
            <w:r/>
            <w:r>
              <w:rPr>
                <w:rFonts w:ascii="Calibri" w:hAnsi="Calibri"/>
                <w:b w:val="0"/>
                <w:color w:val="000000"/>
                <w:sz w:val="16"/>
              </w:rPr>
              <w:t>ValidationService</w:t>
            </w:r>
          </w:p>
        </w:tc>
        <w:tc>
          <w:tcPr>
            <w:tcW w:type="dxa" w:w="4680"/>
            <w:shd w:fill="F7F7F7"/>
            <w:vAlign w:val="center"/>
          </w:tcPr>
          <w:p>
            <w:pPr>
              <w:spacing w:before="0" w:after="20" w:line="240" w:lineRule="auto"/>
            </w:pPr>
            <w:r/>
            <w:r>
              <w:rPr>
                <w:rFonts w:ascii="Calibri" w:hAnsi="Calibri"/>
                <w:b w:val="0"/>
                <w:color w:val="000000"/>
                <w:sz w:val="16"/>
              </w:rPr>
              <w:t>Checks completion and workflow rules before validation.</w:t>
            </w:r>
          </w:p>
        </w:tc>
      </w:tr>
      <w:tr>
        <w:trPr>
          <w:cantSplit/>
        </w:trPr>
        <w:tc>
          <w:tcPr>
            <w:tcW w:type="dxa" w:w="4680"/>
            <w:vAlign w:val="center"/>
          </w:tcPr>
          <w:p>
            <w:pPr>
              <w:spacing w:before="0" w:after="20" w:line="240" w:lineRule="auto"/>
            </w:pPr>
            <w:r/>
            <w:r>
              <w:rPr>
                <w:rFonts w:ascii="Calibri" w:hAnsi="Calibri"/>
                <w:b w:val="0"/>
                <w:color w:val="000000"/>
                <w:sz w:val="16"/>
              </w:rPr>
              <w:t>SnapshotService</w:t>
            </w:r>
          </w:p>
        </w:tc>
        <w:tc>
          <w:tcPr>
            <w:tcW w:type="dxa" w:w="4680"/>
            <w:vAlign w:val="center"/>
          </w:tcPr>
          <w:p>
            <w:pPr>
              <w:spacing w:before="0" w:after="20" w:line="240" w:lineRule="auto"/>
            </w:pPr>
            <w:r/>
            <w:r>
              <w:rPr>
                <w:rFonts w:ascii="Calibri" w:hAnsi="Calibri"/>
                <w:b w:val="0"/>
                <w:color w:val="000000"/>
                <w:sz w:val="16"/>
              </w:rPr>
              <w:t>Captures stable report states for submission, validation, and pre-edit backup.</w:t>
            </w:r>
          </w:p>
        </w:tc>
      </w:tr>
      <w:tr>
        <w:trPr>
          <w:cantSplit/>
        </w:trPr>
        <w:tc>
          <w:tcPr>
            <w:tcW w:type="dxa" w:w="4680"/>
            <w:shd w:fill="F7F7F7"/>
            <w:vAlign w:val="center"/>
          </w:tcPr>
          <w:p>
            <w:pPr>
              <w:spacing w:before="0" w:after="20" w:line="240" w:lineRule="auto"/>
            </w:pPr>
            <w:r/>
            <w:r>
              <w:rPr>
                <w:rFonts w:ascii="Calibri" w:hAnsi="Calibri"/>
                <w:b w:val="0"/>
                <w:color w:val="000000"/>
                <w:sz w:val="16"/>
              </w:rPr>
              <w:t>ArtifactService</w:t>
            </w:r>
          </w:p>
        </w:tc>
        <w:tc>
          <w:tcPr>
            <w:tcW w:type="dxa" w:w="4680"/>
            <w:shd w:fill="F7F7F7"/>
            <w:vAlign w:val="center"/>
          </w:tcPr>
          <w:p>
            <w:pPr>
              <w:spacing w:before="0" w:after="20" w:line="240" w:lineRule="auto"/>
            </w:pPr>
            <w:r/>
            <w:r>
              <w:rPr>
                <w:rFonts w:ascii="Calibri" w:hAnsi="Calibri"/>
                <w:b w:val="0"/>
                <w:color w:val="000000"/>
                <w:sz w:val="16"/>
              </w:rPr>
              <w:t>Creates and tracks generated report artifacts.</w:t>
            </w:r>
          </w:p>
        </w:tc>
      </w:tr>
      <w:tr>
        <w:trPr>
          <w:cantSplit/>
        </w:trPr>
        <w:tc>
          <w:tcPr>
            <w:tcW w:type="dxa" w:w="4680"/>
            <w:vAlign w:val="center"/>
          </w:tcPr>
          <w:p>
            <w:pPr>
              <w:spacing w:before="0" w:after="20" w:line="240" w:lineRule="auto"/>
            </w:pPr>
            <w:r/>
            <w:r>
              <w:rPr>
                <w:rFonts w:ascii="Calibri" w:hAnsi="Calibri"/>
                <w:b w:val="0"/>
                <w:color w:val="000000"/>
                <w:sz w:val="16"/>
              </w:rPr>
              <w:t>HtmlToPdfService</w:t>
            </w:r>
          </w:p>
        </w:tc>
        <w:tc>
          <w:tcPr>
            <w:tcW w:type="dxa" w:w="4680"/>
            <w:vAlign w:val="center"/>
          </w:tcPr>
          <w:p>
            <w:pPr>
              <w:spacing w:before="0" w:after="20" w:line="240" w:lineRule="auto"/>
            </w:pPr>
            <w:r/>
            <w:r>
              <w:rPr>
                <w:rFonts w:ascii="Calibri" w:hAnsi="Calibri"/>
                <w:b w:val="0"/>
                <w:color w:val="000000"/>
                <w:sz w:val="16"/>
              </w:rPr>
              <w:t>Uses a long-lived Playwright browser for PDF rendering.</w:t>
            </w:r>
          </w:p>
        </w:tc>
      </w:tr>
      <w:tr>
        <w:trPr>
          <w:cantSplit/>
        </w:trPr>
        <w:tc>
          <w:tcPr>
            <w:tcW w:type="dxa" w:w="4680"/>
            <w:shd w:fill="F7F7F7"/>
            <w:vAlign w:val="center"/>
          </w:tcPr>
          <w:p>
            <w:pPr>
              <w:spacing w:before="0" w:after="20" w:line="240" w:lineRule="auto"/>
            </w:pPr>
            <w:r/>
            <w:r>
              <w:rPr>
                <w:rFonts w:ascii="Calibri" w:hAnsi="Calibri"/>
                <w:b w:val="0"/>
                <w:color w:val="000000"/>
                <w:sz w:val="16"/>
              </w:rPr>
              <w:t>ReportExportService</w:t>
            </w:r>
          </w:p>
        </w:tc>
        <w:tc>
          <w:tcPr>
            <w:tcW w:type="dxa" w:w="4680"/>
            <w:shd w:fill="F7F7F7"/>
            <w:vAlign w:val="center"/>
          </w:tcPr>
          <w:p>
            <w:pPr>
              <w:spacing w:before="0" w:after="20" w:line="240" w:lineRule="auto"/>
            </w:pPr>
            <w:r/>
            <w:r>
              <w:rPr>
                <w:rFonts w:ascii="Calibri" w:hAnsi="Calibri"/>
                <w:b w:val="0"/>
                <w:color w:val="000000"/>
                <w:sz w:val="16"/>
              </w:rPr>
              <w:t>Builds localized report export content.</w:t>
            </w:r>
          </w:p>
        </w:tc>
      </w:tr>
      <w:tr>
        <w:trPr>
          <w:cantSplit/>
        </w:trPr>
        <w:tc>
          <w:tcPr>
            <w:tcW w:type="dxa" w:w="4680"/>
            <w:vAlign w:val="center"/>
          </w:tcPr>
          <w:p>
            <w:pPr>
              <w:spacing w:before="0" w:after="20" w:line="240" w:lineRule="auto"/>
            </w:pPr>
            <w:r/>
            <w:r>
              <w:rPr>
                <w:rFonts w:ascii="Calibri" w:hAnsi="Calibri"/>
                <w:b w:val="0"/>
                <w:color w:val="000000"/>
                <w:sz w:val="16"/>
              </w:rPr>
              <w:t>ExcelExportService</w:t>
            </w:r>
          </w:p>
        </w:tc>
        <w:tc>
          <w:tcPr>
            <w:tcW w:type="dxa" w:w="4680"/>
            <w:vAlign w:val="center"/>
          </w:tcPr>
          <w:p>
            <w:pPr>
              <w:spacing w:before="0" w:after="20" w:line="240" w:lineRule="auto"/>
            </w:pPr>
            <w:r/>
            <w:r>
              <w:rPr>
                <w:rFonts w:ascii="Calibri" w:hAnsi="Calibri"/>
                <w:b w:val="0"/>
                <w:color w:val="000000"/>
                <w:sz w:val="16"/>
              </w:rPr>
              <w:t>Builds Excel report and admin exports.</w:t>
            </w:r>
          </w:p>
        </w:tc>
      </w:tr>
      <w:tr>
        <w:trPr>
          <w:cantSplit/>
        </w:trPr>
        <w:tc>
          <w:tcPr>
            <w:tcW w:type="dxa" w:w="4680"/>
            <w:shd w:fill="F7F7F7"/>
            <w:vAlign w:val="center"/>
          </w:tcPr>
          <w:p>
            <w:pPr>
              <w:spacing w:before="0" w:after="20" w:line="240" w:lineRule="auto"/>
            </w:pPr>
            <w:r/>
            <w:r>
              <w:rPr>
                <w:rFonts w:ascii="Calibri" w:hAnsi="Calibri"/>
                <w:b w:val="0"/>
                <w:color w:val="000000"/>
                <w:sz w:val="16"/>
              </w:rPr>
              <w:t>EmailService</w:t>
            </w:r>
          </w:p>
        </w:tc>
        <w:tc>
          <w:tcPr>
            <w:tcW w:type="dxa" w:w="4680"/>
            <w:shd w:fill="F7F7F7"/>
            <w:vAlign w:val="center"/>
          </w:tcPr>
          <w:p>
            <w:pPr>
              <w:spacing w:before="0" w:after="20" w:line="240" w:lineRule="auto"/>
            </w:pPr>
            <w:r/>
            <w:r>
              <w:rPr>
                <w:rFonts w:ascii="Calibri" w:hAnsi="Calibri"/>
                <w:b w:val="0"/>
                <w:color w:val="000000"/>
                <w:sz w:val="16"/>
              </w:rPr>
              <w:t>Sends SMTP notifications and logs delivery attempts.</w:t>
            </w:r>
          </w:p>
        </w:tc>
      </w:tr>
      <w:tr>
        <w:trPr>
          <w:cantSplit/>
        </w:trPr>
        <w:tc>
          <w:tcPr>
            <w:tcW w:type="dxa" w:w="4680"/>
            <w:vAlign w:val="center"/>
          </w:tcPr>
          <w:p>
            <w:pPr>
              <w:spacing w:before="0" w:after="20" w:line="240" w:lineRule="auto"/>
            </w:pPr>
            <w:r/>
            <w:r>
              <w:rPr>
                <w:rFonts w:ascii="Calibri" w:hAnsi="Calibri"/>
                <w:b w:val="0"/>
                <w:color w:val="000000"/>
                <w:sz w:val="16"/>
              </w:rPr>
              <w:t>DataRetentionService</w:t>
            </w:r>
          </w:p>
        </w:tc>
        <w:tc>
          <w:tcPr>
            <w:tcW w:type="dxa" w:w="4680"/>
            <w:vAlign w:val="center"/>
          </w:tcPr>
          <w:p>
            <w:pPr>
              <w:spacing w:before="0" w:after="20" w:line="240" w:lineRule="auto"/>
            </w:pPr>
            <w:r/>
            <w:r>
              <w:rPr>
                <w:rFonts w:ascii="Calibri" w:hAnsi="Calibri"/>
                <w:b w:val="0"/>
                <w:color w:val="000000"/>
                <w:sz w:val="16"/>
              </w:rPr>
              <w:t>Purges expired soft-deleted report data after retention period.</w:t>
            </w:r>
          </w:p>
        </w:tc>
      </w:tr>
      <w:tr>
        <w:trPr>
          <w:cantSplit/>
        </w:trPr>
        <w:tc>
          <w:tcPr>
            <w:tcW w:type="dxa" w:w="4680"/>
            <w:shd w:fill="F7F7F7"/>
            <w:vAlign w:val="center"/>
          </w:tcPr>
          <w:p>
            <w:pPr>
              <w:spacing w:before="0" w:after="20" w:line="240" w:lineRule="auto"/>
            </w:pPr>
            <w:r/>
            <w:r>
              <w:rPr>
                <w:rFonts w:ascii="Calibri" w:hAnsi="Calibri"/>
                <w:b w:val="0"/>
                <w:color w:val="000000"/>
                <w:sz w:val="16"/>
              </w:rPr>
              <w:t>WofiPotentialEstimator</w:t>
            </w:r>
          </w:p>
        </w:tc>
        <w:tc>
          <w:tcPr>
            <w:tcW w:type="dxa" w:w="4680"/>
            <w:shd w:fill="F7F7F7"/>
            <w:vAlign w:val="center"/>
          </w:tcPr>
          <w:p>
            <w:pPr>
              <w:spacing w:before="0" w:after="20" w:line="240" w:lineRule="auto"/>
            </w:pPr>
            <w:r/>
            <w:r>
              <w:rPr>
                <w:rFonts w:ascii="Calibri" w:hAnsi="Calibri"/>
                <w:b w:val="0"/>
                <w:color w:val="000000"/>
                <w:sz w:val="16"/>
              </w:rPr>
              <w:t>Loads embedded WoFi data and estimates top-down OSR potential.</w:t>
            </w:r>
          </w:p>
        </w:tc>
      </w:tr>
      <w:tr>
        <w:trPr>
          <w:cantSplit/>
        </w:trPr>
        <w:tc>
          <w:tcPr>
            <w:tcW w:type="dxa" w:w="4680"/>
            <w:vAlign w:val="center"/>
          </w:tcPr>
          <w:p>
            <w:pPr>
              <w:spacing w:before="0" w:after="20" w:line="240" w:lineRule="auto"/>
            </w:pPr>
            <w:r/>
            <w:r>
              <w:rPr>
                <w:rFonts w:ascii="Calibri" w:hAnsi="Calibri"/>
                <w:b w:val="0"/>
                <w:color w:val="000000"/>
                <w:sz w:val="16"/>
              </w:rPr>
              <w:t>GapCalculationService / GapCalculator</w:t>
            </w:r>
          </w:p>
        </w:tc>
        <w:tc>
          <w:tcPr>
            <w:tcW w:type="dxa" w:w="4680"/>
            <w:vAlign w:val="center"/>
          </w:tcPr>
          <w:p>
            <w:pPr>
              <w:spacing w:before="0" w:after="20" w:line="240" w:lineRule="auto"/>
            </w:pPr>
            <w:r/>
            <w:r>
              <w:rPr>
                <w:rFonts w:ascii="Calibri" w:hAnsi="Calibri"/>
                <w:b w:val="0"/>
                <w:color w:val="000000"/>
                <w:sz w:val="16"/>
              </w:rPr>
              <w:t>Performs gap calculation support for stream diagnostics.</w:t>
            </w:r>
          </w:p>
        </w:tc>
      </w:tr>
      <w:tr>
        <w:trPr>
          <w:cantSplit/>
        </w:trPr>
        <w:tc>
          <w:tcPr>
            <w:tcW w:type="dxa" w:w="4680"/>
            <w:shd w:fill="F7F7F7"/>
            <w:vAlign w:val="center"/>
          </w:tcPr>
          <w:p>
            <w:pPr>
              <w:spacing w:before="0" w:after="20" w:line="240" w:lineRule="auto"/>
            </w:pPr>
            <w:r/>
            <w:r>
              <w:rPr>
                <w:rFonts w:ascii="Calibri" w:hAnsi="Calibri"/>
                <w:b w:val="0"/>
                <w:color w:val="000000"/>
                <w:sz w:val="16"/>
              </w:rPr>
              <w:t>SolutionCardSeeder / SampleReportSeeder</w:t>
            </w:r>
          </w:p>
        </w:tc>
        <w:tc>
          <w:tcPr>
            <w:tcW w:type="dxa" w:w="4680"/>
            <w:shd w:fill="F7F7F7"/>
            <w:vAlign w:val="center"/>
          </w:tcPr>
          <w:p>
            <w:pPr>
              <w:spacing w:before="0" w:after="20" w:line="240" w:lineRule="auto"/>
            </w:pPr>
            <w:r/>
            <w:r>
              <w:rPr>
                <w:rFonts w:ascii="Calibri" w:hAnsi="Calibri"/>
                <w:b w:val="0"/>
                <w:color w:val="000000"/>
                <w:sz w:val="16"/>
              </w:rPr>
              <w:t>Seeds solution-card and sample report content.</w:t>
            </w:r>
          </w:p>
        </w:tc>
      </w:tr>
    </w:tbl>
    <w:p>
      <w:pPr>
        <w:spacing w:after="80"/>
      </w:pPr>
    </w:p>
    <w:p>
      <w:pPr>
        <w:pStyle w:val="Heading2"/>
      </w:pPr>
      <w:r>
        <w:rPr>
          <w:rFonts w:ascii="Calibri" w:hAnsi="Calibri"/>
          <w:b/>
          <w:color w:val="009EDB"/>
          <w:sz w:val="26"/>
        </w:rPr>
        <w:t>5.4 Startup and Configuration</w:t>
      </w:r>
    </w:p>
    <w:p>
      <w:pPr>
        <w:pStyle w:val="ListNumber"/>
        <w:spacing w:after="60"/>
      </w:pPr>
      <w:r>
        <w:rPr>
          <w:rFonts w:ascii="Calibri" w:hAnsi="Calibri"/>
          <w:sz w:val="21"/>
        </w:rPr>
        <w:t>Resolve the database connection string from environment variables, Azure connection strings, or appsettings fallback.</w:t>
      </w:r>
    </w:p>
    <w:p>
      <w:pPr>
        <w:pStyle w:val="ListNumber"/>
        <w:spacing w:after="60"/>
      </w:pPr>
      <w:r>
        <w:rPr>
          <w:rFonts w:ascii="Calibri" w:hAnsi="Calibri"/>
          <w:sz w:val="21"/>
        </w:rPr>
        <w:t>Register Entity Framework Core with SQL Server and retry-on-failure.</w:t>
      </w:r>
    </w:p>
    <w:p>
      <w:pPr>
        <w:pStyle w:val="ListNumber"/>
        <w:spacing w:after="60"/>
      </w:pPr>
      <w:r>
        <w:rPr>
          <w:rFonts w:ascii="Calibri" w:hAnsi="Calibri"/>
          <w:sz w:val="21"/>
        </w:rPr>
        <w:t>Register Identity, roles, Data Protection keys, localization, MVC, antiforgery, authorization, sessions, memory cache, and rate limiting.</w:t>
      </w:r>
    </w:p>
    <w:p>
      <w:pPr>
        <w:pStyle w:val="ListNumber"/>
        <w:spacing w:after="60"/>
      </w:pPr>
      <w:r>
        <w:rPr>
          <w:rFonts w:ascii="Calibri" w:hAnsi="Calibri"/>
          <w:sz w:val="21"/>
        </w:rPr>
        <w:t>Optionally register Microsoft Entra ID login when tenant and client settings are present.</w:t>
      </w:r>
    </w:p>
    <w:p>
      <w:pPr>
        <w:pStyle w:val="ListNumber"/>
        <w:spacing w:after="60"/>
      </w:pPr>
      <w:r>
        <w:rPr>
          <w:rFonts w:ascii="Calibri" w:hAnsi="Calibri"/>
          <w:sz w:val="21"/>
        </w:rPr>
        <w:t>Register report, export, snapshot, artifact, email, validation, retention, calculation, and estimator services.</w:t>
      </w:r>
    </w:p>
    <w:p>
      <w:pPr>
        <w:pStyle w:val="ListNumber"/>
        <w:spacing w:after="60"/>
      </w:pPr>
      <w:r>
        <w:rPr>
          <w:rFonts w:ascii="Calibri" w:hAnsi="Calibri"/>
          <w:sz w:val="21"/>
        </w:rPr>
        <w:t>Install Playwright Chromium in the background for PDF generation.</w:t>
      </w:r>
    </w:p>
    <w:p>
      <w:pPr>
        <w:pStyle w:val="ListNumber"/>
        <w:spacing w:after="60"/>
      </w:pPr>
      <w:r>
        <w:rPr>
          <w:rFonts w:ascii="Calibri" w:hAnsi="Calibri"/>
          <w:sz w:val="21"/>
        </w:rPr>
        <w:t>Initialize the database through DbInitializer, applying migrations and seeding reference data and roles.</w:t>
      </w:r>
    </w:p>
    <w:p>
      <w:pPr>
        <w:pStyle w:val="ListNumber"/>
        <w:spacing w:after="60"/>
      </w:pPr>
      <w:r>
        <w:rPr>
          <w:rFonts w:ascii="Calibri" w:hAnsi="Calibri"/>
          <w:sz w:val="21"/>
        </w:rPr>
        <w:t>Configure static files, request localization, security headers, authentication, authorization, session, and MVC routing.</w:t>
      </w:r>
    </w:p>
    <w:p>
      <w:pPr>
        <w:pStyle w:val="Heading2"/>
        <w:keepNext/>
      </w:pPr>
      <w:r>
        <w:rPr>
          <w:rFonts w:ascii="Calibri" w:hAnsi="Calibri"/>
          <w:b/>
          <w:color w:val="009EDB"/>
          <w:sz w:val="26"/>
        </w:rPr>
        <w:t>5.5 Security Controls Implemented</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376"/>
            <w:shd w:fill="0B6F83"/>
            <w:vAlign w:val="center"/>
          </w:tcPr>
          <w:p>
            <w:pPr>
              <w:spacing w:before="0" w:after="0" w:line="240" w:lineRule="auto"/>
            </w:pPr>
            <w:r/>
            <w:r>
              <w:rPr>
                <w:rFonts w:ascii="Calibri" w:hAnsi="Calibri"/>
                <w:b/>
                <w:color w:val="FFFFFF"/>
                <w:sz w:val="17"/>
              </w:rPr>
              <w:t>Control</w:t>
            </w:r>
          </w:p>
        </w:tc>
        <w:tc>
          <w:tcPr>
            <w:tcW w:type="dxa" w:w="6983"/>
            <w:shd w:fill="0B6F83"/>
            <w:vAlign w:val="center"/>
          </w:tcPr>
          <w:p>
            <w:pPr>
              <w:spacing w:before="0" w:after="0" w:line="240" w:lineRule="auto"/>
            </w:pPr>
            <w:r/>
            <w:r>
              <w:rPr>
                <w:rFonts w:ascii="Calibri" w:hAnsi="Calibri"/>
                <w:b/>
                <w:color w:val="FFFFFF"/>
                <w:sz w:val="17"/>
              </w:rPr>
              <w:t>Implementation summary</w:t>
            </w:r>
          </w:p>
        </w:tc>
      </w:tr>
      <w:tr>
        <w:trPr>
          <w:cantSplit/>
        </w:trPr>
        <w:tc>
          <w:tcPr>
            <w:tcW w:type="dxa" w:w="4680"/>
            <w:vAlign w:val="center"/>
          </w:tcPr>
          <w:p>
            <w:pPr>
              <w:spacing w:before="0" w:after="20" w:line="240" w:lineRule="auto"/>
            </w:pPr>
            <w:r/>
            <w:r>
              <w:rPr>
                <w:rFonts w:ascii="Calibri" w:hAnsi="Calibri"/>
                <w:b w:val="0"/>
                <w:color w:val="000000"/>
                <w:sz w:val="16"/>
              </w:rPr>
              <w:t>Authentication</w:t>
            </w:r>
          </w:p>
        </w:tc>
        <w:tc>
          <w:tcPr>
            <w:tcW w:type="dxa" w:w="4680"/>
            <w:vAlign w:val="center"/>
          </w:tcPr>
          <w:p>
            <w:pPr>
              <w:spacing w:before="0" w:after="20" w:line="240" w:lineRule="auto"/>
            </w:pPr>
            <w:r/>
            <w:r>
              <w:rPr>
                <w:rFonts w:ascii="Calibri" w:hAnsi="Calibri"/>
                <w:b w:val="0"/>
                <w:color w:val="000000"/>
                <w:sz w:val="16"/>
              </w:rPr>
              <w:t>ASP.NET Core Identity local login with optional Entra ID sign-in.</w:t>
            </w:r>
          </w:p>
        </w:tc>
      </w:tr>
      <w:tr>
        <w:trPr>
          <w:cantSplit/>
        </w:trPr>
        <w:tc>
          <w:tcPr>
            <w:tcW w:type="dxa" w:w="4680"/>
            <w:shd w:fill="F7F7F7"/>
            <w:vAlign w:val="center"/>
          </w:tcPr>
          <w:p>
            <w:pPr>
              <w:spacing w:before="0" w:after="20" w:line="240" w:lineRule="auto"/>
            </w:pPr>
            <w:r/>
            <w:r>
              <w:rPr>
                <w:rFonts w:ascii="Calibri" w:hAnsi="Calibri"/>
                <w:b w:val="0"/>
                <w:color w:val="000000"/>
                <w:sz w:val="16"/>
              </w:rPr>
              <w:t>Roles and permissions</w:t>
            </w:r>
          </w:p>
        </w:tc>
        <w:tc>
          <w:tcPr>
            <w:tcW w:type="dxa" w:w="4680"/>
            <w:shd w:fill="F7F7F7"/>
            <w:vAlign w:val="center"/>
          </w:tcPr>
          <w:p>
            <w:pPr>
              <w:spacing w:before="0" w:after="20" w:line="240" w:lineRule="auto"/>
            </w:pPr>
            <w:r/>
            <w:r>
              <w:rPr>
                <w:rFonts w:ascii="Calibri" w:hAnsi="Calibri"/>
                <w:b w:val="0"/>
                <w:color w:val="000000"/>
                <w:sz w:val="16"/>
              </w:rPr>
              <w:t>Admin, User, Reviewer roles plus seeded permission records and registered policies.</w:t>
            </w:r>
          </w:p>
        </w:tc>
      </w:tr>
      <w:tr>
        <w:trPr>
          <w:cantSplit/>
        </w:trPr>
        <w:tc>
          <w:tcPr>
            <w:tcW w:type="dxa" w:w="4680"/>
            <w:vAlign w:val="center"/>
          </w:tcPr>
          <w:p>
            <w:pPr>
              <w:spacing w:before="0" w:after="20" w:line="240" w:lineRule="auto"/>
            </w:pPr>
            <w:r/>
            <w:r>
              <w:rPr>
                <w:rFonts w:ascii="Calibri" w:hAnsi="Calibri"/>
                <w:b w:val="0"/>
                <w:color w:val="000000"/>
                <w:sz w:val="16"/>
              </w:rPr>
              <w:t>Cookies</w:t>
            </w:r>
          </w:p>
        </w:tc>
        <w:tc>
          <w:tcPr>
            <w:tcW w:type="dxa" w:w="4680"/>
            <w:vAlign w:val="center"/>
          </w:tcPr>
          <w:p>
            <w:pPr>
              <w:spacing w:before="0" w:after="20" w:line="240" w:lineRule="auto"/>
            </w:pPr>
            <w:r/>
            <w:r>
              <w:rPr>
                <w:rFonts w:ascii="Calibri" w:hAnsi="Calibri"/>
                <w:b w:val="0"/>
                <w:color w:val="000000"/>
                <w:sz w:val="16"/>
              </w:rPr>
              <w:t>HTTP-only, Secure, SameSite Strict auth and session cookies with limited lifetime.</w:t>
            </w:r>
          </w:p>
        </w:tc>
      </w:tr>
      <w:tr>
        <w:trPr>
          <w:cantSplit/>
        </w:trPr>
        <w:tc>
          <w:tcPr>
            <w:tcW w:type="dxa" w:w="4680"/>
            <w:shd w:fill="F7F7F7"/>
            <w:vAlign w:val="center"/>
          </w:tcPr>
          <w:p>
            <w:pPr>
              <w:spacing w:before="0" w:after="20" w:line="240" w:lineRule="auto"/>
            </w:pPr>
            <w:r/>
            <w:r>
              <w:rPr>
                <w:rFonts w:ascii="Calibri" w:hAnsi="Calibri"/>
                <w:b w:val="0"/>
                <w:color w:val="000000"/>
                <w:sz w:val="16"/>
              </w:rPr>
              <w:t>Data Protection</w:t>
            </w:r>
          </w:p>
        </w:tc>
        <w:tc>
          <w:tcPr>
            <w:tcW w:type="dxa" w:w="4680"/>
            <w:shd w:fill="F7F7F7"/>
            <w:vAlign w:val="center"/>
          </w:tcPr>
          <w:p>
            <w:pPr>
              <w:spacing w:before="0" w:after="20" w:line="240" w:lineRule="auto"/>
            </w:pPr>
            <w:r/>
            <w:r>
              <w:rPr>
                <w:rFonts w:ascii="Calibri" w:hAnsi="Calibri"/>
                <w:b w:val="0"/>
                <w:color w:val="000000"/>
                <w:sz w:val="16"/>
              </w:rPr>
              <w:t>Keys persisted to stable storage so cookies and encrypted values survive restarts.</w:t>
            </w:r>
          </w:p>
        </w:tc>
      </w:tr>
      <w:tr>
        <w:trPr>
          <w:cantSplit/>
        </w:trPr>
        <w:tc>
          <w:tcPr>
            <w:tcW w:type="dxa" w:w="4680"/>
            <w:vAlign w:val="center"/>
          </w:tcPr>
          <w:p>
            <w:pPr>
              <w:spacing w:before="0" w:after="20" w:line="240" w:lineRule="auto"/>
            </w:pPr>
            <w:r/>
            <w:r>
              <w:rPr>
                <w:rFonts w:ascii="Calibri" w:hAnsi="Calibri"/>
                <w:b w:val="0"/>
                <w:color w:val="000000"/>
                <w:sz w:val="16"/>
              </w:rPr>
              <w:t>Antiforgery</w:t>
            </w:r>
          </w:p>
        </w:tc>
        <w:tc>
          <w:tcPr>
            <w:tcW w:type="dxa" w:w="4680"/>
            <w:vAlign w:val="center"/>
          </w:tcPr>
          <w:p>
            <w:pPr>
              <w:spacing w:before="0" w:after="20" w:line="240" w:lineRule="auto"/>
            </w:pPr>
            <w:r/>
            <w:r>
              <w:rPr>
                <w:rFonts w:ascii="Calibri" w:hAnsi="Calibri"/>
                <w:b w:val="0"/>
                <w:color w:val="000000"/>
                <w:sz w:val="16"/>
              </w:rPr>
              <w:t>Header-based antiforgery token support for AJAX requests.</w:t>
            </w:r>
          </w:p>
        </w:tc>
      </w:tr>
      <w:tr>
        <w:trPr>
          <w:cantSplit/>
        </w:trPr>
        <w:tc>
          <w:tcPr>
            <w:tcW w:type="dxa" w:w="4680"/>
            <w:shd w:fill="F7F7F7"/>
            <w:vAlign w:val="center"/>
          </w:tcPr>
          <w:p>
            <w:pPr>
              <w:spacing w:before="0" w:after="20" w:line="240" w:lineRule="auto"/>
            </w:pPr>
            <w:r/>
            <w:r>
              <w:rPr>
                <w:rFonts w:ascii="Calibri" w:hAnsi="Calibri"/>
                <w:b w:val="0"/>
                <w:color w:val="000000"/>
                <w:sz w:val="16"/>
              </w:rPr>
              <w:t>Rate limiting</w:t>
            </w:r>
          </w:p>
        </w:tc>
        <w:tc>
          <w:tcPr>
            <w:tcW w:type="dxa" w:w="4680"/>
            <w:shd w:fill="F7F7F7"/>
            <w:vAlign w:val="center"/>
          </w:tcPr>
          <w:p>
            <w:pPr>
              <w:spacing w:before="0" w:after="20" w:line="240" w:lineRule="auto"/>
            </w:pPr>
            <w:r/>
            <w:r>
              <w:rPr>
                <w:rFonts w:ascii="Calibri" w:hAnsi="Calibri"/>
                <w:b w:val="0"/>
                <w:color w:val="000000"/>
                <w:sz w:val="16"/>
              </w:rPr>
              <w:t>Fixed-window API and login rate limiting.</w:t>
            </w:r>
          </w:p>
        </w:tc>
      </w:tr>
      <w:tr>
        <w:trPr>
          <w:cantSplit/>
        </w:trPr>
        <w:tc>
          <w:tcPr>
            <w:tcW w:type="dxa" w:w="4680"/>
            <w:vAlign w:val="center"/>
          </w:tcPr>
          <w:p>
            <w:pPr>
              <w:spacing w:before="0" w:after="20" w:line="240" w:lineRule="auto"/>
            </w:pPr>
            <w:r/>
            <w:r>
              <w:rPr>
                <w:rFonts w:ascii="Calibri" w:hAnsi="Calibri"/>
                <w:b w:val="0"/>
                <w:color w:val="000000"/>
                <w:sz w:val="16"/>
              </w:rPr>
              <w:t>Security headers</w:t>
            </w:r>
          </w:p>
        </w:tc>
        <w:tc>
          <w:tcPr>
            <w:tcW w:type="dxa" w:w="4680"/>
            <w:vAlign w:val="center"/>
          </w:tcPr>
          <w:p>
            <w:pPr>
              <w:spacing w:before="0" w:after="20" w:line="240" w:lineRule="auto"/>
            </w:pPr>
            <w:r/>
            <w:r>
              <w:rPr>
                <w:rFonts w:ascii="Calibri" w:hAnsi="Calibri"/>
                <w:b w:val="0"/>
                <w:color w:val="000000"/>
                <w:sz w:val="16"/>
              </w:rPr>
              <w:t>Content type, frame, referrer, permissions policy, CSP, and cache controls.</w:t>
            </w:r>
          </w:p>
        </w:tc>
      </w:tr>
      <w:tr>
        <w:trPr>
          <w:cantSplit/>
        </w:trPr>
        <w:tc>
          <w:tcPr>
            <w:tcW w:type="dxa" w:w="4680"/>
            <w:shd w:fill="F7F7F7"/>
            <w:vAlign w:val="center"/>
          </w:tcPr>
          <w:p>
            <w:pPr>
              <w:spacing w:before="0" w:after="20" w:line="240" w:lineRule="auto"/>
            </w:pPr>
            <w:r/>
            <w:r>
              <w:rPr>
                <w:rFonts w:ascii="Calibri" w:hAnsi="Calibri"/>
                <w:b w:val="0"/>
                <w:color w:val="000000"/>
                <w:sz w:val="16"/>
              </w:rPr>
              <w:t>HTTP methods</w:t>
            </w:r>
          </w:p>
        </w:tc>
        <w:tc>
          <w:tcPr>
            <w:tcW w:type="dxa" w:w="4680"/>
            <w:shd w:fill="F7F7F7"/>
            <w:vAlign w:val="center"/>
          </w:tcPr>
          <w:p>
            <w:pPr>
              <w:spacing w:before="0" w:after="20" w:line="240" w:lineRule="auto"/>
            </w:pPr>
            <w:r/>
            <w:r>
              <w:rPr>
                <w:rFonts w:ascii="Calibri" w:hAnsi="Calibri"/>
                <w:b w:val="0"/>
                <w:color w:val="000000"/>
                <w:sz w:val="16"/>
              </w:rPr>
              <w:t>Request method allow-list for GET, HEAD, POST, and OPTIONS.</w:t>
            </w:r>
          </w:p>
        </w:tc>
      </w:tr>
      <w:tr>
        <w:trPr>
          <w:cantSplit/>
        </w:trPr>
        <w:tc>
          <w:tcPr>
            <w:tcW w:type="dxa" w:w="4680"/>
            <w:vAlign w:val="center"/>
          </w:tcPr>
          <w:p>
            <w:pPr>
              <w:spacing w:before="0" w:after="20" w:line="240" w:lineRule="auto"/>
            </w:pPr>
            <w:r/>
            <w:r>
              <w:rPr>
                <w:rFonts w:ascii="Calibri" w:hAnsi="Calibri"/>
                <w:b w:val="0"/>
                <w:color w:val="000000"/>
                <w:sz w:val="16"/>
              </w:rPr>
              <w:t>Audit logs</w:t>
            </w:r>
          </w:p>
        </w:tc>
        <w:tc>
          <w:tcPr>
            <w:tcW w:type="dxa" w:w="4680"/>
            <w:vAlign w:val="center"/>
          </w:tcPr>
          <w:p>
            <w:pPr>
              <w:spacing w:before="0" w:after="20" w:line="240" w:lineRule="auto"/>
            </w:pPr>
            <w:r/>
            <w:r>
              <w:rPr>
                <w:rFonts w:ascii="Calibri" w:hAnsi="Calibri"/>
                <w:b w:val="0"/>
                <w:color w:val="000000"/>
                <w:sz w:val="16"/>
              </w:rPr>
              <w:t>Report changes, status transitions, admin actions, and retention purges are logged.</w:t>
            </w:r>
          </w:p>
        </w:tc>
      </w:tr>
      <w:tr>
        <w:trPr>
          <w:cantSplit/>
        </w:trPr>
        <w:tc>
          <w:tcPr>
            <w:tcW w:type="dxa" w:w="4680"/>
            <w:shd w:fill="F7F7F7"/>
            <w:vAlign w:val="center"/>
          </w:tcPr>
          <w:p>
            <w:pPr>
              <w:spacing w:before="0" w:after="20" w:line="240" w:lineRule="auto"/>
            </w:pPr>
            <w:r/>
            <w:r>
              <w:rPr>
                <w:rFonts w:ascii="Calibri" w:hAnsi="Calibri"/>
                <w:b w:val="0"/>
                <w:color w:val="000000"/>
                <w:sz w:val="16"/>
              </w:rPr>
              <w:t>Soft delete</w:t>
            </w:r>
          </w:p>
        </w:tc>
        <w:tc>
          <w:tcPr>
            <w:tcW w:type="dxa" w:w="4680"/>
            <w:shd w:fill="F7F7F7"/>
            <w:vAlign w:val="center"/>
          </w:tcPr>
          <w:p>
            <w:pPr>
              <w:spacing w:before="0" w:after="20" w:line="240" w:lineRule="auto"/>
            </w:pPr>
            <w:r/>
            <w:r>
              <w:rPr>
                <w:rFonts w:ascii="Calibri" w:hAnsi="Calibri"/>
                <w:b w:val="0"/>
                <w:color w:val="000000"/>
                <w:sz w:val="16"/>
              </w:rPr>
              <w:t>Reports are hidden by query filter and retained before purge.</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EAF6F8"/>
          </w:tcPr>
          <w:p>
            <w:pPr>
              <w:spacing w:before="60" w:after="60"/>
            </w:pPr>
            <w:r/>
            <w:r>
              <w:rPr>
                <w:rFonts w:ascii="Calibri" w:hAnsi="Calibri"/>
                <w:b/>
                <w:color w:val="009EDB"/>
                <w:sz w:val="21"/>
              </w:rPr>
              <w:t>Technical Handover Note</w:t>
            </w:r>
          </w:p>
          <w:p>
            <w:pPr>
              <w:spacing w:before="0" w:after="60" w:line="269" w:lineRule="auto"/>
            </w:pPr>
            <w:r>
              <w:rPr>
                <w:rFonts w:ascii="Calibri" w:hAnsi="Calibri"/>
                <w:color w:val="1F2937"/>
                <w:sz w:val="20"/>
              </w:rPr>
              <w:t>Before changing any report workflow, confirm that save/load behavior, dashboard views, admin views, review snapshots, artifacts, PDF export, Excel export, localization, and permission checks still work. The application is integrated across several layers; a small form change can affect multiple outputs.</w:t>
            </w:r>
          </w:p>
        </w:tc>
      </w:tr>
    </w:tbl>
    <w:p>
      <w:pPr>
        <w:spacing w:after="40"/>
      </w:pPr>
    </w:p>
    <w:p>
      <w:pPr>
        <w:pStyle w:val="Heading2"/>
        <w:keepNext/>
      </w:pPr>
      <w:r>
        <w:rPr>
          <w:rFonts w:ascii="Calibri" w:hAnsi="Calibri"/>
          <w:b/>
          <w:color w:val="009EDB"/>
          <w:sz w:val="26"/>
        </w:rPr>
        <w:t>5.6 Minimum Verification After Changes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592"/>
            <w:shd w:fill="0B6F83"/>
            <w:vAlign w:val="center"/>
          </w:tcPr>
          <w:p>
            <w:pPr>
              <w:spacing w:before="0" w:after="0" w:line="240" w:lineRule="auto"/>
            </w:pPr>
            <w:r/>
            <w:r>
              <w:rPr>
                <w:rFonts w:ascii="Calibri" w:hAnsi="Calibri"/>
                <w:b/>
                <w:color w:val="FFFFFF"/>
                <w:sz w:val="17"/>
              </w:rPr>
              <w:t>Change area</w:t>
            </w:r>
          </w:p>
        </w:tc>
        <w:tc>
          <w:tcPr>
            <w:tcW w:type="dxa" w:w="6768"/>
            <w:shd w:fill="0B6F83"/>
            <w:vAlign w:val="center"/>
          </w:tcPr>
          <w:p>
            <w:pPr>
              <w:spacing w:before="0" w:after="0" w:line="240" w:lineRule="auto"/>
            </w:pPr>
            <w:r/>
            <w:r>
              <w:rPr>
                <w:rFonts w:ascii="Calibri" w:hAnsi="Calibri"/>
                <w:b/>
                <w:color w:val="FFFFFF"/>
                <w:sz w:val="17"/>
              </w:rPr>
              <w:t>Minimum verification</w:t>
            </w:r>
          </w:p>
        </w:tc>
      </w:tr>
      <w:tr>
        <w:trPr>
          <w:cantSplit/>
        </w:trPr>
        <w:tc>
          <w:tcPr>
            <w:tcW w:type="dxa" w:w="4680"/>
            <w:vAlign w:val="center"/>
          </w:tcPr>
          <w:p>
            <w:pPr>
              <w:spacing w:before="0" w:after="20" w:line="240" w:lineRule="auto"/>
            </w:pPr>
            <w:r/>
            <w:r>
              <w:rPr>
                <w:rFonts w:ascii="Calibri" w:hAnsi="Calibri"/>
                <w:b w:val="0"/>
                <w:color w:val="000000"/>
                <w:sz w:val="16"/>
              </w:rPr>
              <w:t>General code change</w:t>
            </w:r>
          </w:p>
        </w:tc>
        <w:tc>
          <w:tcPr>
            <w:tcW w:type="dxa" w:w="4680"/>
            <w:vAlign w:val="center"/>
          </w:tcPr>
          <w:p>
            <w:pPr>
              <w:spacing w:before="0" w:after="20" w:line="240" w:lineRule="auto"/>
            </w:pPr>
            <w:r/>
            <w:r>
              <w:rPr>
                <w:rFonts w:ascii="Calibri" w:hAnsi="Calibri"/>
                <w:b w:val="0"/>
                <w:color w:val="000000"/>
                <w:sz w:val="16"/>
              </w:rPr>
              <w:t>Run dotnet build and confirm the app starts.</w:t>
            </w:r>
          </w:p>
        </w:tc>
      </w:tr>
      <w:tr>
        <w:trPr>
          <w:cantSplit/>
        </w:trPr>
        <w:tc>
          <w:tcPr>
            <w:tcW w:type="dxa" w:w="4680"/>
            <w:shd w:fill="F7F7F7"/>
            <w:vAlign w:val="center"/>
          </w:tcPr>
          <w:p>
            <w:pPr>
              <w:spacing w:before="0" w:after="20" w:line="240" w:lineRule="auto"/>
            </w:pPr>
            <w:r/>
            <w:r>
              <w:rPr>
                <w:rFonts w:ascii="Calibri" w:hAnsi="Calibri"/>
                <w:b w:val="0"/>
                <w:color w:val="000000"/>
                <w:sz w:val="16"/>
              </w:rPr>
              <w:t>Report field change</w:t>
            </w:r>
          </w:p>
        </w:tc>
        <w:tc>
          <w:tcPr>
            <w:tcW w:type="dxa" w:w="4680"/>
            <w:shd w:fill="F7F7F7"/>
            <w:vAlign w:val="center"/>
          </w:tcPr>
          <w:p>
            <w:pPr>
              <w:spacing w:before="0" w:after="20" w:line="240" w:lineRule="auto"/>
            </w:pPr>
            <w:r/>
            <w:r>
              <w:rPr>
                <w:rFonts w:ascii="Calibri" w:hAnsi="Calibri"/>
                <w:b w:val="0"/>
                <w:color w:val="000000"/>
                <w:sz w:val="16"/>
              </w:rPr>
              <w:t>Create, save, reload, edit, view, print, export PDF, export Excel, and inspect old reports.</w:t>
            </w:r>
          </w:p>
        </w:tc>
      </w:tr>
      <w:tr>
        <w:trPr>
          <w:cantSplit/>
        </w:trPr>
        <w:tc>
          <w:tcPr>
            <w:tcW w:type="dxa" w:w="4680"/>
            <w:vAlign w:val="center"/>
          </w:tcPr>
          <w:p>
            <w:pPr>
              <w:spacing w:before="0" w:after="20" w:line="240" w:lineRule="auto"/>
            </w:pPr>
            <w:r/>
            <w:r>
              <w:rPr>
                <w:rFonts w:ascii="Calibri" w:hAnsi="Calibri"/>
                <w:b w:val="0"/>
                <w:color w:val="000000"/>
                <w:sz w:val="16"/>
              </w:rPr>
              <w:t>Formula change</w:t>
            </w:r>
          </w:p>
        </w:tc>
        <w:tc>
          <w:tcPr>
            <w:tcW w:type="dxa" w:w="4680"/>
            <w:vAlign w:val="center"/>
          </w:tcPr>
          <w:p>
            <w:pPr>
              <w:spacing w:before="0" w:after="20" w:line="240" w:lineRule="auto"/>
            </w:pPr>
            <w:r/>
            <w:r>
              <w:rPr>
                <w:rFonts w:ascii="Calibri" w:hAnsi="Calibri"/>
                <w:b w:val="0"/>
                <w:color w:val="000000"/>
                <w:sz w:val="16"/>
              </w:rPr>
              <w:t>Compare live UI calculation with server/export calculation.</w:t>
            </w:r>
          </w:p>
        </w:tc>
      </w:tr>
      <w:tr>
        <w:trPr>
          <w:cantSplit/>
        </w:trPr>
        <w:tc>
          <w:tcPr>
            <w:tcW w:type="dxa" w:w="4680"/>
            <w:shd w:fill="F7F7F7"/>
            <w:vAlign w:val="center"/>
          </w:tcPr>
          <w:p>
            <w:pPr>
              <w:spacing w:before="0" w:after="20" w:line="240" w:lineRule="auto"/>
            </w:pPr>
            <w:r/>
            <w:r>
              <w:rPr>
                <w:rFonts w:ascii="Calibri" w:hAnsi="Calibri"/>
                <w:b w:val="0"/>
                <w:color w:val="000000"/>
                <w:sz w:val="16"/>
              </w:rPr>
              <w:t>Permission change</w:t>
            </w:r>
          </w:p>
        </w:tc>
        <w:tc>
          <w:tcPr>
            <w:tcW w:type="dxa" w:w="4680"/>
            <w:shd w:fill="F7F7F7"/>
            <w:vAlign w:val="center"/>
          </w:tcPr>
          <w:p>
            <w:pPr>
              <w:spacing w:before="0" w:after="20" w:line="240" w:lineRule="auto"/>
            </w:pPr>
            <w:r/>
            <w:r>
              <w:rPr>
                <w:rFonts w:ascii="Calibri" w:hAnsi="Calibri"/>
                <w:b w:val="0"/>
                <w:color w:val="000000"/>
                <w:sz w:val="16"/>
              </w:rPr>
              <w:t>Verify Admin, User, Reviewer, and unauthorized access paths.</w:t>
            </w:r>
          </w:p>
        </w:tc>
      </w:tr>
      <w:tr>
        <w:trPr>
          <w:cantSplit/>
        </w:trPr>
        <w:tc>
          <w:tcPr>
            <w:tcW w:type="dxa" w:w="4680"/>
            <w:vAlign w:val="center"/>
          </w:tcPr>
          <w:p>
            <w:pPr>
              <w:spacing w:before="0" w:after="20" w:line="240" w:lineRule="auto"/>
            </w:pPr>
            <w:r/>
            <w:r>
              <w:rPr>
                <w:rFonts w:ascii="Calibri" w:hAnsi="Calibri"/>
                <w:b w:val="0"/>
                <w:color w:val="000000"/>
                <w:sz w:val="16"/>
              </w:rPr>
              <w:t>Database migration</w:t>
            </w:r>
          </w:p>
        </w:tc>
        <w:tc>
          <w:tcPr>
            <w:tcW w:type="dxa" w:w="4680"/>
            <w:vAlign w:val="center"/>
          </w:tcPr>
          <w:p>
            <w:pPr>
              <w:spacing w:before="0" w:after="20" w:line="240" w:lineRule="auto"/>
            </w:pPr>
            <w:r/>
            <w:r>
              <w:rPr>
                <w:rFonts w:ascii="Calibri" w:hAnsi="Calibri"/>
                <w:b w:val="0"/>
                <w:color w:val="000000"/>
                <w:sz w:val="16"/>
              </w:rPr>
              <w:t>Apply to local/disposable database and inspect generated migration and model snapshot.</w:t>
            </w:r>
          </w:p>
        </w:tc>
      </w:tr>
      <w:tr>
        <w:trPr>
          <w:cantSplit/>
        </w:trPr>
        <w:tc>
          <w:tcPr>
            <w:tcW w:type="dxa" w:w="4680"/>
            <w:shd w:fill="F7F7F7"/>
            <w:vAlign w:val="center"/>
          </w:tcPr>
          <w:p>
            <w:pPr>
              <w:spacing w:before="0" w:after="20" w:line="240" w:lineRule="auto"/>
            </w:pPr>
            <w:r/>
            <w:r>
              <w:rPr>
                <w:rFonts w:ascii="Calibri" w:hAnsi="Calibri"/>
                <w:b w:val="0"/>
                <w:color w:val="000000"/>
                <w:sz w:val="16"/>
              </w:rPr>
              <w:t>Seed data change</w:t>
            </w:r>
          </w:p>
        </w:tc>
        <w:tc>
          <w:tcPr>
            <w:tcW w:type="dxa" w:w="4680"/>
            <w:shd w:fill="F7F7F7"/>
            <w:vAlign w:val="center"/>
          </w:tcPr>
          <w:p>
            <w:pPr>
              <w:spacing w:before="0" w:after="20" w:line="240" w:lineRule="auto"/>
            </w:pPr>
            <w:r/>
            <w:r>
              <w:rPr>
                <w:rFonts w:ascii="Calibri" w:hAnsi="Calibri"/>
                <w:b w:val="0"/>
                <w:color w:val="000000"/>
                <w:sz w:val="16"/>
              </w:rPr>
              <w:t>Run startup seeding on local database and confirm idempotency.</w:t>
            </w:r>
          </w:p>
        </w:tc>
      </w:tr>
      <w:tr>
        <w:trPr>
          <w:cantSplit/>
        </w:trPr>
        <w:tc>
          <w:tcPr>
            <w:tcW w:type="dxa" w:w="4680"/>
            <w:vAlign w:val="center"/>
          </w:tcPr>
          <w:p>
            <w:pPr>
              <w:spacing w:before="0" w:after="20" w:line="240" w:lineRule="auto"/>
            </w:pPr>
            <w:r/>
            <w:r>
              <w:rPr>
                <w:rFonts w:ascii="Calibri" w:hAnsi="Calibri"/>
                <w:b w:val="0"/>
                <w:color w:val="000000"/>
                <w:sz w:val="16"/>
              </w:rPr>
              <w:t>Export change</w:t>
            </w:r>
          </w:p>
        </w:tc>
        <w:tc>
          <w:tcPr>
            <w:tcW w:type="dxa" w:w="4680"/>
            <w:vAlign w:val="center"/>
          </w:tcPr>
          <w:p>
            <w:pPr>
              <w:spacing w:before="0" w:after="20" w:line="240" w:lineRule="auto"/>
            </w:pPr>
            <w:r/>
            <w:r>
              <w:rPr>
                <w:rFonts w:ascii="Calibri" w:hAnsi="Calibri"/>
                <w:b w:val="0"/>
                <w:color w:val="000000"/>
                <w:sz w:val="16"/>
              </w:rPr>
              <w:t>Verify browser print view, PDF output, Excel output, and chart/image inclusion.</w:t>
            </w:r>
          </w:p>
        </w:tc>
      </w:tr>
      <w:tr>
        <w:trPr>
          <w:cantSplit/>
        </w:trPr>
        <w:tc>
          <w:tcPr>
            <w:tcW w:type="dxa" w:w="4680"/>
            <w:shd w:fill="F7F7F7"/>
            <w:vAlign w:val="center"/>
          </w:tcPr>
          <w:p>
            <w:pPr>
              <w:spacing w:before="0" w:after="20" w:line="240" w:lineRule="auto"/>
            </w:pPr>
            <w:r/>
            <w:r>
              <w:rPr>
                <w:rFonts w:ascii="Calibri" w:hAnsi="Calibri"/>
                <w:b w:val="0"/>
                <w:color w:val="000000"/>
                <w:sz w:val="16"/>
              </w:rPr>
              <w:t>Localization change</w:t>
            </w:r>
          </w:p>
        </w:tc>
        <w:tc>
          <w:tcPr>
            <w:tcW w:type="dxa" w:w="4680"/>
            <w:shd w:fill="F7F7F7"/>
            <w:vAlign w:val="center"/>
          </w:tcPr>
          <w:p>
            <w:pPr>
              <w:spacing w:before="0" w:after="20" w:line="240" w:lineRule="auto"/>
            </w:pPr>
            <w:r/>
            <w:r>
              <w:rPr>
                <w:rFonts w:ascii="Calibri" w:hAnsi="Calibri"/>
                <w:b w:val="0"/>
                <w:color w:val="000000"/>
                <w:sz w:val="16"/>
              </w:rPr>
              <w:t>Check English, French, and Spanish labels where visible.</w:t>
            </w:r>
          </w:p>
        </w:tc>
      </w:tr>
      <w:tr>
        <w:trPr>
          <w:cantSplit/>
        </w:trPr>
        <w:tc>
          <w:tcPr>
            <w:tcW w:type="dxa" w:w="4680"/>
            <w:vAlign w:val="center"/>
          </w:tcPr>
          <w:p>
            <w:pPr>
              <w:spacing w:before="0" w:after="20" w:line="240" w:lineRule="auto"/>
            </w:pPr>
            <w:r/>
            <w:r>
              <w:rPr>
                <w:rFonts w:ascii="Calibri" w:hAnsi="Calibri"/>
                <w:b w:val="0"/>
                <w:color w:val="000000"/>
                <w:sz w:val="16"/>
              </w:rPr>
              <w:t>Admin function change</w:t>
            </w:r>
          </w:p>
        </w:tc>
        <w:tc>
          <w:tcPr>
            <w:tcW w:type="dxa" w:w="4680"/>
            <w:vAlign w:val="center"/>
          </w:tcPr>
          <w:p>
            <w:pPr>
              <w:spacing w:before="0" w:after="20" w:line="240" w:lineRule="auto"/>
            </w:pPr>
            <w:r/>
            <w:r>
              <w:rPr>
                <w:rFonts w:ascii="Calibri" w:hAnsi="Calibri"/>
                <w:b w:val="0"/>
                <w:color w:val="000000"/>
                <w:sz w:val="16"/>
              </w:rPr>
              <w:t>Confirm antiforgery protection, audit logging, and admin-only access.</w:t>
            </w:r>
          </w:p>
        </w:tc>
      </w:tr>
    </w:tbl>
    <w:p>
      <w:pPr>
        <w:spacing w:after="80"/>
      </w:pPr>
    </w:p>
    <w:p>
      <w:pPr>
        <w:pStyle w:val="Heading1"/>
        <w:pageBreakBefore/>
      </w:pPr>
      <w:r>
        <w:rPr>
          <w:rFonts w:ascii="Calibri" w:hAnsi="Calibri"/>
          <w:b/>
          <w:color w:val="009EDB"/>
          <w:sz w:val="32"/>
        </w:rPr>
        <w:t>Annex 1 - Role and Permission Matrix</w:t>
      </w:r>
    </w:p>
    <w:p>
      <w:pPr>
        <w:spacing w:after="120" w:line="264" w:lineRule="auto"/>
      </w:pPr>
      <w:r>
        <w:rPr>
          <w:rFonts w:ascii="Calibri" w:hAnsi="Calibri"/>
          <w:b w:val="0"/>
          <w:i w:val="0"/>
          <w:color w:val="000000"/>
          <w:sz w:val="22"/>
        </w:rPr>
        <w:t>The table below summarizes the implemented permissions and their intended role assignment based on seeding logic and the application design. The Admin role receives all core permissions. The User role receives basic report permissions and SubmitReports. The Reviewer role receives report, review, validation, snapshot, artifact, bulk validate, and recalculation permissions.</w:t>
      </w:r>
    </w:p>
    <w:p>
      <w:pPr>
        <w:keepNext/>
        <w:spacing w:after="120" w:line="264" w:lineRule="auto"/>
      </w:pPr>
      <w:r>
        <w:rPr>
          <w:rFonts w:ascii="Calibri" w:hAnsi="Calibri"/>
          <w:b w:val="0"/>
          <w:i w:val="0"/>
          <w:color w:val="000000"/>
          <w:sz w:val="22"/>
        </w:rPr>
        <w:t>Use this annex when onboarding administrators, reviewing account access, or checking whether a user should be able to create, review, validate, export, upload, or manage system data. The matrix should be checked against the live Admin roles and permissions screen before any external audit or production access review.</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EAF6F8"/>
          </w:tcPr>
          <w:p>
            <w:pPr>
              <w:spacing w:before="60" w:after="60"/>
            </w:pPr>
            <w:r/>
            <w:r>
              <w:rPr>
                <w:rFonts w:ascii="Calibri" w:hAnsi="Calibri"/>
                <w:b/>
                <w:color w:val="009EDB"/>
                <w:sz w:val="21"/>
              </w:rPr>
              <w:t>Permission maintenance note</w:t>
            </w:r>
          </w:p>
          <w:p>
            <w:pPr>
              <w:spacing w:before="0" w:after="60" w:line="269" w:lineRule="auto"/>
            </w:pPr>
            <w:r>
              <w:rPr>
                <w:rFonts w:ascii="Calibri" w:hAnsi="Calibri"/>
                <w:color w:val="1F2937"/>
                <w:sz w:val="20"/>
              </w:rPr>
              <w:t>When a new permission is introduced, it should be added in three places: the authorization policy list, the database seeding logic, and the Admin role/permission assignment. The protected controller action or page should then be tested with Admin, Reviewer, User, and unauthenticated access.</w:t>
            </w:r>
          </w:p>
        </w:tc>
      </w:tr>
    </w:tbl>
    <w:p>
      <w:pPr>
        <w:keepNext/>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872"/>
            <w:shd w:fill="0B6F83"/>
            <w:vAlign w:val="center"/>
          </w:tcPr>
          <w:p>
            <w:pPr>
              <w:spacing w:before="0" w:after="0" w:line="240" w:lineRule="auto"/>
            </w:pPr>
            <w:r/>
            <w:r>
              <w:rPr>
                <w:rFonts w:ascii="Calibri" w:hAnsi="Calibri"/>
                <w:b/>
                <w:color w:val="FFFFFF"/>
                <w:sz w:val="17"/>
              </w:rPr>
              <w:t>Category</w:t>
            </w:r>
          </w:p>
        </w:tc>
        <w:tc>
          <w:tcPr>
            <w:tcW w:type="dxa" w:w="2232"/>
            <w:shd w:fill="0B6F83"/>
            <w:vAlign w:val="center"/>
          </w:tcPr>
          <w:p>
            <w:pPr>
              <w:spacing w:before="0" w:after="0" w:line="240" w:lineRule="auto"/>
            </w:pPr>
            <w:r/>
            <w:r>
              <w:rPr>
                <w:rFonts w:ascii="Calibri" w:hAnsi="Calibri"/>
                <w:b/>
                <w:color w:val="FFFFFF"/>
                <w:sz w:val="17"/>
              </w:rPr>
              <w:t>Permission</w:t>
            </w:r>
          </w:p>
        </w:tc>
        <w:tc>
          <w:tcPr>
            <w:tcW w:type="dxa" w:w="3024"/>
            <w:shd w:fill="0B6F83"/>
            <w:vAlign w:val="center"/>
          </w:tcPr>
          <w:p>
            <w:pPr>
              <w:spacing w:before="0" w:after="0" w:line="240" w:lineRule="auto"/>
            </w:pPr>
            <w:r/>
            <w:r>
              <w:rPr>
                <w:rFonts w:ascii="Calibri" w:hAnsi="Calibri"/>
                <w:b/>
                <w:color w:val="FFFFFF"/>
                <w:sz w:val="17"/>
              </w:rPr>
              <w:t>Plain-language capability</w:t>
            </w:r>
          </w:p>
        </w:tc>
        <w:tc>
          <w:tcPr>
            <w:tcW w:type="dxa" w:w="2232"/>
            <w:shd w:fill="0B6F83"/>
            <w:vAlign w:val="center"/>
          </w:tcPr>
          <w:p>
            <w:pPr>
              <w:spacing w:before="0" w:after="0" w:line="240" w:lineRule="auto"/>
            </w:pPr>
            <w:r/>
            <w:r>
              <w:rPr>
                <w:rFonts w:ascii="Calibri" w:hAnsi="Calibri"/>
                <w:b/>
                <w:color w:val="FFFFFF"/>
                <w:sz w:val="17"/>
              </w:rPr>
              <w:t>Default / intended assignment</w:t>
            </w:r>
          </w:p>
        </w:tc>
      </w:tr>
      <w:tr>
        <w:trPr>
          <w:cantSplit/>
        </w:trPr>
        <w:tc>
          <w:tcPr>
            <w:tcW w:type="dxa" w:w="2340"/>
            <w:vAlign w:val="center"/>
          </w:tcPr>
          <w:p>
            <w:pPr>
              <w:spacing w:before="0" w:after="20" w:line="240" w:lineRule="auto"/>
            </w:pPr>
            <w:r/>
            <w:r>
              <w:rPr>
                <w:rFonts w:ascii="Calibri" w:hAnsi="Calibri"/>
                <w:b w:val="0"/>
                <w:color w:val="000000"/>
                <w:sz w:val="14"/>
              </w:rPr>
              <w:t>Reports</w:t>
            </w:r>
          </w:p>
        </w:tc>
        <w:tc>
          <w:tcPr>
            <w:tcW w:type="dxa" w:w="2340"/>
            <w:vAlign w:val="center"/>
          </w:tcPr>
          <w:p>
            <w:pPr>
              <w:spacing w:before="0" w:after="20" w:line="240" w:lineRule="auto"/>
            </w:pPr>
            <w:r/>
            <w:r>
              <w:rPr>
                <w:rFonts w:ascii="Calibri" w:hAnsi="Calibri"/>
                <w:b w:val="0"/>
                <w:color w:val="000000"/>
                <w:sz w:val="14"/>
              </w:rPr>
              <w:t>ViewReports</w:t>
            </w:r>
          </w:p>
        </w:tc>
        <w:tc>
          <w:tcPr>
            <w:tcW w:type="dxa" w:w="2340"/>
            <w:vAlign w:val="center"/>
          </w:tcPr>
          <w:p>
            <w:pPr>
              <w:spacing w:before="0" w:after="20" w:line="240" w:lineRule="auto"/>
            </w:pPr>
            <w:r/>
            <w:r>
              <w:rPr>
                <w:rFonts w:ascii="Calibri" w:hAnsi="Calibri"/>
                <w:b w:val="0"/>
                <w:color w:val="000000"/>
                <w:sz w:val="14"/>
              </w:rPr>
              <w:t>View reports</w:t>
            </w:r>
          </w:p>
        </w:tc>
        <w:tc>
          <w:tcPr>
            <w:tcW w:type="dxa" w:w="2340"/>
            <w:vAlign w:val="center"/>
          </w:tcPr>
          <w:p>
            <w:pPr>
              <w:spacing w:before="0" w:after="20" w:line="240" w:lineRule="auto"/>
            </w:pPr>
            <w:r/>
            <w:r>
              <w:rPr>
                <w:rFonts w:ascii="Calibri" w:hAnsi="Calibri"/>
                <w:b w:val="0"/>
                <w:color w:val="000000"/>
                <w:sz w:val="14"/>
              </w:rPr>
              <w:t>User, Reviewer, Admin</w:t>
            </w:r>
          </w:p>
        </w:tc>
      </w:tr>
      <w:tr>
        <w:trPr>
          <w:cantSplit/>
        </w:trPr>
        <w:tc>
          <w:tcPr>
            <w:tcW w:type="dxa" w:w="2340"/>
            <w:shd w:fill="F7F7F7"/>
            <w:vAlign w:val="center"/>
          </w:tcPr>
          <w:p>
            <w:pPr>
              <w:spacing w:before="0" w:after="20" w:line="240" w:lineRule="auto"/>
            </w:pPr>
            <w:r/>
            <w:r>
              <w:rPr>
                <w:rFonts w:ascii="Calibri" w:hAnsi="Calibri"/>
                <w:b w:val="0"/>
                <w:color w:val="000000"/>
                <w:sz w:val="14"/>
              </w:rPr>
              <w:t>Reports</w:t>
            </w:r>
          </w:p>
        </w:tc>
        <w:tc>
          <w:tcPr>
            <w:tcW w:type="dxa" w:w="2340"/>
            <w:shd w:fill="F7F7F7"/>
            <w:vAlign w:val="center"/>
          </w:tcPr>
          <w:p>
            <w:pPr>
              <w:spacing w:before="0" w:after="20" w:line="240" w:lineRule="auto"/>
            </w:pPr>
            <w:r/>
            <w:r>
              <w:rPr>
                <w:rFonts w:ascii="Calibri" w:hAnsi="Calibri"/>
                <w:b w:val="0"/>
                <w:color w:val="000000"/>
                <w:sz w:val="14"/>
              </w:rPr>
              <w:t>CreateReports</w:t>
            </w:r>
          </w:p>
        </w:tc>
        <w:tc>
          <w:tcPr>
            <w:tcW w:type="dxa" w:w="2340"/>
            <w:shd w:fill="F7F7F7"/>
            <w:vAlign w:val="center"/>
          </w:tcPr>
          <w:p>
            <w:pPr>
              <w:spacing w:before="0" w:after="20" w:line="240" w:lineRule="auto"/>
            </w:pPr>
            <w:r/>
            <w:r>
              <w:rPr>
                <w:rFonts w:ascii="Calibri" w:hAnsi="Calibri"/>
                <w:b w:val="0"/>
                <w:color w:val="000000"/>
                <w:sz w:val="14"/>
              </w:rPr>
              <w:t>Create new reports</w:t>
            </w:r>
          </w:p>
        </w:tc>
        <w:tc>
          <w:tcPr>
            <w:tcW w:type="dxa" w:w="2340"/>
            <w:shd w:fill="F7F7F7"/>
            <w:vAlign w:val="center"/>
          </w:tcPr>
          <w:p>
            <w:pPr>
              <w:spacing w:before="0" w:after="20" w:line="240" w:lineRule="auto"/>
            </w:pPr>
            <w:r/>
            <w:r>
              <w:rPr>
                <w:rFonts w:ascii="Calibri" w:hAnsi="Calibri"/>
                <w:b w:val="0"/>
                <w:color w:val="000000"/>
                <w:sz w:val="14"/>
              </w:rPr>
              <w:t>User, Reviewer, Admin</w:t>
            </w:r>
          </w:p>
        </w:tc>
      </w:tr>
      <w:tr>
        <w:trPr>
          <w:cantSplit/>
        </w:trPr>
        <w:tc>
          <w:tcPr>
            <w:tcW w:type="dxa" w:w="2340"/>
            <w:vAlign w:val="center"/>
          </w:tcPr>
          <w:p>
            <w:pPr>
              <w:spacing w:before="0" w:after="20" w:line="240" w:lineRule="auto"/>
            </w:pPr>
            <w:r/>
            <w:r>
              <w:rPr>
                <w:rFonts w:ascii="Calibri" w:hAnsi="Calibri"/>
                <w:b w:val="0"/>
                <w:color w:val="000000"/>
                <w:sz w:val="14"/>
              </w:rPr>
              <w:t>Reports</w:t>
            </w:r>
          </w:p>
        </w:tc>
        <w:tc>
          <w:tcPr>
            <w:tcW w:type="dxa" w:w="2340"/>
            <w:vAlign w:val="center"/>
          </w:tcPr>
          <w:p>
            <w:pPr>
              <w:spacing w:before="0" w:after="20" w:line="240" w:lineRule="auto"/>
            </w:pPr>
            <w:r/>
            <w:r>
              <w:rPr>
                <w:rFonts w:ascii="Calibri" w:hAnsi="Calibri"/>
                <w:b w:val="0"/>
                <w:color w:val="000000"/>
                <w:sz w:val="14"/>
              </w:rPr>
              <w:t>EditReports</w:t>
            </w:r>
          </w:p>
        </w:tc>
        <w:tc>
          <w:tcPr>
            <w:tcW w:type="dxa" w:w="2340"/>
            <w:vAlign w:val="center"/>
          </w:tcPr>
          <w:p>
            <w:pPr>
              <w:spacing w:before="0" w:after="20" w:line="240" w:lineRule="auto"/>
            </w:pPr>
            <w:r/>
            <w:r>
              <w:rPr>
                <w:rFonts w:ascii="Calibri" w:hAnsi="Calibri"/>
                <w:b w:val="0"/>
                <w:color w:val="000000"/>
                <w:sz w:val="14"/>
              </w:rPr>
              <w:t>Edit own reports</w:t>
            </w:r>
          </w:p>
        </w:tc>
        <w:tc>
          <w:tcPr>
            <w:tcW w:type="dxa" w:w="2340"/>
            <w:vAlign w:val="center"/>
          </w:tcPr>
          <w:p>
            <w:pPr>
              <w:spacing w:before="0" w:after="20" w:line="240" w:lineRule="auto"/>
            </w:pPr>
            <w:r/>
            <w:r>
              <w:rPr>
                <w:rFonts w:ascii="Calibri" w:hAnsi="Calibri"/>
                <w:b w:val="0"/>
                <w:color w:val="000000"/>
                <w:sz w:val="14"/>
              </w:rPr>
              <w:t>User, Reviewer, Admin</w:t>
            </w:r>
          </w:p>
        </w:tc>
      </w:tr>
      <w:tr>
        <w:trPr>
          <w:cantSplit/>
        </w:trPr>
        <w:tc>
          <w:tcPr>
            <w:tcW w:type="dxa" w:w="2340"/>
            <w:shd w:fill="F7F7F7"/>
            <w:vAlign w:val="center"/>
          </w:tcPr>
          <w:p>
            <w:pPr>
              <w:spacing w:before="0" w:after="20" w:line="240" w:lineRule="auto"/>
            </w:pPr>
            <w:r/>
            <w:r>
              <w:rPr>
                <w:rFonts w:ascii="Calibri" w:hAnsi="Calibri"/>
                <w:b w:val="0"/>
                <w:color w:val="000000"/>
                <w:sz w:val="14"/>
              </w:rPr>
              <w:t>Reports</w:t>
            </w:r>
          </w:p>
        </w:tc>
        <w:tc>
          <w:tcPr>
            <w:tcW w:type="dxa" w:w="2340"/>
            <w:shd w:fill="F7F7F7"/>
            <w:vAlign w:val="center"/>
          </w:tcPr>
          <w:p>
            <w:pPr>
              <w:spacing w:before="0" w:after="20" w:line="240" w:lineRule="auto"/>
            </w:pPr>
            <w:r/>
            <w:r>
              <w:rPr>
                <w:rFonts w:ascii="Calibri" w:hAnsi="Calibri"/>
                <w:b w:val="0"/>
                <w:color w:val="000000"/>
                <w:sz w:val="14"/>
              </w:rPr>
              <w:t>EditAllReports</w:t>
            </w:r>
          </w:p>
        </w:tc>
        <w:tc>
          <w:tcPr>
            <w:tcW w:type="dxa" w:w="2340"/>
            <w:shd w:fill="F7F7F7"/>
            <w:vAlign w:val="center"/>
          </w:tcPr>
          <w:p>
            <w:pPr>
              <w:spacing w:before="0" w:after="20" w:line="240" w:lineRule="auto"/>
            </w:pPr>
            <w:r/>
            <w:r>
              <w:rPr>
                <w:rFonts w:ascii="Calibri" w:hAnsi="Calibri"/>
                <w:b w:val="0"/>
                <w:color w:val="000000"/>
                <w:sz w:val="14"/>
              </w:rPr>
              <w:t>Edit any user's reports</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Reports</w:t>
            </w:r>
          </w:p>
        </w:tc>
        <w:tc>
          <w:tcPr>
            <w:tcW w:type="dxa" w:w="2340"/>
            <w:vAlign w:val="center"/>
          </w:tcPr>
          <w:p>
            <w:pPr>
              <w:spacing w:before="0" w:after="20" w:line="240" w:lineRule="auto"/>
            </w:pPr>
            <w:r/>
            <w:r>
              <w:rPr>
                <w:rFonts w:ascii="Calibri" w:hAnsi="Calibri"/>
                <w:b w:val="0"/>
                <w:color w:val="000000"/>
                <w:sz w:val="14"/>
              </w:rPr>
              <w:t>DeleteReports</w:t>
            </w:r>
          </w:p>
        </w:tc>
        <w:tc>
          <w:tcPr>
            <w:tcW w:type="dxa" w:w="2340"/>
            <w:vAlign w:val="center"/>
          </w:tcPr>
          <w:p>
            <w:pPr>
              <w:spacing w:before="0" w:after="20" w:line="240" w:lineRule="auto"/>
            </w:pPr>
            <w:r/>
            <w:r>
              <w:rPr>
                <w:rFonts w:ascii="Calibri" w:hAnsi="Calibri"/>
                <w:b w:val="0"/>
                <w:color w:val="000000"/>
                <w:sz w:val="14"/>
              </w:rPr>
              <w:t>Delete own reports</w:t>
            </w:r>
          </w:p>
        </w:tc>
        <w:tc>
          <w:tcPr>
            <w:tcW w:type="dxa" w:w="2340"/>
            <w:vAlign w:val="center"/>
          </w:tcPr>
          <w:p>
            <w:pPr>
              <w:spacing w:before="0" w:after="20" w:line="240" w:lineRule="auto"/>
            </w:pPr>
            <w:r/>
            <w:r>
              <w:rPr>
                <w:rFonts w:ascii="Calibri" w:hAnsi="Calibri"/>
                <w:b w:val="0"/>
                <w:color w:val="000000"/>
                <w:sz w:val="14"/>
              </w:rPr>
              <w:t>User, Reviewer, Admin</w:t>
            </w:r>
          </w:p>
        </w:tc>
      </w:tr>
      <w:tr>
        <w:trPr>
          <w:cantSplit/>
        </w:trPr>
        <w:tc>
          <w:tcPr>
            <w:tcW w:type="dxa" w:w="2340"/>
            <w:shd w:fill="F7F7F7"/>
            <w:vAlign w:val="center"/>
          </w:tcPr>
          <w:p>
            <w:pPr>
              <w:spacing w:before="0" w:after="20" w:line="240" w:lineRule="auto"/>
            </w:pPr>
            <w:r/>
            <w:r>
              <w:rPr>
                <w:rFonts w:ascii="Calibri" w:hAnsi="Calibri"/>
                <w:b w:val="0"/>
                <w:color w:val="000000"/>
                <w:sz w:val="14"/>
              </w:rPr>
              <w:t>Reports</w:t>
            </w:r>
          </w:p>
        </w:tc>
        <w:tc>
          <w:tcPr>
            <w:tcW w:type="dxa" w:w="2340"/>
            <w:shd w:fill="F7F7F7"/>
            <w:vAlign w:val="center"/>
          </w:tcPr>
          <w:p>
            <w:pPr>
              <w:spacing w:before="0" w:after="20" w:line="240" w:lineRule="auto"/>
            </w:pPr>
            <w:r/>
            <w:r>
              <w:rPr>
                <w:rFonts w:ascii="Calibri" w:hAnsi="Calibri"/>
                <w:b w:val="0"/>
                <w:color w:val="000000"/>
                <w:sz w:val="14"/>
              </w:rPr>
              <w:t>DeleteAllReports</w:t>
            </w:r>
          </w:p>
        </w:tc>
        <w:tc>
          <w:tcPr>
            <w:tcW w:type="dxa" w:w="2340"/>
            <w:shd w:fill="F7F7F7"/>
            <w:vAlign w:val="center"/>
          </w:tcPr>
          <w:p>
            <w:pPr>
              <w:spacing w:before="0" w:after="20" w:line="240" w:lineRule="auto"/>
            </w:pPr>
            <w:r/>
            <w:r>
              <w:rPr>
                <w:rFonts w:ascii="Calibri" w:hAnsi="Calibri"/>
                <w:b w:val="0"/>
                <w:color w:val="000000"/>
                <w:sz w:val="14"/>
              </w:rPr>
              <w:t>Delete any user's reports</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Reports</w:t>
            </w:r>
          </w:p>
        </w:tc>
        <w:tc>
          <w:tcPr>
            <w:tcW w:type="dxa" w:w="2340"/>
            <w:vAlign w:val="center"/>
          </w:tcPr>
          <w:p>
            <w:pPr>
              <w:spacing w:before="0" w:after="20" w:line="240" w:lineRule="auto"/>
            </w:pPr>
            <w:r/>
            <w:r>
              <w:rPr>
                <w:rFonts w:ascii="Calibri" w:hAnsi="Calibri"/>
                <w:b w:val="0"/>
                <w:color w:val="000000"/>
                <w:sz w:val="14"/>
              </w:rPr>
              <w:t>ExportReports</w:t>
            </w:r>
          </w:p>
        </w:tc>
        <w:tc>
          <w:tcPr>
            <w:tcW w:type="dxa" w:w="2340"/>
            <w:vAlign w:val="center"/>
          </w:tcPr>
          <w:p>
            <w:pPr>
              <w:spacing w:before="0" w:after="20" w:line="240" w:lineRule="auto"/>
            </w:pPr>
            <w:r/>
            <w:r>
              <w:rPr>
                <w:rFonts w:ascii="Calibri" w:hAnsi="Calibri"/>
                <w:b w:val="0"/>
                <w:color w:val="000000"/>
                <w:sz w:val="14"/>
              </w:rPr>
              <w:t>Export PDF/Excel</w:t>
            </w:r>
          </w:p>
        </w:tc>
        <w:tc>
          <w:tcPr>
            <w:tcW w:type="dxa" w:w="2340"/>
            <w:vAlign w:val="center"/>
          </w:tcPr>
          <w:p>
            <w:pPr>
              <w:spacing w:before="0" w:after="20" w:line="240" w:lineRule="auto"/>
            </w:pPr>
            <w:r/>
            <w:r>
              <w:rPr>
                <w:rFonts w:ascii="Calibri" w:hAnsi="Calibri"/>
                <w:b w:val="0"/>
                <w:color w:val="000000"/>
                <w:sz w:val="14"/>
              </w:rPr>
              <w:t>User, Reviewer, Admin</w:t>
            </w:r>
          </w:p>
        </w:tc>
      </w:tr>
      <w:tr>
        <w:trPr>
          <w:cantSplit/>
        </w:trPr>
        <w:tc>
          <w:tcPr>
            <w:tcW w:type="dxa" w:w="2340"/>
            <w:shd w:fill="F7F7F7"/>
            <w:vAlign w:val="center"/>
          </w:tcPr>
          <w:p>
            <w:pPr>
              <w:spacing w:before="0" w:after="20" w:line="240" w:lineRule="auto"/>
            </w:pPr>
            <w:r/>
            <w:r>
              <w:rPr>
                <w:rFonts w:ascii="Calibri" w:hAnsi="Calibri"/>
                <w:b w:val="0"/>
                <w:color w:val="000000"/>
                <w:sz w:val="14"/>
              </w:rPr>
              <w:t>User Management</w:t>
            </w:r>
          </w:p>
        </w:tc>
        <w:tc>
          <w:tcPr>
            <w:tcW w:type="dxa" w:w="2340"/>
            <w:shd w:fill="F7F7F7"/>
            <w:vAlign w:val="center"/>
          </w:tcPr>
          <w:p>
            <w:pPr>
              <w:spacing w:before="0" w:after="20" w:line="240" w:lineRule="auto"/>
            </w:pPr>
            <w:r/>
            <w:r>
              <w:rPr>
                <w:rFonts w:ascii="Calibri" w:hAnsi="Calibri"/>
                <w:b w:val="0"/>
                <w:color w:val="000000"/>
                <w:sz w:val="14"/>
              </w:rPr>
              <w:t>ViewUsers</w:t>
            </w:r>
          </w:p>
        </w:tc>
        <w:tc>
          <w:tcPr>
            <w:tcW w:type="dxa" w:w="2340"/>
            <w:shd w:fill="F7F7F7"/>
            <w:vAlign w:val="center"/>
          </w:tcPr>
          <w:p>
            <w:pPr>
              <w:spacing w:before="0" w:after="20" w:line="240" w:lineRule="auto"/>
            </w:pPr>
            <w:r/>
            <w:r>
              <w:rPr>
                <w:rFonts w:ascii="Calibri" w:hAnsi="Calibri"/>
                <w:b w:val="0"/>
                <w:color w:val="000000"/>
                <w:sz w:val="14"/>
              </w:rPr>
              <w:t>View user list</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User Management</w:t>
            </w:r>
          </w:p>
        </w:tc>
        <w:tc>
          <w:tcPr>
            <w:tcW w:type="dxa" w:w="2340"/>
            <w:vAlign w:val="center"/>
          </w:tcPr>
          <w:p>
            <w:pPr>
              <w:spacing w:before="0" w:after="20" w:line="240" w:lineRule="auto"/>
            </w:pPr>
            <w:r/>
            <w:r>
              <w:rPr>
                <w:rFonts w:ascii="Calibri" w:hAnsi="Calibri"/>
                <w:b w:val="0"/>
                <w:color w:val="000000"/>
                <w:sz w:val="14"/>
              </w:rPr>
              <w:t>CreateUsers</w:t>
            </w:r>
          </w:p>
        </w:tc>
        <w:tc>
          <w:tcPr>
            <w:tcW w:type="dxa" w:w="2340"/>
            <w:vAlign w:val="center"/>
          </w:tcPr>
          <w:p>
            <w:pPr>
              <w:spacing w:before="0" w:after="20" w:line="240" w:lineRule="auto"/>
            </w:pPr>
            <w:r/>
            <w:r>
              <w:rPr>
                <w:rFonts w:ascii="Calibri" w:hAnsi="Calibri"/>
                <w:b w:val="0"/>
                <w:color w:val="000000"/>
                <w:sz w:val="14"/>
              </w:rPr>
              <w:t>Create users</w:t>
            </w:r>
          </w:p>
        </w:tc>
        <w:tc>
          <w:tcPr>
            <w:tcW w:type="dxa" w:w="2340"/>
            <w:vAlign w:val="center"/>
          </w:tcPr>
          <w:p>
            <w:pPr>
              <w:spacing w:before="0" w:after="20" w:line="240" w:lineRule="auto"/>
            </w:pPr>
            <w:r/>
            <w:r>
              <w:rPr>
                <w:rFonts w:ascii="Calibri" w:hAnsi="Calibri"/>
                <w:b w:val="0"/>
                <w:color w:val="000000"/>
                <w:sz w:val="14"/>
              </w:rPr>
              <w:t>Admin</w:t>
            </w:r>
          </w:p>
        </w:tc>
      </w:tr>
      <w:tr>
        <w:trPr>
          <w:cantSplit/>
        </w:trPr>
        <w:tc>
          <w:tcPr>
            <w:tcW w:type="dxa" w:w="2340"/>
            <w:shd w:fill="F7F7F7"/>
            <w:vAlign w:val="center"/>
          </w:tcPr>
          <w:p>
            <w:pPr>
              <w:spacing w:before="0" w:after="20" w:line="240" w:lineRule="auto"/>
            </w:pPr>
            <w:r/>
            <w:r>
              <w:rPr>
                <w:rFonts w:ascii="Calibri" w:hAnsi="Calibri"/>
                <w:b w:val="0"/>
                <w:color w:val="000000"/>
                <w:sz w:val="14"/>
              </w:rPr>
              <w:t>User Management</w:t>
            </w:r>
          </w:p>
        </w:tc>
        <w:tc>
          <w:tcPr>
            <w:tcW w:type="dxa" w:w="2340"/>
            <w:shd w:fill="F7F7F7"/>
            <w:vAlign w:val="center"/>
          </w:tcPr>
          <w:p>
            <w:pPr>
              <w:spacing w:before="0" w:after="20" w:line="240" w:lineRule="auto"/>
            </w:pPr>
            <w:r/>
            <w:r>
              <w:rPr>
                <w:rFonts w:ascii="Calibri" w:hAnsi="Calibri"/>
                <w:b w:val="0"/>
                <w:color w:val="000000"/>
                <w:sz w:val="14"/>
              </w:rPr>
              <w:t>EditUsers</w:t>
            </w:r>
          </w:p>
        </w:tc>
        <w:tc>
          <w:tcPr>
            <w:tcW w:type="dxa" w:w="2340"/>
            <w:shd w:fill="F7F7F7"/>
            <w:vAlign w:val="center"/>
          </w:tcPr>
          <w:p>
            <w:pPr>
              <w:spacing w:before="0" w:after="20" w:line="240" w:lineRule="auto"/>
            </w:pPr>
            <w:r/>
            <w:r>
              <w:rPr>
                <w:rFonts w:ascii="Calibri" w:hAnsi="Calibri"/>
                <w:b w:val="0"/>
                <w:color w:val="000000"/>
                <w:sz w:val="14"/>
              </w:rPr>
              <w:t>Edit users</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User Management</w:t>
            </w:r>
          </w:p>
        </w:tc>
        <w:tc>
          <w:tcPr>
            <w:tcW w:type="dxa" w:w="2340"/>
            <w:vAlign w:val="center"/>
          </w:tcPr>
          <w:p>
            <w:pPr>
              <w:spacing w:before="0" w:after="20" w:line="240" w:lineRule="auto"/>
            </w:pPr>
            <w:r/>
            <w:r>
              <w:rPr>
                <w:rFonts w:ascii="Calibri" w:hAnsi="Calibri"/>
                <w:b w:val="0"/>
                <w:color w:val="000000"/>
                <w:sz w:val="14"/>
              </w:rPr>
              <w:t>DeleteUsers</w:t>
            </w:r>
          </w:p>
        </w:tc>
        <w:tc>
          <w:tcPr>
            <w:tcW w:type="dxa" w:w="2340"/>
            <w:vAlign w:val="center"/>
          </w:tcPr>
          <w:p>
            <w:pPr>
              <w:spacing w:before="0" w:after="20" w:line="240" w:lineRule="auto"/>
            </w:pPr>
            <w:r/>
            <w:r>
              <w:rPr>
                <w:rFonts w:ascii="Calibri" w:hAnsi="Calibri"/>
                <w:b w:val="0"/>
                <w:color w:val="000000"/>
                <w:sz w:val="14"/>
              </w:rPr>
              <w:t>Delete users</w:t>
            </w:r>
          </w:p>
        </w:tc>
        <w:tc>
          <w:tcPr>
            <w:tcW w:type="dxa" w:w="2340"/>
            <w:vAlign w:val="center"/>
          </w:tcPr>
          <w:p>
            <w:pPr>
              <w:spacing w:before="0" w:after="20" w:line="240" w:lineRule="auto"/>
            </w:pPr>
            <w:r/>
            <w:r>
              <w:rPr>
                <w:rFonts w:ascii="Calibri" w:hAnsi="Calibri"/>
                <w:b w:val="0"/>
                <w:color w:val="000000"/>
                <w:sz w:val="14"/>
              </w:rPr>
              <w:t>Admin</w:t>
            </w:r>
          </w:p>
        </w:tc>
      </w:tr>
      <w:tr>
        <w:trPr>
          <w:cantSplit/>
        </w:trPr>
        <w:tc>
          <w:tcPr>
            <w:tcW w:type="dxa" w:w="2340"/>
            <w:shd w:fill="F7F7F7"/>
            <w:vAlign w:val="center"/>
          </w:tcPr>
          <w:p>
            <w:pPr>
              <w:spacing w:before="0" w:after="20" w:line="240" w:lineRule="auto"/>
            </w:pPr>
            <w:r/>
            <w:r>
              <w:rPr>
                <w:rFonts w:ascii="Calibri" w:hAnsi="Calibri"/>
                <w:b w:val="0"/>
                <w:color w:val="000000"/>
                <w:sz w:val="14"/>
              </w:rPr>
              <w:t>User Management</w:t>
            </w:r>
          </w:p>
        </w:tc>
        <w:tc>
          <w:tcPr>
            <w:tcW w:type="dxa" w:w="2340"/>
            <w:shd w:fill="F7F7F7"/>
            <w:vAlign w:val="center"/>
          </w:tcPr>
          <w:p>
            <w:pPr>
              <w:spacing w:before="0" w:after="20" w:line="240" w:lineRule="auto"/>
            </w:pPr>
            <w:r/>
            <w:r>
              <w:rPr>
                <w:rFonts w:ascii="Calibri" w:hAnsi="Calibri"/>
                <w:b w:val="0"/>
                <w:color w:val="000000"/>
                <w:sz w:val="14"/>
              </w:rPr>
              <w:t>ManageUserRoles</w:t>
            </w:r>
          </w:p>
        </w:tc>
        <w:tc>
          <w:tcPr>
            <w:tcW w:type="dxa" w:w="2340"/>
            <w:shd w:fill="F7F7F7"/>
            <w:vAlign w:val="center"/>
          </w:tcPr>
          <w:p>
            <w:pPr>
              <w:spacing w:before="0" w:after="20" w:line="240" w:lineRule="auto"/>
            </w:pPr>
            <w:r/>
            <w:r>
              <w:rPr>
                <w:rFonts w:ascii="Calibri" w:hAnsi="Calibri"/>
                <w:b w:val="0"/>
                <w:color w:val="000000"/>
                <w:sz w:val="14"/>
              </w:rPr>
              <w:t>Assign/remove roles</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User Management</w:t>
            </w:r>
          </w:p>
        </w:tc>
        <w:tc>
          <w:tcPr>
            <w:tcW w:type="dxa" w:w="2340"/>
            <w:vAlign w:val="center"/>
          </w:tcPr>
          <w:p>
            <w:pPr>
              <w:spacing w:before="0" w:after="20" w:line="240" w:lineRule="auto"/>
            </w:pPr>
            <w:r/>
            <w:r>
              <w:rPr>
                <w:rFonts w:ascii="Calibri" w:hAnsi="Calibri"/>
                <w:b w:val="0"/>
                <w:color w:val="000000"/>
                <w:sz w:val="14"/>
              </w:rPr>
              <w:t>ActivateDeactivateUsers</w:t>
            </w:r>
          </w:p>
        </w:tc>
        <w:tc>
          <w:tcPr>
            <w:tcW w:type="dxa" w:w="2340"/>
            <w:vAlign w:val="center"/>
          </w:tcPr>
          <w:p>
            <w:pPr>
              <w:spacing w:before="0" w:after="20" w:line="240" w:lineRule="auto"/>
            </w:pPr>
            <w:r/>
            <w:r>
              <w:rPr>
                <w:rFonts w:ascii="Calibri" w:hAnsi="Calibri"/>
                <w:b w:val="0"/>
                <w:color w:val="000000"/>
                <w:sz w:val="14"/>
              </w:rPr>
              <w:t>Activate/deactivate users</w:t>
            </w:r>
          </w:p>
        </w:tc>
        <w:tc>
          <w:tcPr>
            <w:tcW w:type="dxa" w:w="2340"/>
            <w:vAlign w:val="center"/>
          </w:tcPr>
          <w:p>
            <w:pPr>
              <w:spacing w:before="0" w:after="20" w:line="240" w:lineRule="auto"/>
            </w:pPr>
            <w:r/>
            <w:r>
              <w:rPr>
                <w:rFonts w:ascii="Calibri" w:hAnsi="Calibri"/>
                <w:b w:val="0"/>
                <w:color w:val="000000"/>
                <w:sz w:val="14"/>
              </w:rPr>
              <w:t>Admin</w:t>
            </w:r>
          </w:p>
        </w:tc>
      </w:tr>
      <w:tr>
        <w:trPr>
          <w:cantSplit/>
        </w:trPr>
        <w:tc>
          <w:tcPr>
            <w:tcW w:type="dxa" w:w="2340"/>
            <w:shd w:fill="F7F7F7"/>
            <w:vAlign w:val="center"/>
          </w:tcPr>
          <w:p>
            <w:pPr>
              <w:spacing w:before="0" w:after="20" w:line="240" w:lineRule="auto"/>
            </w:pPr>
            <w:r/>
            <w:r>
              <w:rPr>
                <w:rFonts w:ascii="Calibri" w:hAnsi="Calibri"/>
                <w:b w:val="0"/>
                <w:color w:val="000000"/>
                <w:sz w:val="14"/>
              </w:rPr>
              <w:t>Data Management</w:t>
            </w:r>
          </w:p>
        </w:tc>
        <w:tc>
          <w:tcPr>
            <w:tcW w:type="dxa" w:w="2340"/>
            <w:shd w:fill="F7F7F7"/>
            <w:vAlign w:val="center"/>
          </w:tcPr>
          <w:p>
            <w:pPr>
              <w:spacing w:before="0" w:after="20" w:line="240" w:lineRule="auto"/>
            </w:pPr>
            <w:r/>
            <w:r>
              <w:rPr>
                <w:rFonts w:ascii="Calibri" w:hAnsi="Calibri"/>
                <w:b w:val="0"/>
                <w:color w:val="000000"/>
                <w:sz w:val="14"/>
              </w:rPr>
              <w:t>UploadPeerSNGData</w:t>
            </w:r>
          </w:p>
        </w:tc>
        <w:tc>
          <w:tcPr>
            <w:tcW w:type="dxa" w:w="2340"/>
            <w:shd w:fill="F7F7F7"/>
            <w:vAlign w:val="center"/>
          </w:tcPr>
          <w:p>
            <w:pPr>
              <w:spacing w:before="0" w:after="20" w:line="240" w:lineRule="auto"/>
            </w:pPr>
            <w:r/>
            <w:r>
              <w:rPr>
                <w:rFonts w:ascii="Calibri" w:hAnsi="Calibri"/>
                <w:b w:val="0"/>
                <w:color w:val="000000"/>
                <w:sz w:val="14"/>
              </w:rPr>
              <w:t>Upload peer SNG data</w:t>
            </w:r>
          </w:p>
        </w:tc>
        <w:tc>
          <w:tcPr>
            <w:tcW w:type="dxa" w:w="2340"/>
            <w:shd w:fill="F7F7F7"/>
            <w:vAlign w:val="center"/>
          </w:tcPr>
          <w:p>
            <w:pPr>
              <w:spacing w:before="0" w:after="20" w:line="240" w:lineRule="auto"/>
            </w:pPr>
            <w:r/>
            <w:r>
              <w:rPr>
                <w:rFonts w:ascii="Calibri" w:hAnsi="Calibri"/>
                <w:b w:val="0"/>
                <w:color w:val="000000"/>
                <w:sz w:val="14"/>
              </w:rPr>
              <w:t>Admin or assigned data manager</w:t>
            </w:r>
          </w:p>
        </w:tc>
      </w:tr>
      <w:tr>
        <w:trPr>
          <w:cantSplit/>
        </w:trPr>
        <w:tc>
          <w:tcPr>
            <w:tcW w:type="dxa" w:w="2340"/>
            <w:vAlign w:val="center"/>
          </w:tcPr>
          <w:p>
            <w:pPr>
              <w:spacing w:before="0" w:after="20" w:line="240" w:lineRule="auto"/>
            </w:pPr>
            <w:r/>
            <w:r>
              <w:rPr>
                <w:rFonts w:ascii="Calibri" w:hAnsi="Calibri"/>
                <w:b w:val="0"/>
                <w:color w:val="000000"/>
                <w:sz w:val="14"/>
              </w:rPr>
              <w:t>Data Management</w:t>
            </w:r>
          </w:p>
        </w:tc>
        <w:tc>
          <w:tcPr>
            <w:tcW w:type="dxa" w:w="2340"/>
            <w:vAlign w:val="center"/>
          </w:tcPr>
          <w:p>
            <w:pPr>
              <w:spacing w:before="0" w:after="20" w:line="240" w:lineRule="auto"/>
            </w:pPr>
            <w:r/>
            <w:r>
              <w:rPr>
                <w:rFonts w:ascii="Calibri" w:hAnsi="Calibri"/>
                <w:b w:val="0"/>
                <w:color w:val="000000"/>
                <w:sz w:val="14"/>
              </w:rPr>
              <w:t>UploadCountryData</w:t>
            </w:r>
          </w:p>
        </w:tc>
        <w:tc>
          <w:tcPr>
            <w:tcW w:type="dxa" w:w="2340"/>
            <w:vAlign w:val="center"/>
          </w:tcPr>
          <w:p>
            <w:pPr>
              <w:spacing w:before="0" w:after="20" w:line="240" w:lineRule="auto"/>
            </w:pPr>
            <w:r/>
            <w:r>
              <w:rPr>
                <w:rFonts w:ascii="Calibri" w:hAnsi="Calibri"/>
                <w:b w:val="0"/>
                <w:color w:val="000000"/>
                <w:sz w:val="14"/>
              </w:rPr>
              <w:t>Upload country data</w:t>
            </w:r>
          </w:p>
        </w:tc>
        <w:tc>
          <w:tcPr>
            <w:tcW w:type="dxa" w:w="2340"/>
            <w:vAlign w:val="center"/>
          </w:tcPr>
          <w:p>
            <w:pPr>
              <w:spacing w:before="0" w:after="20" w:line="240" w:lineRule="auto"/>
            </w:pPr>
            <w:r/>
            <w:r>
              <w:rPr>
                <w:rFonts w:ascii="Calibri" w:hAnsi="Calibri"/>
                <w:b w:val="0"/>
                <w:color w:val="000000"/>
                <w:sz w:val="14"/>
              </w:rPr>
              <w:t>Admin or assigned data manager</w:t>
            </w:r>
          </w:p>
        </w:tc>
      </w:tr>
      <w:tr>
        <w:trPr>
          <w:cantSplit/>
        </w:trPr>
        <w:tc>
          <w:tcPr>
            <w:tcW w:type="dxa" w:w="2340"/>
            <w:shd w:fill="F7F7F7"/>
            <w:vAlign w:val="center"/>
          </w:tcPr>
          <w:p>
            <w:pPr>
              <w:spacing w:before="0" w:after="20" w:line="240" w:lineRule="auto"/>
            </w:pPr>
            <w:r/>
            <w:r>
              <w:rPr>
                <w:rFonts w:ascii="Calibri" w:hAnsi="Calibri"/>
                <w:b w:val="0"/>
                <w:color w:val="000000"/>
                <w:sz w:val="14"/>
              </w:rPr>
              <w:t>Data Management</w:t>
            </w:r>
          </w:p>
        </w:tc>
        <w:tc>
          <w:tcPr>
            <w:tcW w:type="dxa" w:w="2340"/>
            <w:shd w:fill="F7F7F7"/>
            <w:vAlign w:val="center"/>
          </w:tcPr>
          <w:p>
            <w:pPr>
              <w:spacing w:before="0" w:after="20" w:line="240" w:lineRule="auto"/>
            </w:pPr>
            <w:r/>
            <w:r>
              <w:rPr>
                <w:rFonts w:ascii="Calibri" w:hAnsi="Calibri"/>
                <w:b w:val="0"/>
                <w:color w:val="000000"/>
                <w:sz w:val="14"/>
              </w:rPr>
              <w:t>ViewDataLibrary</w:t>
            </w:r>
          </w:p>
        </w:tc>
        <w:tc>
          <w:tcPr>
            <w:tcW w:type="dxa" w:w="2340"/>
            <w:shd w:fill="F7F7F7"/>
            <w:vAlign w:val="center"/>
          </w:tcPr>
          <w:p>
            <w:pPr>
              <w:spacing w:before="0" w:after="20" w:line="240" w:lineRule="auto"/>
            </w:pPr>
            <w:r/>
            <w:r>
              <w:rPr>
                <w:rFonts w:ascii="Calibri" w:hAnsi="Calibri"/>
                <w:b w:val="0"/>
                <w:color w:val="000000"/>
                <w:sz w:val="14"/>
              </w:rPr>
              <w:t>View data library</w:t>
            </w:r>
          </w:p>
        </w:tc>
        <w:tc>
          <w:tcPr>
            <w:tcW w:type="dxa" w:w="2340"/>
            <w:shd w:fill="F7F7F7"/>
            <w:vAlign w:val="center"/>
          </w:tcPr>
          <w:p>
            <w:pPr>
              <w:spacing w:before="0" w:after="20" w:line="240" w:lineRule="auto"/>
            </w:pPr>
            <w:r/>
            <w:r>
              <w:rPr>
                <w:rFonts w:ascii="Calibri" w:hAnsi="Calibri"/>
                <w:b w:val="0"/>
                <w:color w:val="000000"/>
                <w:sz w:val="14"/>
              </w:rPr>
              <w:t>Admin or assigned data manager</w:t>
            </w:r>
          </w:p>
        </w:tc>
      </w:tr>
      <w:tr>
        <w:trPr>
          <w:cantSplit/>
        </w:trPr>
        <w:tc>
          <w:tcPr>
            <w:tcW w:type="dxa" w:w="2340"/>
            <w:vAlign w:val="center"/>
          </w:tcPr>
          <w:p>
            <w:pPr>
              <w:spacing w:before="0" w:after="20" w:line="240" w:lineRule="auto"/>
            </w:pPr>
            <w:r/>
            <w:r>
              <w:rPr>
                <w:rFonts w:ascii="Calibri" w:hAnsi="Calibri"/>
                <w:b w:val="0"/>
                <w:color w:val="000000"/>
                <w:sz w:val="14"/>
              </w:rPr>
              <w:t>Data Management</w:t>
            </w:r>
          </w:p>
        </w:tc>
        <w:tc>
          <w:tcPr>
            <w:tcW w:type="dxa" w:w="2340"/>
            <w:vAlign w:val="center"/>
          </w:tcPr>
          <w:p>
            <w:pPr>
              <w:spacing w:before="0" w:after="20" w:line="240" w:lineRule="auto"/>
            </w:pPr>
            <w:r/>
            <w:r>
              <w:rPr>
                <w:rFonts w:ascii="Calibri" w:hAnsi="Calibri"/>
                <w:b w:val="0"/>
                <w:color w:val="000000"/>
                <w:sz w:val="14"/>
              </w:rPr>
              <w:t>DeleteUploadedData</w:t>
            </w:r>
          </w:p>
        </w:tc>
        <w:tc>
          <w:tcPr>
            <w:tcW w:type="dxa" w:w="2340"/>
            <w:vAlign w:val="center"/>
          </w:tcPr>
          <w:p>
            <w:pPr>
              <w:spacing w:before="0" w:after="20" w:line="240" w:lineRule="auto"/>
            </w:pPr>
            <w:r/>
            <w:r>
              <w:rPr>
                <w:rFonts w:ascii="Calibri" w:hAnsi="Calibri"/>
                <w:b w:val="0"/>
                <w:color w:val="000000"/>
                <w:sz w:val="14"/>
              </w:rPr>
              <w:t>Delete uploaded data</w:t>
            </w:r>
          </w:p>
        </w:tc>
        <w:tc>
          <w:tcPr>
            <w:tcW w:type="dxa" w:w="2340"/>
            <w:vAlign w:val="center"/>
          </w:tcPr>
          <w:p>
            <w:pPr>
              <w:spacing w:before="0" w:after="20" w:line="240" w:lineRule="auto"/>
            </w:pPr>
            <w:r/>
            <w:r>
              <w:rPr>
                <w:rFonts w:ascii="Calibri" w:hAnsi="Calibri"/>
                <w:b w:val="0"/>
                <w:color w:val="000000"/>
                <w:sz w:val="14"/>
              </w:rPr>
              <w:t>Admin</w:t>
            </w:r>
          </w:p>
        </w:tc>
      </w:tr>
      <w:tr>
        <w:trPr>
          <w:cantSplit/>
        </w:trPr>
        <w:tc>
          <w:tcPr>
            <w:tcW w:type="dxa" w:w="2340"/>
            <w:shd w:fill="F7F7F7"/>
            <w:vAlign w:val="center"/>
          </w:tcPr>
          <w:p>
            <w:pPr>
              <w:spacing w:before="0" w:after="20" w:line="240" w:lineRule="auto"/>
            </w:pPr>
            <w:r/>
            <w:r>
              <w:rPr>
                <w:rFonts w:ascii="Calibri" w:hAnsi="Calibri"/>
                <w:b w:val="0"/>
                <w:color w:val="000000"/>
                <w:sz w:val="14"/>
              </w:rPr>
              <w:t>Role Management</w:t>
            </w:r>
          </w:p>
        </w:tc>
        <w:tc>
          <w:tcPr>
            <w:tcW w:type="dxa" w:w="2340"/>
            <w:shd w:fill="F7F7F7"/>
            <w:vAlign w:val="center"/>
          </w:tcPr>
          <w:p>
            <w:pPr>
              <w:spacing w:before="0" w:after="20" w:line="240" w:lineRule="auto"/>
            </w:pPr>
            <w:r/>
            <w:r>
              <w:rPr>
                <w:rFonts w:ascii="Calibri" w:hAnsi="Calibri"/>
                <w:b w:val="0"/>
                <w:color w:val="000000"/>
                <w:sz w:val="14"/>
              </w:rPr>
              <w:t>ViewRoles</w:t>
            </w:r>
          </w:p>
        </w:tc>
        <w:tc>
          <w:tcPr>
            <w:tcW w:type="dxa" w:w="2340"/>
            <w:shd w:fill="F7F7F7"/>
            <w:vAlign w:val="center"/>
          </w:tcPr>
          <w:p>
            <w:pPr>
              <w:spacing w:before="0" w:after="20" w:line="240" w:lineRule="auto"/>
            </w:pPr>
            <w:r/>
            <w:r>
              <w:rPr>
                <w:rFonts w:ascii="Calibri" w:hAnsi="Calibri"/>
                <w:b w:val="0"/>
                <w:color w:val="000000"/>
                <w:sz w:val="14"/>
              </w:rPr>
              <w:t>View roles</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Role Management</w:t>
            </w:r>
          </w:p>
        </w:tc>
        <w:tc>
          <w:tcPr>
            <w:tcW w:type="dxa" w:w="2340"/>
            <w:vAlign w:val="center"/>
          </w:tcPr>
          <w:p>
            <w:pPr>
              <w:spacing w:before="0" w:after="20" w:line="240" w:lineRule="auto"/>
            </w:pPr>
            <w:r/>
            <w:r>
              <w:rPr>
                <w:rFonts w:ascii="Calibri" w:hAnsi="Calibri"/>
                <w:b w:val="0"/>
                <w:color w:val="000000"/>
                <w:sz w:val="14"/>
              </w:rPr>
              <w:t>CreateRoles</w:t>
            </w:r>
          </w:p>
        </w:tc>
        <w:tc>
          <w:tcPr>
            <w:tcW w:type="dxa" w:w="2340"/>
            <w:vAlign w:val="center"/>
          </w:tcPr>
          <w:p>
            <w:pPr>
              <w:spacing w:before="0" w:after="20" w:line="240" w:lineRule="auto"/>
            </w:pPr>
            <w:r/>
            <w:r>
              <w:rPr>
                <w:rFonts w:ascii="Calibri" w:hAnsi="Calibri"/>
                <w:b w:val="0"/>
                <w:color w:val="000000"/>
                <w:sz w:val="14"/>
              </w:rPr>
              <w:t>Create roles</w:t>
            </w:r>
          </w:p>
        </w:tc>
        <w:tc>
          <w:tcPr>
            <w:tcW w:type="dxa" w:w="2340"/>
            <w:vAlign w:val="center"/>
          </w:tcPr>
          <w:p>
            <w:pPr>
              <w:spacing w:before="0" w:after="20" w:line="240" w:lineRule="auto"/>
            </w:pPr>
            <w:r/>
            <w:r>
              <w:rPr>
                <w:rFonts w:ascii="Calibri" w:hAnsi="Calibri"/>
                <w:b w:val="0"/>
                <w:color w:val="000000"/>
                <w:sz w:val="14"/>
              </w:rPr>
              <w:t>Admin</w:t>
            </w:r>
          </w:p>
        </w:tc>
      </w:tr>
      <w:tr>
        <w:trPr>
          <w:cantSplit/>
        </w:trPr>
        <w:tc>
          <w:tcPr>
            <w:tcW w:type="dxa" w:w="2340"/>
            <w:shd w:fill="F7F7F7"/>
            <w:vAlign w:val="center"/>
          </w:tcPr>
          <w:p>
            <w:pPr>
              <w:spacing w:before="0" w:after="20" w:line="240" w:lineRule="auto"/>
            </w:pPr>
            <w:r/>
            <w:r>
              <w:rPr>
                <w:rFonts w:ascii="Calibri" w:hAnsi="Calibri"/>
                <w:b w:val="0"/>
                <w:color w:val="000000"/>
                <w:sz w:val="14"/>
              </w:rPr>
              <w:t>Role Management</w:t>
            </w:r>
          </w:p>
        </w:tc>
        <w:tc>
          <w:tcPr>
            <w:tcW w:type="dxa" w:w="2340"/>
            <w:shd w:fill="F7F7F7"/>
            <w:vAlign w:val="center"/>
          </w:tcPr>
          <w:p>
            <w:pPr>
              <w:spacing w:before="0" w:after="20" w:line="240" w:lineRule="auto"/>
            </w:pPr>
            <w:r/>
            <w:r>
              <w:rPr>
                <w:rFonts w:ascii="Calibri" w:hAnsi="Calibri"/>
                <w:b w:val="0"/>
                <w:color w:val="000000"/>
                <w:sz w:val="14"/>
              </w:rPr>
              <w:t>EditRoles</w:t>
            </w:r>
          </w:p>
        </w:tc>
        <w:tc>
          <w:tcPr>
            <w:tcW w:type="dxa" w:w="2340"/>
            <w:shd w:fill="F7F7F7"/>
            <w:vAlign w:val="center"/>
          </w:tcPr>
          <w:p>
            <w:pPr>
              <w:spacing w:before="0" w:after="20" w:line="240" w:lineRule="auto"/>
            </w:pPr>
            <w:r/>
            <w:r>
              <w:rPr>
                <w:rFonts w:ascii="Calibri" w:hAnsi="Calibri"/>
                <w:b w:val="0"/>
                <w:color w:val="000000"/>
                <w:sz w:val="14"/>
              </w:rPr>
              <w:t>Edit roles</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Role Management</w:t>
            </w:r>
          </w:p>
        </w:tc>
        <w:tc>
          <w:tcPr>
            <w:tcW w:type="dxa" w:w="2340"/>
            <w:vAlign w:val="center"/>
          </w:tcPr>
          <w:p>
            <w:pPr>
              <w:spacing w:before="0" w:after="20" w:line="240" w:lineRule="auto"/>
            </w:pPr>
            <w:r/>
            <w:r>
              <w:rPr>
                <w:rFonts w:ascii="Calibri" w:hAnsi="Calibri"/>
                <w:b w:val="0"/>
                <w:color w:val="000000"/>
                <w:sz w:val="14"/>
              </w:rPr>
              <w:t>DeleteRoles</w:t>
            </w:r>
          </w:p>
        </w:tc>
        <w:tc>
          <w:tcPr>
            <w:tcW w:type="dxa" w:w="2340"/>
            <w:vAlign w:val="center"/>
          </w:tcPr>
          <w:p>
            <w:pPr>
              <w:spacing w:before="0" w:after="20" w:line="240" w:lineRule="auto"/>
            </w:pPr>
            <w:r/>
            <w:r>
              <w:rPr>
                <w:rFonts w:ascii="Calibri" w:hAnsi="Calibri"/>
                <w:b w:val="0"/>
                <w:color w:val="000000"/>
                <w:sz w:val="14"/>
              </w:rPr>
              <w:t>Delete roles</w:t>
            </w:r>
          </w:p>
        </w:tc>
        <w:tc>
          <w:tcPr>
            <w:tcW w:type="dxa" w:w="2340"/>
            <w:vAlign w:val="center"/>
          </w:tcPr>
          <w:p>
            <w:pPr>
              <w:spacing w:before="0" w:after="20" w:line="240" w:lineRule="auto"/>
            </w:pPr>
            <w:r/>
            <w:r>
              <w:rPr>
                <w:rFonts w:ascii="Calibri" w:hAnsi="Calibri"/>
                <w:b w:val="0"/>
                <w:color w:val="000000"/>
                <w:sz w:val="14"/>
              </w:rPr>
              <w:t>Admin</w:t>
            </w:r>
          </w:p>
        </w:tc>
      </w:tr>
      <w:tr>
        <w:trPr>
          <w:cantSplit/>
        </w:trPr>
        <w:tc>
          <w:tcPr>
            <w:tcW w:type="dxa" w:w="2340"/>
            <w:shd w:fill="F7F7F7"/>
            <w:vAlign w:val="center"/>
          </w:tcPr>
          <w:p>
            <w:pPr>
              <w:spacing w:before="0" w:after="20" w:line="240" w:lineRule="auto"/>
            </w:pPr>
            <w:r/>
            <w:r>
              <w:rPr>
                <w:rFonts w:ascii="Calibri" w:hAnsi="Calibri"/>
                <w:b w:val="0"/>
                <w:color w:val="000000"/>
                <w:sz w:val="14"/>
              </w:rPr>
              <w:t>Role Management</w:t>
            </w:r>
          </w:p>
        </w:tc>
        <w:tc>
          <w:tcPr>
            <w:tcW w:type="dxa" w:w="2340"/>
            <w:shd w:fill="F7F7F7"/>
            <w:vAlign w:val="center"/>
          </w:tcPr>
          <w:p>
            <w:pPr>
              <w:spacing w:before="0" w:after="20" w:line="240" w:lineRule="auto"/>
            </w:pPr>
            <w:r/>
            <w:r>
              <w:rPr>
                <w:rFonts w:ascii="Calibri" w:hAnsi="Calibri"/>
                <w:b w:val="0"/>
                <w:color w:val="000000"/>
                <w:sz w:val="14"/>
              </w:rPr>
              <w:t>ManagePermissions</w:t>
            </w:r>
          </w:p>
        </w:tc>
        <w:tc>
          <w:tcPr>
            <w:tcW w:type="dxa" w:w="2340"/>
            <w:shd w:fill="F7F7F7"/>
            <w:vAlign w:val="center"/>
          </w:tcPr>
          <w:p>
            <w:pPr>
              <w:spacing w:before="0" w:after="20" w:line="240" w:lineRule="auto"/>
            </w:pPr>
            <w:r/>
            <w:r>
              <w:rPr>
                <w:rFonts w:ascii="Calibri" w:hAnsi="Calibri"/>
                <w:b w:val="0"/>
                <w:color w:val="000000"/>
                <w:sz w:val="14"/>
              </w:rPr>
              <w:t>Assign permissions</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Dashboard</w:t>
            </w:r>
          </w:p>
        </w:tc>
        <w:tc>
          <w:tcPr>
            <w:tcW w:type="dxa" w:w="2340"/>
            <w:vAlign w:val="center"/>
          </w:tcPr>
          <w:p>
            <w:pPr>
              <w:spacing w:before="0" w:after="20" w:line="240" w:lineRule="auto"/>
            </w:pPr>
            <w:r/>
            <w:r>
              <w:rPr>
                <w:rFonts w:ascii="Calibri" w:hAnsi="Calibri"/>
                <w:b w:val="0"/>
                <w:color w:val="000000"/>
                <w:sz w:val="14"/>
              </w:rPr>
              <w:t>ViewDashboard</w:t>
            </w:r>
          </w:p>
        </w:tc>
        <w:tc>
          <w:tcPr>
            <w:tcW w:type="dxa" w:w="2340"/>
            <w:vAlign w:val="center"/>
          </w:tcPr>
          <w:p>
            <w:pPr>
              <w:spacing w:before="0" w:after="20" w:line="240" w:lineRule="auto"/>
            </w:pPr>
            <w:r/>
            <w:r>
              <w:rPr>
                <w:rFonts w:ascii="Calibri" w:hAnsi="Calibri"/>
                <w:b w:val="0"/>
                <w:color w:val="000000"/>
                <w:sz w:val="14"/>
              </w:rPr>
              <w:t>View user dashboard</w:t>
            </w:r>
          </w:p>
        </w:tc>
        <w:tc>
          <w:tcPr>
            <w:tcW w:type="dxa" w:w="2340"/>
            <w:vAlign w:val="center"/>
          </w:tcPr>
          <w:p>
            <w:pPr>
              <w:spacing w:before="0" w:after="20" w:line="240" w:lineRule="auto"/>
            </w:pPr>
            <w:r/>
            <w:r>
              <w:rPr>
                <w:rFonts w:ascii="Calibri" w:hAnsi="Calibri"/>
                <w:b w:val="0"/>
                <w:color w:val="000000"/>
                <w:sz w:val="14"/>
              </w:rPr>
              <w:t>User, Reviewer, Admin</w:t>
            </w:r>
          </w:p>
        </w:tc>
      </w:tr>
      <w:tr>
        <w:trPr>
          <w:cantSplit/>
        </w:trPr>
        <w:tc>
          <w:tcPr>
            <w:tcW w:type="dxa" w:w="2340"/>
            <w:shd w:fill="F7F7F7"/>
            <w:vAlign w:val="center"/>
          </w:tcPr>
          <w:p>
            <w:pPr>
              <w:spacing w:before="0" w:after="20" w:line="240" w:lineRule="auto"/>
            </w:pPr>
            <w:r/>
            <w:r>
              <w:rPr>
                <w:rFonts w:ascii="Calibri" w:hAnsi="Calibri"/>
                <w:b w:val="0"/>
                <w:color w:val="000000"/>
                <w:sz w:val="14"/>
              </w:rPr>
              <w:t>Dashboard</w:t>
            </w:r>
          </w:p>
        </w:tc>
        <w:tc>
          <w:tcPr>
            <w:tcW w:type="dxa" w:w="2340"/>
            <w:shd w:fill="F7F7F7"/>
            <w:vAlign w:val="center"/>
          </w:tcPr>
          <w:p>
            <w:pPr>
              <w:spacing w:before="0" w:after="20" w:line="240" w:lineRule="auto"/>
            </w:pPr>
            <w:r/>
            <w:r>
              <w:rPr>
                <w:rFonts w:ascii="Calibri" w:hAnsi="Calibri"/>
                <w:b w:val="0"/>
                <w:color w:val="000000"/>
                <w:sz w:val="14"/>
              </w:rPr>
              <w:t>ViewAdminDashboard</w:t>
            </w:r>
          </w:p>
        </w:tc>
        <w:tc>
          <w:tcPr>
            <w:tcW w:type="dxa" w:w="2340"/>
            <w:shd w:fill="F7F7F7"/>
            <w:vAlign w:val="center"/>
          </w:tcPr>
          <w:p>
            <w:pPr>
              <w:spacing w:before="0" w:after="20" w:line="240" w:lineRule="auto"/>
            </w:pPr>
            <w:r/>
            <w:r>
              <w:rPr>
                <w:rFonts w:ascii="Calibri" w:hAnsi="Calibri"/>
                <w:b w:val="0"/>
                <w:color w:val="000000"/>
                <w:sz w:val="14"/>
              </w:rPr>
              <w:t>View admin dashboard</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Dashboard</w:t>
            </w:r>
          </w:p>
        </w:tc>
        <w:tc>
          <w:tcPr>
            <w:tcW w:type="dxa" w:w="2340"/>
            <w:vAlign w:val="center"/>
          </w:tcPr>
          <w:p>
            <w:pPr>
              <w:spacing w:before="0" w:after="20" w:line="240" w:lineRule="auto"/>
            </w:pPr>
            <w:r/>
            <w:r>
              <w:rPr>
                <w:rFonts w:ascii="Calibri" w:hAnsi="Calibri"/>
                <w:b w:val="0"/>
                <w:color w:val="000000"/>
                <w:sz w:val="14"/>
              </w:rPr>
              <w:t>ViewAnalytics</w:t>
            </w:r>
          </w:p>
        </w:tc>
        <w:tc>
          <w:tcPr>
            <w:tcW w:type="dxa" w:w="2340"/>
            <w:vAlign w:val="center"/>
          </w:tcPr>
          <w:p>
            <w:pPr>
              <w:spacing w:before="0" w:after="20" w:line="240" w:lineRule="auto"/>
            </w:pPr>
            <w:r/>
            <w:r>
              <w:rPr>
                <w:rFonts w:ascii="Calibri" w:hAnsi="Calibri"/>
                <w:b w:val="0"/>
                <w:color w:val="000000"/>
                <w:sz w:val="14"/>
              </w:rPr>
              <w:t>View analytics</w:t>
            </w:r>
          </w:p>
        </w:tc>
        <w:tc>
          <w:tcPr>
            <w:tcW w:type="dxa" w:w="2340"/>
            <w:vAlign w:val="center"/>
          </w:tcPr>
          <w:p>
            <w:pPr>
              <w:spacing w:before="0" w:after="20" w:line="240" w:lineRule="auto"/>
            </w:pPr>
            <w:r/>
            <w:r>
              <w:rPr>
                <w:rFonts w:ascii="Calibri" w:hAnsi="Calibri"/>
                <w:b w:val="0"/>
                <w:color w:val="000000"/>
                <w:sz w:val="14"/>
              </w:rPr>
              <w:t>Admin</w:t>
            </w:r>
          </w:p>
        </w:tc>
      </w:tr>
      <w:tr>
        <w:trPr>
          <w:cantSplit/>
        </w:trPr>
        <w:tc>
          <w:tcPr>
            <w:tcW w:type="dxa" w:w="2340"/>
            <w:shd w:fill="F7F7F7"/>
            <w:vAlign w:val="center"/>
          </w:tcPr>
          <w:p>
            <w:pPr>
              <w:spacing w:before="0" w:after="20" w:line="240" w:lineRule="auto"/>
            </w:pPr>
            <w:r/>
            <w:r>
              <w:rPr>
                <w:rFonts w:ascii="Calibri" w:hAnsi="Calibri"/>
                <w:b w:val="0"/>
                <w:color w:val="000000"/>
                <w:sz w:val="14"/>
              </w:rPr>
              <w:t>Assessment Review</w:t>
            </w:r>
          </w:p>
        </w:tc>
        <w:tc>
          <w:tcPr>
            <w:tcW w:type="dxa" w:w="2340"/>
            <w:shd w:fill="F7F7F7"/>
            <w:vAlign w:val="center"/>
          </w:tcPr>
          <w:p>
            <w:pPr>
              <w:spacing w:before="0" w:after="20" w:line="240" w:lineRule="auto"/>
            </w:pPr>
            <w:r/>
            <w:r>
              <w:rPr>
                <w:rFonts w:ascii="Calibri" w:hAnsi="Calibri"/>
                <w:b w:val="0"/>
                <w:color w:val="000000"/>
                <w:sz w:val="14"/>
              </w:rPr>
              <w:t>SubmitReports</w:t>
            </w:r>
          </w:p>
        </w:tc>
        <w:tc>
          <w:tcPr>
            <w:tcW w:type="dxa" w:w="2340"/>
            <w:shd w:fill="F7F7F7"/>
            <w:vAlign w:val="center"/>
          </w:tcPr>
          <w:p>
            <w:pPr>
              <w:spacing w:before="0" w:after="20" w:line="240" w:lineRule="auto"/>
            </w:pPr>
            <w:r/>
            <w:r>
              <w:rPr>
                <w:rFonts w:ascii="Calibri" w:hAnsi="Calibri"/>
                <w:b w:val="0"/>
                <w:color w:val="000000"/>
                <w:sz w:val="14"/>
              </w:rPr>
              <w:t>Submit report for review</w:t>
            </w:r>
          </w:p>
        </w:tc>
        <w:tc>
          <w:tcPr>
            <w:tcW w:type="dxa" w:w="2340"/>
            <w:shd w:fill="F7F7F7"/>
            <w:vAlign w:val="center"/>
          </w:tcPr>
          <w:p>
            <w:pPr>
              <w:spacing w:before="0" w:after="20" w:line="240" w:lineRule="auto"/>
            </w:pPr>
            <w:r/>
            <w:r>
              <w:rPr>
                <w:rFonts w:ascii="Calibri" w:hAnsi="Calibri"/>
                <w:b w:val="0"/>
                <w:color w:val="000000"/>
                <w:sz w:val="14"/>
              </w:rPr>
              <w:t>User, Reviewer, Admin</w:t>
            </w:r>
          </w:p>
        </w:tc>
      </w:tr>
      <w:tr>
        <w:trPr>
          <w:cantSplit/>
        </w:trPr>
        <w:tc>
          <w:tcPr>
            <w:tcW w:type="dxa" w:w="2340"/>
            <w:vAlign w:val="center"/>
          </w:tcPr>
          <w:p>
            <w:pPr>
              <w:spacing w:before="0" w:after="20" w:line="240" w:lineRule="auto"/>
            </w:pPr>
            <w:r/>
            <w:r>
              <w:rPr>
                <w:rFonts w:ascii="Calibri" w:hAnsi="Calibri"/>
                <w:b w:val="0"/>
                <w:color w:val="000000"/>
                <w:sz w:val="14"/>
              </w:rPr>
              <w:t>Assessment Review</w:t>
            </w:r>
          </w:p>
        </w:tc>
        <w:tc>
          <w:tcPr>
            <w:tcW w:type="dxa" w:w="2340"/>
            <w:vAlign w:val="center"/>
          </w:tcPr>
          <w:p>
            <w:pPr>
              <w:spacing w:before="0" w:after="20" w:line="240" w:lineRule="auto"/>
            </w:pPr>
            <w:r/>
            <w:r>
              <w:rPr>
                <w:rFonts w:ascii="Calibri" w:hAnsi="Calibri"/>
                <w:b w:val="0"/>
                <w:color w:val="000000"/>
                <w:sz w:val="14"/>
              </w:rPr>
              <w:t>ReviewReports</w:t>
            </w:r>
          </w:p>
        </w:tc>
        <w:tc>
          <w:tcPr>
            <w:tcW w:type="dxa" w:w="2340"/>
            <w:vAlign w:val="center"/>
          </w:tcPr>
          <w:p>
            <w:pPr>
              <w:spacing w:before="0" w:after="20" w:line="240" w:lineRule="auto"/>
            </w:pPr>
            <w:r/>
            <w:r>
              <w:rPr>
                <w:rFonts w:ascii="Calibri" w:hAnsi="Calibri"/>
                <w:b w:val="0"/>
                <w:color w:val="000000"/>
                <w:sz w:val="14"/>
              </w:rPr>
              <w:t>Review submitted reports</w:t>
            </w:r>
          </w:p>
        </w:tc>
        <w:tc>
          <w:tcPr>
            <w:tcW w:type="dxa" w:w="2340"/>
            <w:vAlign w:val="center"/>
          </w:tcPr>
          <w:p>
            <w:pPr>
              <w:spacing w:before="0" w:after="20" w:line="240" w:lineRule="auto"/>
            </w:pPr>
            <w:r/>
            <w:r>
              <w:rPr>
                <w:rFonts w:ascii="Calibri" w:hAnsi="Calibri"/>
                <w:b w:val="0"/>
                <w:color w:val="000000"/>
                <w:sz w:val="14"/>
              </w:rPr>
              <w:t>Reviewer, Admin</w:t>
            </w:r>
          </w:p>
        </w:tc>
      </w:tr>
      <w:tr>
        <w:trPr>
          <w:cantSplit/>
        </w:trPr>
        <w:tc>
          <w:tcPr>
            <w:tcW w:type="dxa" w:w="2340"/>
            <w:shd w:fill="F7F7F7"/>
            <w:vAlign w:val="center"/>
          </w:tcPr>
          <w:p>
            <w:pPr>
              <w:spacing w:before="0" w:after="20" w:line="240" w:lineRule="auto"/>
            </w:pPr>
            <w:r/>
            <w:r>
              <w:rPr>
                <w:rFonts w:ascii="Calibri" w:hAnsi="Calibri"/>
                <w:b w:val="0"/>
                <w:color w:val="000000"/>
                <w:sz w:val="14"/>
              </w:rPr>
              <w:t>Assessment Review</w:t>
            </w:r>
          </w:p>
        </w:tc>
        <w:tc>
          <w:tcPr>
            <w:tcW w:type="dxa" w:w="2340"/>
            <w:shd w:fill="F7F7F7"/>
            <w:vAlign w:val="center"/>
          </w:tcPr>
          <w:p>
            <w:pPr>
              <w:spacing w:before="0" w:after="20" w:line="240" w:lineRule="auto"/>
            </w:pPr>
            <w:r/>
            <w:r>
              <w:rPr>
                <w:rFonts w:ascii="Calibri" w:hAnsi="Calibri"/>
                <w:b w:val="0"/>
                <w:color w:val="000000"/>
                <w:sz w:val="14"/>
              </w:rPr>
              <w:t>ValidateReports</w:t>
            </w:r>
          </w:p>
        </w:tc>
        <w:tc>
          <w:tcPr>
            <w:tcW w:type="dxa" w:w="2340"/>
            <w:shd w:fill="F7F7F7"/>
            <w:vAlign w:val="center"/>
          </w:tcPr>
          <w:p>
            <w:pPr>
              <w:spacing w:before="0" w:after="20" w:line="240" w:lineRule="auto"/>
            </w:pPr>
            <w:r/>
            <w:r>
              <w:rPr>
                <w:rFonts w:ascii="Calibri" w:hAnsi="Calibri"/>
                <w:b w:val="0"/>
                <w:color w:val="000000"/>
                <w:sz w:val="14"/>
              </w:rPr>
              <w:t>Validate or approve reports</w:t>
            </w:r>
          </w:p>
        </w:tc>
        <w:tc>
          <w:tcPr>
            <w:tcW w:type="dxa" w:w="2340"/>
            <w:shd w:fill="F7F7F7"/>
            <w:vAlign w:val="center"/>
          </w:tcPr>
          <w:p>
            <w:pPr>
              <w:spacing w:before="0" w:after="20" w:line="240" w:lineRule="auto"/>
            </w:pPr>
            <w:r/>
            <w:r>
              <w:rPr>
                <w:rFonts w:ascii="Calibri" w:hAnsi="Calibri"/>
                <w:b w:val="0"/>
                <w:color w:val="000000"/>
                <w:sz w:val="14"/>
              </w:rPr>
              <w:t>Reviewer, Admin</w:t>
            </w:r>
          </w:p>
        </w:tc>
      </w:tr>
      <w:tr>
        <w:trPr>
          <w:cantSplit/>
        </w:trPr>
        <w:tc>
          <w:tcPr>
            <w:tcW w:type="dxa" w:w="2340"/>
            <w:vAlign w:val="center"/>
          </w:tcPr>
          <w:p>
            <w:pPr>
              <w:spacing w:before="0" w:after="20" w:line="240" w:lineRule="auto"/>
            </w:pPr>
            <w:r/>
            <w:r>
              <w:rPr>
                <w:rFonts w:ascii="Calibri" w:hAnsi="Calibri"/>
                <w:b w:val="0"/>
                <w:color w:val="000000"/>
                <w:sz w:val="14"/>
              </w:rPr>
              <w:t>Assessment Review</w:t>
            </w:r>
          </w:p>
        </w:tc>
        <w:tc>
          <w:tcPr>
            <w:tcW w:type="dxa" w:w="2340"/>
            <w:vAlign w:val="center"/>
          </w:tcPr>
          <w:p>
            <w:pPr>
              <w:spacing w:before="0" w:after="20" w:line="240" w:lineRule="auto"/>
            </w:pPr>
            <w:r/>
            <w:r>
              <w:rPr>
                <w:rFonts w:ascii="Calibri" w:hAnsi="Calibri"/>
                <w:b w:val="0"/>
                <w:color w:val="000000"/>
                <w:sz w:val="14"/>
              </w:rPr>
              <w:t>UnlockValidatedReports</w:t>
            </w:r>
          </w:p>
        </w:tc>
        <w:tc>
          <w:tcPr>
            <w:tcW w:type="dxa" w:w="2340"/>
            <w:vAlign w:val="center"/>
          </w:tcPr>
          <w:p>
            <w:pPr>
              <w:spacing w:before="0" w:after="20" w:line="240" w:lineRule="auto"/>
            </w:pPr>
            <w:r/>
            <w:r>
              <w:rPr>
                <w:rFonts w:ascii="Calibri" w:hAnsi="Calibri"/>
                <w:b w:val="0"/>
                <w:color w:val="000000"/>
                <w:sz w:val="14"/>
              </w:rPr>
              <w:t>Unlock validated report for revision</w:t>
            </w:r>
          </w:p>
        </w:tc>
        <w:tc>
          <w:tcPr>
            <w:tcW w:type="dxa" w:w="2340"/>
            <w:vAlign w:val="center"/>
          </w:tcPr>
          <w:p>
            <w:pPr>
              <w:spacing w:before="0" w:after="20" w:line="240" w:lineRule="auto"/>
            </w:pPr>
            <w:r/>
            <w:r>
              <w:rPr>
                <w:rFonts w:ascii="Calibri" w:hAnsi="Calibri"/>
                <w:b w:val="0"/>
                <w:color w:val="000000"/>
                <w:sz w:val="14"/>
              </w:rPr>
              <w:t>Admin</w:t>
            </w:r>
          </w:p>
        </w:tc>
      </w:tr>
      <w:tr>
        <w:trPr>
          <w:cantSplit/>
        </w:trPr>
        <w:tc>
          <w:tcPr>
            <w:tcW w:type="dxa" w:w="2340"/>
            <w:shd w:fill="F7F7F7"/>
            <w:vAlign w:val="center"/>
          </w:tcPr>
          <w:p>
            <w:pPr>
              <w:spacing w:before="0" w:after="20" w:line="240" w:lineRule="auto"/>
            </w:pPr>
            <w:r/>
            <w:r>
              <w:rPr>
                <w:rFonts w:ascii="Calibri" w:hAnsi="Calibri"/>
                <w:b w:val="0"/>
                <w:color w:val="000000"/>
                <w:sz w:val="14"/>
              </w:rPr>
              <w:t>Assessment Review</w:t>
            </w:r>
          </w:p>
        </w:tc>
        <w:tc>
          <w:tcPr>
            <w:tcW w:type="dxa" w:w="2340"/>
            <w:shd w:fill="F7F7F7"/>
            <w:vAlign w:val="center"/>
          </w:tcPr>
          <w:p>
            <w:pPr>
              <w:spacing w:before="0" w:after="20" w:line="240" w:lineRule="auto"/>
            </w:pPr>
            <w:r/>
            <w:r>
              <w:rPr>
                <w:rFonts w:ascii="Calibri" w:hAnsi="Calibri"/>
                <w:b w:val="0"/>
                <w:color w:val="000000"/>
                <w:sz w:val="14"/>
              </w:rPr>
              <w:t>AssignReviewers</w:t>
            </w:r>
          </w:p>
        </w:tc>
        <w:tc>
          <w:tcPr>
            <w:tcW w:type="dxa" w:w="2340"/>
            <w:shd w:fill="F7F7F7"/>
            <w:vAlign w:val="center"/>
          </w:tcPr>
          <w:p>
            <w:pPr>
              <w:spacing w:before="0" w:after="20" w:line="240" w:lineRule="auto"/>
            </w:pPr>
            <w:r/>
            <w:r>
              <w:rPr>
                <w:rFonts w:ascii="Calibri" w:hAnsi="Calibri"/>
                <w:b w:val="0"/>
                <w:color w:val="000000"/>
                <w:sz w:val="14"/>
              </w:rPr>
              <w:t>Assign reviewers</w:t>
            </w:r>
          </w:p>
        </w:tc>
        <w:tc>
          <w:tcPr>
            <w:tcW w:type="dxa" w:w="2340"/>
            <w:shd w:fill="F7F7F7"/>
            <w:vAlign w:val="center"/>
          </w:tcPr>
          <w:p>
            <w:pPr>
              <w:spacing w:before="0" w:after="20" w:line="240" w:lineRule="auto"/>
            </w:pPr>
            <w:r/>
            <w:r>
              <w:rPr>
                <w:rFonts w:ascii="Calibri" w:hAnsi="Calibri"/>
                <w:b w:val="0"/>
                <w:color w:val="000000"/>
                <w:sz w:val="14"/>
              </w:rPr>
              <w:t>Admin</w:t>
            </w:r>
          </w:p>
        </w:tc>
      </w:tr>
      <w:tr>
        <w:trPr>
          <w:cantSplit/>
        </w:trPr>
        <w:tc>
          <w:tcPr>
            <w:tcW w:type="dxa" w:w="2340"/>
            <w:vAlign w:val="center"/>
          </w:tcPr>
          <w:p>
            <w:pPr>
              <w:spacing w:before="0" w:after="20" w:line="240" w:lineRule="auto"/>
            </w:pPr>
            <w:r/>
            <w:r>
              <w:rPr>
                <w:rFonts w:ascii="Calibri" w:hAnsi="Calibri"/>
                <w:b w:val="0"/>
                <w:color w:val="000000"/>
                <w:sz w:val="14"/>
              </w:rPr>
              <w:t>Assessment Review</w:t>
            </w:r>
          </w:p>
        </w:tc>
        <w:tc>
          <w:tcPr>
            <w:tcW w:type="dxa" w:w="2340"/>
            <w:vAlign w:val="center"/>
          </w:tcPr>
          <w:p>
            <w:pPr>
              <w:spacing w:before="0" w:after="20" w:line="240" w:lineRule="auto"/>
            </w:pPr>
            <w:r/>
            <w:r>
              <w:rPr>
                <w:rFonts w:ascii="Calibri" w:hAnsi="Calibri"/>
                <w:b w:val="0"/>
                <w:color w:val="000000"/>
                <w:sz w:val="14"/>
              </w:rPr>
              <w:t>ViewReviewNotes</w:t>
            </w:r>
          </w:p>
        </w:tc>
        <w:tc>
          <w:tcPr>
            <w:tcW w:type="dxa" w:w="2340"/>
            <w:vAlign w:val="center"/>
          </w:tcPr>
          <w:p>
            <w:pPr>
              <w:spacing w:before="0" w:after="20" w:line="240" w:lineRule="auto"/>
            </w:pPr>
            <w:r/>
            <w:r>
              <w:rPr>
                <w:rFonts w:ascii="Calibri" w:hAnsi="Calibri"/>
                <w:b w:val="0"/>
                <w:color w:val="000000"/>
                <w:sz w:val="14"/>
              </w:rPr>
              <w:t>View review notes</w:t>
            </w:r>
          </w:p>
        </w:tc>
        <w:tc>
          <w:tcPr>
            <w:tcW w:type="dxa" w:w="2340"/>
            <w:vAlign w:val="center"/>
          </w:tcPr>
          <w:p>
            <w:pPr>
              <w:spacing w:before="0" w:after="20" w:line="240" w:lineRule="auto"/>
            </w:pPr>
            <w:r/>
            <w:r>
              <w:rPr>
                <w:rFonts w:ascii="Calibri" w:hAnsi="Calibri"/>
                <w:b w:val="0"/>
                <w:color w:val="000000"/>
                <w:sz w:val="14"/>
              </w:rPr>
              <w:t>Reviewer, Admin</w:t>
            </w:r>
          </w:p>
        </w:tc>
      </w:tr>
      <w:tr>
        <w:trPr>
          <w:cantSplit/>
        </w:trPr>
        <w:tc>
          <w:tcPr>
            <w:tcW w:type="dxa" w:w="2340"/>
            <w:shd w:fill="F7F7F7"/>
            <w:vAlign w:val="center"/>
          </w:tcPr>
          <w:p>
            <w:pPr>
              <w:spacing w:before="0" w:after="20" w:line="240" w:lineRule="auto"/>
            </w:pPr>
            <w:r/>
            <w:r>
              <w:rPr>
                <w:rFonts w:ascii="Calibri" w:hAnsi="Calibri"/>
                <w:b w:val="0"/>
                <w:color w:val="000000"/>
                <w:sz w:val="14"/>
              </w:rPr>
              <w:t>Assessment Review</w:t>
            </w:r>
          </w:p>
        </w:tc>
        <w:tc>
          <w:tcPr>
            <w:tcW w:type="dxa" w:w="2340"/>
            <w:shd w:fill="F7F7F7"/>
            <w:vAlign w:val="center"/>
          </w:tcPr>
          <w:p>
            <w:pPr>
              <w:spacing w:before="0" w:after="20" w:line="240" w:lineRule="auto"/>
            </w:pPr>
            <w:r/>
            <w:r>
              <w:rPr>
                <w:rFonts w:ascii="Calibri" w:hAnsi="Calibri"/>
                <w:b w:val="0"/>
                <w:color w:val="000000"/>
                <w:sz w:val="14"/>
              </w:rPr>
              <w:t>AddReviewNotes</w:t>
            </w:r>
          </w:p>
        </w:tc>
        <w:tc>
          <w:tcPr>
            <w:tcW w:type="dxa" w:w="2340"/>
            <w:shd w:fill="F7F7F7"/>
            <w:vAlign w:val="center"/>
          </w:tcPr>
          <w:p>
            <w:pPr>
              <w:spacing w:before="0" w:after="20" w:line="240" w:lineRule="auto"/>
            </w:pPr>
            <w:r/>
            <w:r>
              <w:rPr>
                <w:rFonts w:ascii="Calibri" w:hAnsi="Calibri"/>
                <w:b w:val="0"/>
                <w:color w:val="000000"/>
                <w:sz w:val="14"/>
              </w:rPr>
              <w:t>Add review notes</w:t>
            </w:r>
          </w:p>
        </w:tc>
        <w:tc>
          <w:tcPr>
            <w:tcW w:type="dxa" w:w="2340"/>
            <w:shd w:fill="F7F7F7"/>
            <w:vAlign w:val="center"/>
          </w:tcPr>
          <w:p>
            <w:pPr>
              <w:spacing w:before="0" w:after="20" w:line="240" w:lineRule="auto"/>
            </w:pPr>
            <w:r/>
            <w:r>
              <w:rPr>
                <w:rFonts w:ascii="Calibri" w:hAnsi="Calibri"/>
                <w:b w:val="0"/>
                <w:color w:val="000000"/>
                <w:sz w:val="14"/>
              </w:rPr>
              <w:t>Reviewer, Admin</w:t>
            </w:r>
          </w:p>
        </w:tc>
      </w:tr>
      <w:tr>
        <w:trPr>
          <w:cantSplit/>
        </w:trPr>
        <w:tc>
          <w:tcPr>
            <w:tcW w:type="dxa" w:w="2340"/>
            <w:vAlign w:val="center"/>
          </w:tcPr>
          <w:p>
            <w:pPr>
              <w:spacing w:before="0" w:after="20" w:line="240" w:lineRule="auto"/>
            </w:pPr>
            <w:r/>
            <w:r>
              <w:rPr>
                <w:rFonts w:ascii="Calibri" w:hAnsi="Calibri"/>
                <w:b w:val="0"/>
                <w:color w:val="000000"/>
                <w:sz w:val="14"/>
              </w:rPr>
              <w:t>Assessment Review</w:t>
            </w:r>
          </w:p>
        </w:tc>
        <w:tc>
          <w:tcPr>
            <w:tcW w:type="dxa" w:w="2340"/>
            <w:vAlign w:val="center"/>
          </w:tcPr>
          <w:p>
            <w:pPr>
              <w:spacing w:before="0" w:after="20" w:line="240" w:lineRule="auto"/>
            </w:pPr>
            <w:r/>
            <w:r>
              <w:rPr>
                <w:rFonts w:ascii="Calibri" w:hAnsi="Calibri"/>
                <w:b w:val="0"/>
                <w:color w:val="000000"/>
                <w:sz w:val="14"/>
              </w:rPr>
              <w:t>ViewAnalysisSnapshots</w:t>
            </w:r>
          </w:p>
        </w:tc>
        <w:tc>
          <w:tcPr>
            <w:tcW w:type="dxa" w:w="2340"/>
            <w:vAlign w:val="center"/>
          </w:tcPr>
          <w:p>
            <w:pPr>
              <w:spacing w:before="0" w:after="20" w:line="240" w:lineRule="auto"/>
            </w:pPr>
            <w:r/>
            <w:r>
              <w:rPr>
                <w:rFonts w:ascii="Calibri" w:hAnsi="Calibri"/>
                <w:b w:val="0"/>
                <w:color w:val="000000"/>
                <w:sz w:val="14"/>
              </w:rPr>
              <w:t>View analysis snapshots</w:t>
            </w:r>
          </w:p>
        </w:tc>
        <w:tc>
          <w:tcPr>
            <w:tcW w:type="dxa" w:w="2340"/>
            <w:vAlign w:val="center"/>
          </w:tcPr>
          <w:p>
            <w:pPr>
              <w:spacing w:before="0" w:after="20" w:line="240" w:lineRule="auto"/>
            </w:pPr>
            <w:r/>
            <w:r>
              <w:rPr>
                <w:rFonts w:ascii="Calibri" w:hAnsi="Calibri"/>
                <w:b w:val="0"/>
                <w:color w:val="000000"/>
                <w:sz w:val="14"/>
              </w:rPr>
              <w:t>Reviewer, Admin</w:t>
            </w:r>
          </w:p>
        </w:tc>
      </w:tr>
      <w:tr>
        <w:trPr>
          <w:cantSplit/>
        </w:trPr>
        <w:tc>
          <w:tcPr>
            <w:tcW w:type="dxa" w:w="2340"/>
            <w:shd w:fill="F7F7F7"/>
            <w:vAlign w:val="center"/>
          </w:tcPr>
          <w:p>
            <w:pPr>
              <w:spacing w:before="0" w:after="20" w:line="240" w:lineRule="auto"/>
            </w:pPr>
            <w:r/>
            <w:r>
              <w:rPr>
                <w:rFonts w:ascii="Calibri" w:hAnsi="Calibri"/>
                <w:b w:val="0"/>
                <w:color w:val="000000"/>
                <w:sz w:val="14"/>
              </w:rPr>
              <w:t>Assessment Review</w:t>
            </w:r>
          </w:p>
        </w:tc>
        <w:tc>
          <w:tcPr>
            <w:tcW w:type="dxa" w:w="2340"/>
            <w:shd w:fill="F7F7F7"/>
            <w:vAlign w:val="center"/>
          </w:tcPr>
          <w:p>
            <w:pPr>
              <w:spacing w:before="0" w:after="20" w:line="240" w:lineRule="auto"/>
            </w:pPr>
            <w:r/>
            <w:r>
              <w:rPr>
                <w:rFonts w:ascii="Calibri" w:hAnsi="Calibri"/>
                <w:b w:val="0"/>
                <w:color w:val="000000"/>
                <w:sz w:val="14"/>
              </w:rPr>
              <w:t>AccessReportArtifacts</w:t>
            </w:r>
          </w:p>
        </w:tc>
        <w:tc>
          <w:tcPr>
            <w:tcW w:type="dxa" w:w="2340"/>
            <w:shd w:fill="F7F7F7"/>
            <w:vAlign w:val="center"/>
          </w:tcPr>
          <w:p>
            <w:pPr>
              <w:spacing w:before="0" w:after="20" w:line="240" w:lineRule="auto"/>
            </w:pPr>
            <w:r/>
            <w:r>
              <w:rPr>
                <w:rFonts w:ascii="Calibri" w:hAnsi="Calibri"/>
                <w:b w:val="0"/>
                <w:color w:val="000000"/>
                <w:sz w:val="14"/>
              </w:rPr>
              <w:t>Access generated artifacts</w:t>
            </w:r>
          </w:p>
        </w:tc>
        <w:tc>
          <w:tcPr>
            <w:tcW w:type="dxa" w:w="2340"/>
            <w:shd w:fill="F7F7F7"/>
            <w:vAlign w:val="center"/>
          </w:tcPr>
          <w:p>
            <w:pPr>
              <w:spacing w:before="0" w:after="20" w:line="240" w:lineRule="auto"/>
            </w:pPr>
            <w:r/>
            <w:r>
              <w:rPr>
                <w:rFonts w:ascii="Calibri" w:hAnsi="Calibri"/>
                <w:b w:val="0"/>
                <w:color w:val="000000"/>
                <w:sz w:val="14"/>
              </w:rPr>
              <w:t>Reviewer, Admin</w:t>
            </w:r>
          </w:p>
        </w:tc>
      </w:tr>
      <w:tr>
        <w:trPr>
          <w:cantSplit/>
        </w:trPr>
        <w:tc>
          <w:tcPr>
            <w:tcW w:type="dxa" w:w="2340"/>
            <w:vAlign w:val="center"/>
          </w:tcPr>
          <w:p>
            <w:pPr>
              <w:spacing w:before="0" w:after="20" w:line="240" w:lineRule="auto"/>
            </w:pPr>
            <w:r/>
            <w:r>
              <w:rPr>
                <w:rFonts w:ascii="Calibri" w:hAnsi="Calibri"/>
                <w:b w:val="0"/>
                <w:color w:val="000000"/>
                <w:sz w:val="14"/>
              </w:rPr>
              <w:t>Assessment Review</w:t>
            </w:r>
          </w:p>
        </w:tc>
        <w:tc>
          <w:tcPr>
            <w:tcW w:type="dxa" w:w="2340"/>
            <w:vAlign w:val="center"/>
          </w:tcPr>
          <w:p>
            <w:pPr>
              <w:spacing w:before="0" w:after="20" w:line="240" w:lineRule="auto"/>
            </w:pPr>
            <w:r/>
            <w:r>
              <w:rPr>
                <w:rFonts w:ascii="Calibri" w:hAnsi="Calibri"/>
                <w:b w:val="0"/>
                <w:color w:val="000000"/>
                <w:sz w:val="14"/>
              </w:rPr>
              <w:t>BulkValidate</w:t>
            </w:r>
          </w:p>
        </w:tc>
        <w:tc>
          <w:tcPr>
            <w:tcW w:type="dxa" w:w="2340"/>
            <w:vAlign w:val="center"/>
          </w:tcPr>
          <w:p>
            <w:pPr>
              <w:spacing w:before="0" w:after="20" w:line="240" w:lineRule="auto"/>
            </w:pPr>
            <w:r/>
            <w:r>
              <w:rPr>
                <w:rFonts w:ascii="Calibri" w:hAnsi="Calibri"/>
                <w:b w:val="0"/>
                <w:color w:val="000000"/>
                <w:sz w:val="14"/>
              </w:rPr>
              <w:t>Bulk validate reports</w:t>
            </w:r>
          </w:p>
        </w:tc>
        <w:tc>
          <w:tcPr>
            <w:tcW w:type="dxa" w:w="2340"/>
            <w:vAlign w:val="center"/>
          </w:tcPr>
          <w:p>
            <w:pPr>
              <w:spacing w:before="0" w:after="20" w:line="240" w:lineRule="auto"/>
            </w:pPr>
            <w:r/>
            <w:r>
              <w:rPr>
                <w:rFonts w:ascii="Calibri" w:hAnsi="Calibri"/>
                <w:b w:val="0"/>
                <w:color w:val="000000"/>
                <w:sz w:val="14"/>
              </w:rPr>
              <w:t>Reviewer, Admin</w:t>
            </w:r>
          </w:p>
        </w:tc>
      </w:tr>
      <w:tr>
        <w:trPr>
          <w:cantSplit/>
        </w:trPr>
        <w:tc>
          <w:tcPr>
            <w:tcW w:type="dxa" w:w="2340"/>
            <w:shd w:fill="F7F7F7"/>
            <w:vAlign w:val="center"/>
          </w:tcPr>
          <w:p>
            <w:pPr>
              <w:spacing w:before="0" w:after="20" w:line="240" w:lineRule="auto"/>
            </w:pPr>
            <w:r/>
            <w:r>
              <w:rPr>
                <w:rFonts w:ascii="Calibri" w:hAnsi="Calibri"/>
                <w:b w:val="0"/>
                <w:color w:val="000000"/>
                <w:sz w:val="14"/>
              </w:rPr>
              <w:t>Assessment Review</w:t>
            </w:r>
          </w:p>
        </w:tc>
        <w:tc>
          <w:tcPr>
            <w:tcW w:type="dxa" w:w="2340"/>
            <w:shd w:fill="F7F7F7"/>
            <w:vAlign w:val="center"/>
          </w:tcPr>
          <w:p>
            <w:pPr>
              <w:spacing w:before="0" w:after="20" w:line="240" w:lineRule="auto"/>
            </w:pPr>
            <w:r/>
            <w:r>
              <w:rPr>
                <w:rFonts w:ascii="Calibri" w:hAnsi="Calibri"/>
                <w:b w:val="0"/>
                <w:color w:val="000000"/>
                <w:sz w:val="14"/>
              </w:rPr>
              <w:t>ReRunCalculations</w:t>
            </w:r>
          </w:p>
        </w:tc>
        <w:tc>
          <w:tcPr>
            <w:tcW w:type="dxa" w:w="2340"/>
            <w:shd w:fill="F7F7F7"/>
            <w:vAlign w:val="center"/>
          </w:tcPr>
          <w:p>
            <w:pPr>
              <w:spacing w:before="0" w:after="20" w:line="240" w:lineRule="auto"/>
            </w:pPr>
            <w:r/>
            <w:r>
              <w:rPr>
                <w:rFonts w:ascii="Calibri" w:hAnsi="Calibri"/>
                <w:b w:val="0"/>
                <w:color w:val="000000"/>
                <w:sz w:val="14"/>
              </w:rPr>
              <w:t>Re-run calculations</w:t>
            </w:r>
          </w:p>
        </w:tc>
        <w:tc>
          <w:tcPr>
            <w:tcW w:type="dxa" w:w="2340"/>
            <w:shd w:fill="F7F7F7"/>
            <w:vAlign w:val="center"/>
          </w:tcPr>
          <w:p>
            <w:pPr>
              <w:spacing w:before="0" w:after="20" w:line="240" w:lineRule="auto"/>
            </w:pPr>
            <w:r/>
            <w:r>
              <w:rPr>
                <w:rFonts w:ascii="Calibri" w:hAnsi="Calibri"/>
                <w:b w:val="0"/>
                <w:color w:val="000000"/>
                <w:sz w:val="14"/>
              </w:rPr>
              <w:t>Reviewer, Admin</w:t>
            </w:r>
          </w:p>
        </w:tc>
      </w:tr>
      <w:tr>
        <w:trPr>
          <w:cantSplit/>
        </w:trPr>
        <w:tc>
          <w:tcPr>
            <w:tcW w:type="dxa" w:w="2340"/>
            <w:vAlign w:val="center"/>
          </w:tcPr>
          <w:p>
            <w:pPr>
              <w:spacing w:before="0" w:after="20" w:line="240" w:lineRule="auto"/>
            </w:pPr>
            <w:r/>
            <w:r>
              <w:rPr>
                <w:rFonts w:ascii="Calibri" w:hAnsi="Calibri"/>
                <w:b w:val="0"/>
                <w:color w:val="000000"/>
                <w:sz w:val="14"/>
              </w:rPr>
              <w:t>Solution Management</w:t>
            </w:r>
          </w:p>
        </w:tc>
        <w:tc>
          <w:tcPr>
            <w:tcW w:type="dxa" w:w="2340"/>
            <w:vAlign w:val="center"/>
          </w:tcPr>
          <w:p>
            <w:pPr>
              <w:spacing w:before="0" w:after="20" w:line="240" w:lineRule="auto"/>
            </w:pPr>
            <w:r/>
            <w:r>
              <w:rPr>
                <w:rFonts w:ascii="Calibri" w:hAnsi="Calibri"/>
                <w:b w:val="0"/>
                <w:color w:val="000000"/>
                <w:sz w:val="14"/>
              </w:rPr>
              <w:t>ManageSolutionCards</w:t>
            </w:r>
          </w:p>
        </w:tc>
        <w:tc>
          <w:tcPr>
            <w:tcW w:type="dxa" w:w="2340"/>
            <w:vAlign w:val="center"/>
          </w:tcPr>
          <w:p>
            <w:pPr>
              <w:spacing w:before="0" w:after="20" w:line="240" w:lineRule="auto"/>
            </w:pPr>
            <w:r/>
            <w:r>
              <w:rPr>
                <w:rFonts w:ascii="Calibri" w:hAnsi="Calibri"/>
                <w:b w:val="0"/>
                <w:color w:val="000000"/>
                <w:sz w:val="14"/>
              </w:rPr>
              <w:t>Manage solution cards</w:t>
            </w:r>
          </w:p>
        </w:tc>
        <w:tc>
          <w:tcPr>
            <w:tcW w:type="dxa" w:w="2340"/>
            <w:vAlign w:val="center"/>
          </w:tcPr>
          <w:p>
            <w:pPr>
              <w:spacing w:before="0" w:after="20" w:line="240" w:lineRule="auto"/>
            </w:pPr>
            <w:r/>
            <w:r>
              <w:rPr>
                <w:rFonts w:ascii="Calibri" w:hAnsi="Calibri"/>
                <w:b w:val="0"/>
                <w:color w:val="000000"/>
                <w:sz w:val="14"/>
              </w:rPr>
              <w:t>Seeded permission; verify policy use before relying on it</w:t>
            </w:r>
          </w:p>
        </w:tc>
      </w:tr>
      <w:tr>
        <w:trPr>
          <w:cantSplit/>
        </w:trPr>
        <w:tc>
          <w:tcPr>
            <w:tcW w:type="dxa" w:w="2340"/>
            <w:shd w:fill="F7F7F7"/>
            <w:vAlign w:val="center"/>
          </w:tcPr>
          <w:p>
            <w:pPr>
              <w:spacing w:before="0" w:after="20" w:line="240" w:lineRule="auto"/>
            </w:pPr>
            <w:r/>
            <w:r>
              <w:rPr>
                <w:rFonts w:ascii="Calibri" w:hAnsi="Calibri"/>
                <w:b w:val="0"/>
                <w:color w:val="000000"/>
                <w:sz w:val="14"/>
              </w:rPr>
              <w:t>Solution Management</w:t>
            </w:r>
          </w:p>
        </w:tc>
        <w:tc>
          <w:tcPr>
            <w:tcW w:type="dxa" w:w="2340"/>
            <w:shd w:fill="F7F7F7"/>
            <w:vAlign w:val="center"/>
          </w:tcPr>
          <w:p>
            <w:pPr>
              <w:spacing w:before="0" w:after="20" w:line="240" w:lineRule="auto"/>
            </w:pPr>
            <w:r/>
            <w:r>
              <w:rPr>
                <w:rFonts w:ascii="Calibri" w:hAnsi="Calibri"/>
                <w:b w:val="0"/>
                <w:color w:val="000000"/>
                <w:sz w:val="14"/>
              </w:rPr>
              <w:t>ViewSolutionLibrary</w:t>
            </w:r>
          </w:p>
        </w:tc>
        <w:tc>
          <w:tcPr>
            <w:tcW w:type="dxa" w:w="2340"/>
            <w:shd w:fill="F7F7F7"/>
            <w:vAlign w:val="center"/>
          </w:tcPr>
          <w:p>
            <w:pPr>
              <w:spacing w:before="0" w:after="20" w:line="240" w:lineRule="auto"/>
            </w:pPr>
            <w:r/>
            <w:r>
              <w:rPr>
                <w:rFonts w:ascii="Calibri" w:hAnsi="Calibri"/>
                <w:b w:val="0"/>
                <w:color w:val="000000"/>
                <w:sz w:val="14"/>
              </w:rPr>
              <w:t>View solution library</w:t>
            </w:r>
          </w:p>
        </w:tc>
        <w:tc>
          <w:tcPr>
            <w:tcW w:type="dxa" w:w="2340"/>
            <w:shd w:fill="F7F7F7"/>
            <w:vAlign w:val="center"/>
          </w:tcPr>
          <w:p>
            <w:pPr>
              <w:spacing w:before="0" w:after="20" w:line="240" w:lineRule="auto"/>
            </w:pPr>
            <w:r/>
            <w:r>
              <w:rPr>
                <w:rFonts w:ascii="Calibri" w:hAnsi="Calibri"/>
                <w:b w:val="0"/>
                <w:color w:val="000000"/>
                <w:sz w:val="14"/>
              </w:rPr>
              <w:t>Seeded permission; verify policy use before relying on it</w:t>
            </w:r>
          </w:p>
        </w:tc>
      </w:tr>
      <w:tr>
        <w:trPr>
          <w:cantSplit/>
        </w:trPr>
        <w:tc>
          <w:tcPr>
            <w:tcW w:type="dxa" w:w="2340"/>
            <w:vAlign w:val="center"/>
          </w:tcPr>
          <w:p>
            <w:pPr>
              <w:spacing w:before="0" w:after="20" w:line="240" w:lineRule="auto"/>
            </w:pPr>
            <w:r/>
            <w:r>
              <w:rPr>
                <w:rFonts w:ascii="Calibri" w:hAnsi="Calibri"/>
                <w:b w:val="0"/>
                <w:color w:val="000000"/>
                <w:sz w:val="14"/>
              </w:rPr>
              <w:t>Solution Management</w:t>
            </w:r>
          </w:p>
        </w:tc>
        <w:tc>
          <w:tcPr>
            <w:tcW w:type="dxa" w:w="2340"/>
            <w:vAlign w:val="center"/>
          </w:tcPr>
          <w:p>
            <w:pPr>
              <w:spacing w:before="0" w:after="20" w:line="240" w:lineRule="auto"/>
            </w:pPr>
            <w:r/>
            <w:r>
              <w:rPr>
                <w:rFonts w:ascii="Calibri" w:hAnsi="Calibri"/>
                <w:b w:val="0"/>
                <w:color w:val="000000"/>
                <w:sz w:val="14"/>
              </w:rPr>
              <w:t>ImportExportCards</w:t>
            </w:r>
          </w:p>
        </w:tc>
        <w:tc>
          <w:tcPr>
            <w:tcW w:type="dxa" w:w="2340"/>
            <w:vAlign w:val="center"/>
          </w:tcPr>
          <w:p>
            <w:pPr>
              <w:spacing w:before="0" w:after="20" w:line="240" w:lineRule="auto"/>
            </w:pPr>
            <w:r/>
            <w:r>
              <w:rPr>
                <w:rFonts w:ascii="Calibri" w:hAnsi="Calibri"/>
                <w:b w:val="0"/>
                <w:color w:val="000000"/>
                <w:sz w:val="14"/>
              </w:rPr>
              <w:t>Import/export cards</w:t>
            </w:r>
          </w:p>
        </w:tc>
        <w:tc>
          <w:tcPr>
            <w:tcW w:type="dxa" w:w="2340"/>
            <w:vAlign w:val="center"/>
          </w:tcPr>
          <w:p>
            <w:pPr>
              <w:spacing w:before="0" w:after="20" w:line="240" w:lineRule="auto"/>
            </w:pPr>
            <w:r/>
            <w:r>
              <w:rPr>
                <w:rFonts w:ascii="Calibri" w:hAnsi="Calibri"/>
                <w:b w:val="0"/>
                <w:color w:val="000000"/>
                <w:sz w:val="14"/>
              </w:rPr>
              <w:t>Seeded permission; verify policy use before relying on it</w:t>
            </w:r>
          </w:p>
        </w:tc>
      </w:tr>
      <w:tr>
        <w:trPr>
          <w:cantSplit/>
        </w:trPr>
        <w:tc>
          <w:tcPr>
            <w:tcW w:type="dxa" w:w="2340"/>
            <w:shd w:fill="F7F7F7"/>
            <w:vAlign w:val="center"/>
          </w:tcPr>
          <w:p>
            <w:pPr>
              <w:spacing w:before="0" w:after="20" w:line="240" w:lineRule="auto"/>
            </w:pPr>
            <w:r/>
            <w:r>
              <w:rPr>
                <w:rFonts w:ascii="Calibri" w:hAnsi="Calibri"/>
                <w:b w:val="0"/>
                <w:color w:val="000000"/>
                <w:sz w:val="14"/>
              </w:rPr>
              <w:t>Analytics</w:t>
            </w:r>
          </w:p>
        </w:tc>
        <w:tc>
          <w:tcPr>
            <w:tcW w:type="dxa" w:w="2340"/>
            <w:shd w:fill="F7F7F7"/>
            <w:vAlign w:val="center"/>
          </w:tcPr>
          <w:p>
            <w:pPr>
              <w:spacing w:before="0" w:after="20" w:line="240" w:lineRule="auto"/>
            </w:pPr>
            <w:r/>
            <w:r>
              <w:rPr>
                <w:rFonts w:ascii="Calibri" w:hAnsi="Calibri"/>
                <w:b w:val="0"/>
                <w:color w:val="000000"/>
                <w:sz w:val="14"/>
              </w:rPr>
              <w:t>ViewAnalyticsDashboard</w:t>
            </w:r>
          </w:p>
        </w:tc>
        <w:tc>
          <w:tcPr>
            <w:tcW w:type="dxa" w:w="2340"/>
            <w:shd w:fill="F7F7F7"/>
            <w:vAlign w:val="center"/>
          </w:tcPr>
          <w:p>
            <w:pPr>
              <w:spacing w:before="0" w:after="20" w:line="240" w:lineRule="auto"/>
            </w:pPr>
            <w:r/>
            <w:r>
              <w:rPr>
                <w:rFonts w:ascii="Calibri" w:hAnsi="Calibri"/>
                <w:b w:val="0"/>
                <w:color w:val="000000"/>
                <w:sz w:val="14"/>
              </w:rPr>
              <w:t>View analytics dashboards</w:t>
            </w:r>
          </w:p>
        </w:tc>
        <w:tc>
          <w:tcPr>
            <w:tcW w:type="dxa" w:w="2340"/>
            <w:shd w:fill="F7F7F7"/>
            <w:vAlign w:val="center"/>
          </w:tcPr>
          <w:p>
            <w:pPr>
              <w:spacing w:before="0" w:after="20" w:line="240" w:lineRule="auto"/>
            </w:pPr>
            <w:r/>
            <w:r>
              <w:rPr>
                <w:rFonts w:ascii="Calibri" w:hAnsi="Calibri"/>
                <w:b w:val="0"/>
                <w:color w:val="000000"/>
                <w:sz w:val="14"/>
              </w:rPr>
              <w:t>Seeded permission; verify policy use before relying on it</w:t>
            </w:r>
          </w:p>
        </w:tc>
      </w:tr>
    </w:tbl>
    <w:p>
      <w:pPr>
        <w:spacing w:after="80"/>
      </w:pPr>
    </w:p>
    <w:p>
      <w:pPr>
        <w:pStyle w:val="Heading1"/>
        <w:pageBreakBefore/>
      </w:pPr>
      <w:r>
        <w:rPr>
          <w:rFonts w:ascii="Calibri" w:hAnsi="Calibri"/>
          <w:b/>
          <w:color w:val="009EDB"/>
          <w:sz w:val="32"/>
        </w:rPr>
        <w:t>Annex 2 - Database Table Summary</w:t>
      </w:r>
    </w:p>
    <w:p>
      <w:pPr>
        <w:spacing w:after="120" w:line="264" w:lineRule="auto"/>
      </w:pPr>
      <w:r>
        <w:rPr>
          <w:rFonts w:ascii="Calibri" w:hAnsi="Calibri"/>
          <w:b w:val="0"/>
          <w:i w:val="0"/>
          <w:color w:val="000000"/>
          <w:sz w:val="22"/>
        </w:rPr>
        <w:t>This annex gives the team a practical map of where information is stored. It is not a full entity relationship diagram, but it is enough for handover discussions, backup planning, data ownership reviews, and future technical orientation.</w:t>
      </w:r>
    </w:p>
    <w:p>
      <w:pPr>
        <w:pStyle w:val="ListBullet"/>
        <w:spacing w:after="60"/>
      </w:pPr>
      <w:r>
        <w:rPr>
          <w:rFonts w:ascii="Calibri" w:hAnsi="Calibri"/>
          <w:sz w:val="21"/>
        </w:rPr>
        <w:t>Use RosraReports as the first place to understand a report's profile, workflow status, and saved JSON payloads.</w:t>
      </w:r>
    </w:p>
    <w:p>
      <w:pPr>
        <w:pStyle w:val="ListBullet"/>
        <w:spacing w:after="60"/>
      </w:pPr>
      <w:r>
        <w:rPr>
          <w:rFonts w:ascii="Calibri" w:hAnsi="Calibri"/>
          <w:sz w:val="21"/>
        </w:rPr>
        <w:t>Use AnalysisSnapshots and ReportArtifacts when checking what was preserved during submission or validation.</w:t>
      </w:r>
    </w:p>
    <w:p>
      <w:pPr>
        <w:pStyle w:val="ListBullet"/>
        <w:keepNext/>
        <w:spacing w:after="60"/>
      </w:pPr>
      <w:r>
        <w:rPr>
          <w:rFonts w:ascii="Calibri" w:hAnsi="Calibri"/>
          <w:sz w:val="21"/>
        </w:rPr>
        <w:t>Use AuditLogs, DataUploadHistory, and SolutionCardHistory when reconstructing operational changes.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3168"/>
            <w:shd w:fill="0B6F83"/>
            <w:vAlign w:val="center"/>
          </w:tcPr>
          <w:p>
            <w:pPr>
              <w:spacing w:before="0" w:after="0" w:line="240" w:lineRule="auto"/>
            </w:pPr>
            <w:r/>
            <w:r>
              <w:rPr>
                <w:rFonts w:ascii="Calibri" w:hAnsi="Calibri"/>
                <w:b/>
                <w:color w:val="FFFFFF"/>
                <w:sz w:val="17"/>
              </w:rPr>
              <w:t>Table / group</w:t>
            </w:r>
          </w:p>
        </w:tc>
        <w:tc>
          <w:tcPr>
            <w:tcW w:type="dxa" w:w="6192"/>
            <w:shd w:fill="0B6F83"/>
            <w:vAlign w:val="center"/>
          </w:tcPr>
          <w:p>
            <w:pPr>
              <w:spacing w:before="0" w:after="0" w:line="240" w:lineRule="auto"/>
            </w:pPr>
            <w:r/>
            <w:r>
              <w:rPr>
                <w:rFonts w:ascii="Calibri" w:hAnsi="Calibri"/>
                <w:b/>
                <w:color w:val="FFFFFF"/>
                <w:sz w:val="17"/>
              </w:rPr>
              <w:t>Purpose</w:t>
            </w:r>
          </w:p>
        </w:tc>
      </w:tr>
      <w:tr>
        <w:trPr>
          <w:cantSplit/>
        </w:trPr>
        <w:tc>
          <w:tcPr>
            <w:tcW w:type="dxa" w:w="4680"/>
            <w:vAlign w:val="center"/>
          </w:tcPr>
          <w:p>
            <w:pPr>
              <w:spacing w:before="0" w:after="20" w:line="240" w:lineRule="auto"/>
            </w:pPr>
            <w:r/>
            <w:r>
              <w:rPr>
                <w:rFonts w:ascii="Calibri" w:hAnsi="Calibri"/>
                <w:b w:val="0"/>
                <w:color w:val="000000"/>
                <w:sz w:val="16"/>
              </w:rPr>
              <w:t>AspNetUsers and Identity tables</w:t>
            </w:r>
          </w:p>
        </w:tc>
        <w:tc>
          <w:tcPr>
            <w:tcW w:type="dxa" w:w="4680"/>
            <w:vAlign w:val="center"/>
          </w:tcPr>
          <w:p>
            <w:pPr>
              <w:spacing w:before="0" w:after="20" w:line="240" w:lineRule="auto"/>
            </w:pPr>
            <w:r/>
            <w:r>
              <w:rPr>
                <w:rFonts w:ascii="Calibri" w:hAnsi="Calibri"/>
                <w:b w:val="0"/>
                <w:color w:val="000000"/>
                <w:sz w:val="16"/>
              </w:rPr>
              <w:t>Store user accounts, roles, claims, logins, tokens, and memberships.</w:t>
            </w:r>
          </w:p>
        </w:tc>
      </w:tr>
      <w:tr>
        <w:trPr>
          <w:cantSplit/>
        </w:trPr>
        <w:tc>
          <w:tcPr>
            <w:tcW w:type="dxa" w:w="4680"/>
            <w:shd w:fill="F7F7F7"/>
            <w:vAlign w:val="center"/>
          </w:tcPr>
          <w:p>
            <w:pPr>
              <w:spacing w:before="0" w:after="20" w:line="240" w:lineRule="auto"/>
            </w:pPr>
            <w:r/>
            <w:r>
              <w:rPr>
                <w:rFonts w:ascii="Calibri" w:hAnsi="Calibri"/>
                <w:b w:val="0"/>
                <w:color w:val="000000"/>
                <w:sz w:val="16"/>
              </w:rPr>
              <w:t>Permissions and RolePermissions</w:t>
            </w:r>
          </w:p>
        </w:tc>
        <w:tc>
          <w:tcPr>
            <w:tcW w:type="dxa" w:w="4680"/>
            <w:shd w:fill="F7F7F7"/>
            <w:vAlign w:val="center"/>
          </w:tcPr>
          <w:p>
            <w:pPr>
              <w:spacing w:before="0" w:after="20" w:line="240" w:lineRule="auto"/>
            </w:pPr>
            <w:r/>
            <w:r>
              <w:rPr>
                <w:rFonts w:ascii="Calibri" w:hAnsi="Calibri"/>
                <w:b w:val="0"/>
                <w:color w:val="000000"/>
                <w:sz w:val="16"/>
              </w:rPr>
              <w:t>Store application-specific permission names and role-permission links.</w:t>
            </w:r>
          </w:p>
        </w:tc>
      </w:tr>
      <w:tr>
        <w:trPr>
          <w:cantSplit/>
        </w:trPr>
        <w:tc>
          <w:tcPr>
            <w:tcW w:type="dxa" w:w="4680"/>
            <w:vAlign w:val="center"/>
          </w:tcPr>
          <w:p>
            <w:pPr>
              <w:spacing w:before="0" w:after="20" w:line="240" w:lineRule="auto"/>
            </w:pPr>
            <w:r/>
            <w:r>
              <w:rPr>
                <w:rFonts w:ascii="Calibri" w:hAnsi="Calibri"/>
                <w:b w:val="0"/>
                <w:color w:val="000000"/>
                <w:sz w:val="16"/>
              </w:rPr>
              <w:t>RosraReports</w:t>
            </w:r>
          </w:p>
        </w:tc>
        <w:tc>
          <w:tcPr>
            <w:tcW w:type="dxa" w:w="4680"/>
            <w:vAlign w:val="center"/>
          </w:tcPr>
          <w:p>
            <w:pPr>
              <w:spacing w:before="0" w:after="20" w:line="240" w:lineRule="auto"/>
            </w:pPr>
            <w:r/>
            <w:r>
              <w:rPr>
                <w:rFonts w:ascii="Calibri" w:hAnsi="Calibri"/>
                <w:b w:val="0"/>
                <w:color w:val="000000"/>
                <w:sz w:val="16"/>
              </w:rPr>
              <w:t>Central assessment report table with metadata, status, and JSON report payloads.</w:t>
            </w:r>
          </w:p>
        </w:tc>
      </w:tr>
      <w:tr>
        <w:trPr>
          <w:cantSplit/>
        </w:trPr>
        <w:tc>
          <w:tcPr>
            <w:tcW w:type="dxa" w:w="4680"/>
            <w:shd w:fill="F7F7F7"/>
            <w:vAlign w:val="center"/>
          </w:tcPr>
          <w:p>
            <w:pPr>
              <w:spacing w:before="0" w:after="20" w:line="240" w:lineRule="auto"/>
            </w:pPr>
            <w:r/>
            <w:r>
              <w:rPr>
                <w:rFonts w:ascii="Calibri" w:hAnsi="Calibri"/>
                <w:b w:val="0"/>
                <w:color w:val="000000"/>
                <w:sz w:val="16"/>
              </w:rPr>
              <w:t>ReviewNotes</w:t>
            </w:r>
          </w:p>
        </w:tc>
        <w:tc>
          <w:tcPr>
            <w:tcW w:type="dxa" w:w="4680"/>
            <w:shd w:fill="F7F7F7"/>
            <w:vAlign w:val="center"/>
          </w:tcPr>
          <w:p>
            <w:pPr>
              <w:spacing w:before="0" w:after="20" w:line="240" w:lineRule="auto"/>
            </w:pPr>
            <w:r/>
            <w:r>
              <w:rPr>
                <w:rFonts w:ascii="Calibri" w:hAnsi="Calibri"/>
                <w:b w:val="0"/>
                <w:color w:val="000000"/>
                <w:sz w:val="16"/>
              </w:rPr>
              <w:t>Reviewer comments and revision notes attached to reports.</w:t>
            </w:r>
          </w:p>
        </w:tc>
      </w:tr>
      <w:tr>
        <w:trPr>
          <w:cantSplit/>
        </w:trPr>
        <w:tc>
          <w:tcPr>
            <w:tcW w:type="dxa" w:w="4680"/>
            <w:vAlign w:val="center"/>
          </w:tcPr>
          <w:p>
            <w:pPr>
              <w:spacing w:before="0" w:after="20" w:line="240" w:lineRule="auto"/>
            </w:pPr>
            <w:r/>
            <w:r>
              <w:rPr>
                <w:rFonts w:ascii="Calibri" w:hAnsi="Calibri"/>
                <w:b w:val="0"/>
                <w:color w:val="000000"/>
                <w:sz w:val="16"/>
              </w:rPr>
              <w:t>AnalysisSnapshots</w:t>
            </w:r>
          </w:p>
        </w:tc>
        <w:tc>
          <w:tcPr>
            <w:tcW w:type="dxa" w:w="4680"/>
            <w:vAlign w:val="center"/>
          </w:tcPr>
          <w:p>
            <w:pPr>
              <w:spacing w:before="0" w:after="20" w:line="240" w:lineRule="auto"/>
            </w:pPr>
            <w:r/>
            <w:r>
              <w:rPr>
                <w:rFonts w:ascii="Calibri" w:hAnsi="Calibri"/>
                <w:b w:val="0"/>
                <w:color w:val="000000"/>
                <w:sz w:val="16"/>
              </w:rPr>
              <w:t>Stable serialized report copies created at submission, validation, or backup points.</w:t>
            </w:r>
          </w:p>
        </w:tc>
      </w:tr>
      <w:tr>
        <w:trPr>
          <w:cantSplit/>
        </w:trPr>
        <w:tc>
          <w:tcPr>
            <w:tcW w:type="dxa" w:w="4680"/>
            <w:shd w:fill="F7F7F7"/>
            <w:vAlign w:val="center"/>
          </w:tcPr>
          <w:p>
            <w:pPr>
              <w:spacing w:before="0" w:after="20" w:line="240" w:lineRule="auto"/>
            </w:pPr>
            <w:r/>
            <w:r>
              <w:rPr>
                <w:rFonts w:ascii="Calibri" w:hAnsi="Calibri"/>
                <w:b w:val="0"/>
                <w:color w:val="000000"/>
                <w:sz w:val="16"/>
              </w:rPr>
              <w:t>ReportArtifacts</w:t>
            </w:r>
          </w:p>
        </w:tc>
        <w:tc>
          <w:tcPr>
            <w:tcW w:type="dxa" w:w="4680"/>
            <w:shd w:fill="F7F7F7"/>
            <w:vAlign w:val="center"/>
          </w:tcPr>
          <w:p>
            <w:pPr>
              <w:spacing w:before="0" w:after="20" w:line="240" w:lineRule="auto"/>
            </w:pPr>
            <w:r/>
            <w:r>
              <w:rPr>
                <w:rFonts w:ascii="Calibri" w:hAnsi="Calibri"/>
                <w:b w:val="0"/>
                <w:color w:val="000000"/>
                <w:sz w:val="16"/>
              </w:rPr>
              <w:t>Metadata for generated PDF and Excel files.</w:t>
            </w:r>
          </w:p>
        </w:tc>
      </w:tr>
      <w:tr>
        <w:trPr>
          <w:cantSplit/>
        </w:trPr>
        <w:tc>
          <w:tcPr>
            <w:tcW w:type="dxa" w:w="4680"/>
            <w:vAlign w:val="center"/>
          </w:tcPr>
          <w:p>
            <w:pPr>
              <w:spacing w:before="0" w:after="20" w:line="240" w:lineRule="auto"/>
            </w:pPr>
            <w:r/>
            <w:r>
              <w:rPr>
                <w:rFonts w:ascii="Calibri" w:hAnsi="Calibri"/>
                <w:b w:val="0"/>
                <w:color w:val="000000"/>
                <w:sz w:val="16"/>
              </w:rPr>
              <w:t>AuditLogs</w:t>
            </w:r>
          </w:p>
        </w:tc>
        <w:tc>
          <w:tcPr>
            <w:tcW w:type="dxa" w:w="4680"/>
            <w:vAlign w:val="center"/>
          </w:tcPr>
          <w:p>
            <w:pPr>
              <w:spacing w:before="0" w:after="20" w:line="240" w:lineRule="auto"/>
            </w:pPr>
            <w:r/>
            <w:r>
              <w:rPr>
                <w:rFonts w:ascii="Calibri" w:hAnsi="Calibri"/>
                <w:b w:val="0"/>
                <w:color w:val="000000"/>
                <w:sz w:val="16"/>
              </w:rPr>
              <w:t>Operational and workflow audit trail.</w:t>
            </w:r>
          </w:p>
        </w:tc>
      </w:tr>
      <w:tr>
        <w:trPr>
          <w:cantSplit/>
        </w:trPr>
        <w:tc>
          <w:tcPr>
            <w:tcW w:type="dxa" w:w="4680"/>
            <w:shd w:fill="F7F7F7"/>
            <w:vAlign w:val="center"/>
          </w:tcPr>
          <w:p>
            <w:pPr>
              <w:spacing w:before="0" w:after="20" w:line="240" w:lineRule="auto"/>
            </w:pPr>
            <w:r/>
            <w:r>
              <w:rPr>
                <w:rFonts w:ascii="Calibri" w:hAnsi="Calibri"/>
                <w:b w:val="0"/>
                <w:color w:val="000000"/>
                <w:sz w:val="16"/>
              </w:rPr>
              <w:t>Country, DB_Countries, DB_Frontiers</w:t>
            </w:r>
          </w:p>
        </w:tc>
        <w:tc>
          <w:tcPr>
            <w:tcW w:type="dxa" w:w="4680"/>
            <w:shd w:fill="F7F7F7"/>
            <w:vAlign w:val="center"/>
          </w:tcPr>
          <w:p>
            <w:pPr>
              <w:spacing w:before="0" w:after="20" w:line="240" w:lineRule="auto"/>
            </w:pPr>
            <w:r/>
            <w:r>
              <w:rPr>
                <w:rFonts w:ascii="Calibri" w:hAnsi="Calibri"/>
                <w:b w:val="0"/>
                <w:color w:val="000000"/>
                <w:sz w:val="16"/>
              </w:rPr>
              <w:t>Country, economic, government, and benchmark reference data.</w:t>
            </w:r>
          </w:p>
        </w:tc>
      </w:tr>
      <w:tr>
        <w:trPr>
          <w:cantSplit/>
        </w:trPr>
        <w:tc>
          <w:tcPr>
            <w:tcW w:type="dxa" w:w="4680"/>
            <w:vAlign w:val="center"/>
          </w:tcPr>
          <w:p>
            <w:pPr>
              <w:spacing w:before="0" w:after="20" w:line="240" w:lineRule="auto"/>
            </w:pPr>
            <w:r/>
            <w:r>
              <w:rPr>
                <w:rFonts w:ascii="Calibri" w:hAnsi="Calibri"/>
                <w:b w:val="0"/>
                <w:color w:val="000000"/>
                <w:sz w:val="16"/>
              </w:rPr>
              <w:t>Peers_SNG</w:t>
            </w:r>
          </w:p>
        </w:tc>
        <w:tc>
          <w:tcPr>
            <w:tcW w:type="dxa" w:w="4680"/>
            <w:vAlign w:val="center"/>
          </w:tcPr>
          <w:p>
            <w:pPr>
              <w:spacing w:before="0" w:after="20" w:line="240" w:lineRule="auto"/>
            </w:pPr>
            <w:r/>
            <w:r>
              <w:rPr>
                <w:rFonts w:ascii="Calibri" w:hAnsi="Calibri"/>
                <w:b w:val="0"/>
                <w:color w:val="000000"/>
                <w:sz w:val="16"/>
              </w:rPr>
              <w:t>Admin-managed peer subnational government data.</w:t>
            </w:r>
          </w:p>
        </w:tc>
      </w:tr>
      <w:tr>
        <w:trPr>
          <w:cantSplit/>
        </w:trPr>
        <w:tc>
          <w:tcPr>
            <w:tcW w:type="dxa" w:w="4680"/>
            <w:shd w:fill="F7F7F7"/>
            <w:vAlign w:val="center"/>
          </w:tcPr>
          <w:p>
            <w:pPr>
              <w:spacing w:before="0" w:after="20" w:line="240" w:lineRule="auto"/>
            </w:pPr>
            <w:r/>
            <w:r>
              <w:rPr>
                <w:rFonts w:ascii="Calibri" w:hAnsi="Calibri"/>
                <w:b w:val="0"/>
                <w:color w:val="000000"/>
                <w:sz w:val="16"/>
              </w:rPr>
              <w:t>UserPeerSngs</w:t>
            </w:r>
          </w:p>
        </w:tc>
        <w:tc>
          <w:tcPr>
            <w:tcW w:type="dxa" w:w="4680"/>
            <w:shd w:fill="F7F7F7"/>
            <w:vAlign w:val="center"/>
          </w:tcPr>
          <w:p>
            <w:pPr>
              <w:spacing w:before="0" w:after="20" w:line="240" w:lineRule="auto"/>
            </w:pPr>
            <w:r/>
            <w:r>
              <w:rPr>
                <w:rFonts w:ascii="Calibri" w:hAnsi="Calibri"/>
                <w:b w:val="0"/>
                <w:color w:val="000000"/>
                <w:sz w:val="16"/>
              </w:rPr>
              <w:t>User-owned peer SNG entries.</w:t>
            </w:r>
          </w:p>
        </w:tc>
      </w:tr>
      <w:tr>
        <w:trPr>
          <w:cantSplit/>
        </w:trPr>
        <w:tc>
          <w:tcPr>
            <w:tcW w:type="dxa" w:w="4680"/>
            <w:vAlign w:val="center"/>
          </w:tcPr>
          <w:p>
            <w:pPr>
              <w:spacing w:before="0" w:after="20" w:line="240" w:lineRule="auto"/>
            </w:pPr>
            <w:r/>
            <w:r>
              <w:rPr>
                <w:rFonts w:ascii="Calibri" w:hAnsi="Calibri"/>
                <w:b w:val="0"/>
                <w:color w:val="000000"/>
                <w:sz w:val="16"/>
              </w:rPr>
              <w:t>DataUploadHistory</w:t>
            </w:r>
          </w:p>
        </w:tc>
        <w:tc>
          <w:tcPr>
            <w:tcW w:type="dxa" w:w="4680"/>
            <w:vAlign w:val="center"/>
          </w:tcPr>
          <w:p>
            <w:pPr>
              <w:spacing w:before="0" w:after="20" w:line="240" w:lineRule="auto"/>
            </w:pPr>
            <w:r/>
            <w:r>
              <w:rPr>
                <w:rFonts w:ascii="Calibri" w:hAnsi="Calibri"/>
                <w:b w:val="0"/>
                <w:color w:val="000000"/>
                <w:sz w:val="16"/>
              </w:rPr>
              <w:t>Record of uploaded reference data.</w:t>
            </w:r>
          </w:p>
        </w:tc>
      </w:tr>
      <w:tr>
        <w:trPr>
          <w:cantSplit/>
        </w:trPr>
        <w:tc>
          <w:tcPr>
            <w:tcW w:type="dxa" w:w="4680"/>
            <w:shd w:fill="F7F7F7"/>
            <w:vAlign w:val="center"/>
          </w:tcPr>
          <w:p>
            <w:pPr>
              <w:spacing w:before="0" w:after="20" w:line="240" w:lineRule="auto"/>
            </w:pPr>
            <w:r/>
            <w:r>
              <w:rPr>
                <w:rFonts w:ascii="Calibri" w:hAnsi="Calibri"/>
                <w:b w:val="0"/>
                <w:color w:val="000000"/>
                <w:sz w:val="16"/>
              </w:rPr>
              <w:t>EmailSettings and EmailLogs</w:t>
            </w:r>
          </w:p>
        </w:tc>
        <w:tc>
          <w:tcPr>
            <w:tcW w:type="dxa" w:w="4680"/>
            <w:shd w:fill="F7F7F7"/>
            <w:vAlign w:val="center"/>
          </w:tcPr>
          <w:p>
            <w:pPr>
              <w:spacing w:before="0" w:after="20" w:line="240" w:lineRule="auto"/>
            </w:pPr>
            <w:r/>
            <w:r>
              <w:rPr>
                <w:rFonts w:ascii="Calibri" w:hAnsi="Calibri"/>
                <w:b w:val="0"/>
                <w:color w:val="000000"/>
                <w:sz w:val="16"/>
              </w:rPr>
              <w:t>SMTP configuration and email delivery records.</w:t>
            </w:r>
          </w:p>
        </w:tc>
      </w:tr>
      <w:tr>
        <w:trPr>
          <w:cantSplit/>
        </w:trPr>
        <w:tc>
          <w:tcPr>
            <w:tcW w:type="dxa" w:w="4680"/>
            <w:vAlign w:val="center"/>
          </w:tcPr>
          <w:p>
            <w:pPr>
              <w:spacing w:before="0" w:after="20" w:line="240" w:lineRule="auto"/>
            </w:pPr>
            <w:r/>
            <w:r>
              <w:rPr>
                <w:rFonts w:ascii="Calibri" w:hAnsi="Calibri"/>
                <w:b w:val="0"/>
                <w:color w:val="000000"/>
                <w:sz w:val="16"/>
              </w:rPr>
              <w:t>SystemSettings</w:t>
            </w:r>
          </w:p>
        </w:tc>
        <w:tc>
          <w:tcPr>
            <w:tcW w:type="dxa" w:w="4680"/>
            <w:vAlign w:val="center"/>
          </w:tcPr>
          <w:p>
            <w:pPr>
              <w:spacing w:before="0" w:after="20" w:line="240" w:lineRule="auto"/>
            </w:pPr>
            <w:r/>
            <w:r>
              <w:rPr>
                <w:rFonts w:ascii="Calibri" w:hAnsi="Calibri"/>
                <w:b w:val="0"/>
                <w:color w:val="000000"/>
                <w:sz w:val="16"/>
              </w:rPr>
              <w:t>System-level key/value settings.</w:t>
            </w:r>
          </w:p>
        </w:tc>
      </w:tr>
      <w:tr>
        <w:trPr>
          <w:cantSplit/>
        </w:trPr>
        <w:tc>
          <w:tcPr>
            <w:tcW w:type="dxa" w:w="4680"/>
            <w:shd w:fill="F7F7F7"/>
            <w:vAlign w:val="center"/>
          </w:tcPr>
          <w:p>
            <w:pPr>
              <w:spacing w:before="0" w:after="20" w:line="240" w:lineRule="auto"/>
            </w:pPr>
            <w:r/>
            <w:r>
              <w:rPr>
                <w:rFonts w:ascii="Calibri" w:hAnsi="Calibri"/>
                <w:b w:val="0"/>
                <w:color w:val="000000"/>
                <w:sz w:val="16"/>
              </w:rPr>
              <w:t>SolutionCards, SolutionCardHistory, CardSets</w:t>
            </w:r>
          </w:p>
        </w:tc>
        <w:tc>
          <w:tcPr>
            <w:tcW w:type="dxa" w:w="4680"/>
            <w:shd w:fill="F7F7F7"/>
            <w:vAlign w:val="center"/>
          </w:tcPr>
          <w:p>
            <w:pPr>
              <w:spacing w:before="0" w:after="20" w:line="240" w:lineRule="auto"/>
            </w:pPr>
            <w:r/>
            <w:r>
              <w:rPr>
                <w:rFonts w:ascii="Calibri" w:hAnsi="Calibri"/>
                <w:b w:val="0"/>
                <w:color w:val="000000"/>
                <w:sz w:val="16"/>
              </w:rPr>
              <w:t>Recommendation library, history, and grouped card sets.</w:t>
            </w:r>
          </w:p>
        </w:tc>
      </w:tr>
      <w:tr>
        <w:trPr>
          <w:cantSplit/>
        </w:trPr>
        <w:tc>
          <w:tcPr>
            <w:tcW w:type="dxa" w:w="4680"/>
            <w:vAlign w:val="center"/>
          </w:tcPr>
          <w:p>
            <w:pPr>
              <w:spacing w:before="0" w:after="20" w:line="240" w:lineRule="auto"/>
            </w:pPr>
            <w:r/>
            <w:r>
              <w:rPr>
                <w:rFonts w:ascii="Calibri" w:hAnsi="Calibri"/>
                <w:b w:val="0"/>
                <w:color w:val="000000"/>
                <w:sz w:val="16"/>
              </w:rPr>
              <w:t>__EFMigrationsHistory</w:t>
            </w:r>
          </w:p>
        </w:tc>
        <w:tc>
          <w:tcPr>
            <w:tcW w:type="dxa" w:w="4680"/>
            <w:vAlign w:val="center"/>
          </w:tcPr>
          <w:p>
            <w:pPr>
              <w:spacing w:before="0" w:after="20" w:line="240" w:lineRule="auto"/>
            </w:pPr>
            <w:r/>
            <w:r>
              <w:rPr>
                <w:rFonts w:ascii="Calibri" w:hAnsi="Calibri"/>
                <w:b w:val="0"/>
                <w:color w:val="000000"/>
                <w:sz w:val="16"/>
              </w:rPr>
              <w:t>Entity Framework Core migration tracking.</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FFF4DE"/>
          </w:tcPr>
          <w:p>
            <w:pPr>
              <w:spacing w:before="60" w:after="60"/>
            </w:pPr>
            <w:r/>
            <w:r>
              <w:rPr>
                <w:rFonts w:ascii="Calibri" w:hAnsi="Calibri"/>
                <w:b/>
                <w:color w:val="F59E0B"/>
                <w:sz w:val="21"/>
              </w:rPr>
              <w:t>Database ownership note</w:t>
            </w:r>
          </w:p>
          <w:p>
            <w:pPr>
              <w:spacing w:before="0" w:after="60" w:line="269" w:lineRule="auto"/>
            </w:pPr>
            <w:r>
              <w:rPr>
                <w:rFonts w:ascii="Calibri" w:hAnsi="Calibri"/>
                <w:color w:val="1F2937"/>
                <w:sz w:val="20"/>
              </w:rPr>
              <w:t>The database backup protects SQL records, but it does not automatically protect generated files, platform secrets, Data Protection keys, or deployment configuration. Those items must be managed as part of the operating environment.</w:t>
            </w:r>
          </w:p>
        </w:tc>
      </w:tr>
    </w:tbl>
    <w:p>
      <w:pPr>
        <w:spacing w:after="40"/>
      </w:pPr>
    </w:p>
    <w:p>
      <w:pPr>
        <w:pStyle w:val="Heading1"/>
        <w:pageBreakBefore/>
      </w:pPr>
      <w:r>
        <w:rPr>
          <w:rFonts w:ascii="Calibri" w:hAnsi="Calibri"/>
          <w:b/>
          <w:color w:val="009EDB"/>
          <w:sz w:val="32"/>
        </w:rPr>
        <w:t>Annex 3 - Hosting and Configuration Checklist</w:t>
      </w:r>
    </w:p>
    <w:p>
      <w:pPr>
        <w:spacing w:after="120" w:line="264" w:lineRule="auto"/>
      </w:pPr>
      <w:r>
        <w:rPr>
          <w:rFonts w:ascii="Calibri" w:hAnsi="Calibri"/>
          <w:b w:val="0"/>
          <w:i w:val="0"/>
          <w:color w:val="000000"/>
          <w:sz w:val="22"/>
        </w:rPr>
        <w:t>This checklist should be used during deployment, handover, and production support. It records which settings are required for the app to start, connect to the database, send email, support optional UN account sign-in, and generate PDFs reliably.</w:t>
      </w:r>
    </w:p>
    <w:p>
      <w:pPr>
        <w:keepNext/>
        <w:spacing w:after="120" w:line="264" w:lineRule="auto"/>
      </w:pPr>
      <w:r>
        <w:rPr>
          <w:rFonts w:ascii="Calibri" w:hAnsi="Calibri"/>
          <w:b w:val="0"/>
          <w:i w:val="0"/>
          <w:color w:val="000000"/>
          <w:sz w:val="22"/>
        </w:rPr>
        <w:t>The values themselves should not be written into this document. Store real secrets in Azure App Service settings, Azure DevOps secret variables, or an approved secret manager, and only record ownership and verification status here.</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3024"/>
            <w:shd w:fill="0B6F83"/>
            <w:vAlign w:val="center"/>
          </w:tcPr>
          <w:p>
            <w:pPr>
              <w:spacing w:before="0" w:after="0" w:line="240" w:lineRule="auto"/>
            </w:pPr>
            <w:r/>
            <w:r>
              <w:rPr>
                <w:rFonts w:ascii="Calibri" w:hAnsi="Calibri"/>
                <w:b/>
                <w:color w:val="FFFFFF"/>
                <w:sz w:val="17"/>
              </w:rPr>
              <w:t>Configuration item</w:t>
            </w:r>
          </w:p>
        </w:tc>
        <w:tc>
          <w:tcPr>
            <w:tcW w:type="dxa" w:w="6336"/>
            <w:shd w:fill="0B6F83"/>
            <w:vAlign w:val="center"/>
          </w:tcPr>
          <w:p>
            <w:pPr>
              <w:spacing w:before="0" w:after="0" w:line="240" w:lineRule="auto"/>
            </w:pPr>
            <w:r/>
            <w:r>
              <w:rPr>
                <w:rFonts w:ascii="Calibri" w:hAnsi="Calibri"/>
                <w:b/>
                <w:color w:val="FFFFFF"/>
                <w:sz w:val="17"/>
              </w:rPr>
              <w:t>Expected handling</w:t>
            </w:r>
          </w:p>
        </w:tc>
      </w:tr>
      <w:tr>
        <w:trPr>
          <w:cantSplit/>
        </w:trPr>
        <w:tc>
          <w:tcPr>
            <w:tcW w:type="dxa" w:w="4680"/>
            <w:vAlign w:val="center"/>
          </w:tcPr>
          <w:p>
            <w:pPr>
              <w:spacing w:before="0" w:after="20" w:line="240" w:lineRule="auto"/>
            </w:pPr>
            <w:r/>
            <w:r>
              <w:rPr>
                <w:rFonts w:ascii="Calibri" w:hAnsi="Calibri"/>
                <w:b w:val="0"/>
                <w:color w:val="000000"/>
                <w:sz w:val="16"/>
              </w:rPr>
              <w:t>CONNECTION_STRING</w:t>
            </w:r>
          </w:p>
        </w:tc>
        <w:tc>
          <w:tcPr>
            <w:tcW w:type="dxa" w:w="4680"/>
            <w:vAlign w:val="center"/>
          </w:tcPr>
          <w:p>
            <w:pPr>
              <w:spacing w:before="0" w:after="20" w:line="240" w:lineRule="auto"/>
            </w:pPr>
            <w:r/>
            <w:r>
              <w:rPr>
                <w:rFonts w:ascii="Calibri" w:hAnsi="Calibri"/>
                <w:b w:val="0"/>
                <w:color w:val="000000"/>
                <w:sz w:val="16"/>
              </w:rPr>
              <w:t>Preferred production SQL Server/Azure SQL connection string.</w:t>
            </w:r>
          </w:p>
        </w:tc>
      </w:tr>
      <w:tr>
        <w:trPr>
          <w:cantSplit/>
        </w:trPr>
        <w:tc>
          <w:tcPr>
            <w:tcW w:type="dxa" w:w="4680"/>
            <w:shd w:fill="F7F7F7"/>
            <w:vAlign w:val="center"/>
          </w:tcPr>
          <w:p>
            <w:pPr>
              <w:spacing w:before="0" w:after="20" w:line="240" w:lineRule="auto"/>
            </w:pPr>
            <w:r/>
            <w:r>
              <w:rPr>
                <w:rFonts w:ascii="Calibri" w:hAnsi="Calibri"/>
                <w:b w:val="0"/>
                <w:color w:val="000000"/>
                <w:sz w:val="16"/>
              </w:rPr>
              <w:t>ConnectionStrings:DefaultConnection</w:t>
            </w:r>
          </w:p>
        </w:tc>
        <w:tc>
          <w:tcPr>
            <w:tcW w:type="dxa" w:w="4680"/>
            <w:shd w:fill="F7F7F7"/>
            <w:vAlign w:val="center"/>
          </w:tcPr>
          <w:p>
            <w:pPr>
              <w:spacing w:before="0" w:after="20" w:line="240" w:lineRule="auto"/>
            </w:pPr>
            <w:r/>
            <w:r>
              <w:rPr>
                <w:rFonts w:ascii="Calibri" w:hAnsi="Calibri"/>
                <w:b w:val="0"/>
                <w:color w:val="000000"/>
                <w:sz w:val="16"/>
              </w:rPr>
              <w:t>Fallback .NET connection string.</w:t>
            </w:r>
          </w:p>
        </w:tc>
      </w:tr>
      <w:tr>
        <w:trPr>
          <w:cantSplit/>
        </w:trPr>
        <w:tc>
          <w:tcPr>
            <w:tcW w:type="dxa" w:w="4680"/>
            <w:vAlign w:val="center"/>
          </w:tcPr>
          <w:p>
            <w:pPr>
              <w:spacing w:before="0" w:after="20" w:line="240" w:lineRule="auto"/>
            </w:pPr>
            <w:r/>
            <w:r>
              <w:rPr>
                <w:rFonts w:ascii="Calibri" w:hAnsi="Calibri"/>
                <w:b w:val="0"/>
                <w:color w:val="000000"/>
                <w:sz w:val="16"/>
              </w:rPr>
              <w:t>AZURE_SQL_CONNECTIONSTRING</w:t>
            </w:r>
          </w:p>
        </w:tc>
        <w:tc>
          <w:tcPr>
            <w:tcW w:type="dxa" w:w="4680"/>
            <w:vAlign w:val="center"/>
          </w:tcPr>
          <w:p>
            <w:pPr>
              <w:spacing w:before="0" w:after="20" w:line="240" w:lineRule="auto"/>
            </w:pPr>
            <w:r/>
            <w:r>
              <w:rPr>
                <w:rFonts w:ascii="Calibri" w:hAnsi="Calibri"/>
                <w:b w:val="0"/>
                <w:color w:val="000000"/>
                <w:sz w:val="16"/>
              </w:rPr>
              <w:t>Accepted Azure Service Connector/App Service connection string name.</w:t>
            </w:r>
          </w:p>
        </w:tc>
      </w:tr>
      <w:tr>
        <w:trPr>
          <w:cantSplit/>
        </w:trPr>
        <w:tc>
          <w:tcPr>
            <w:tcW w:type="dxa" w:w="4680"/>
            <w:shd w:fill="F7F7F7"/>
            <w:vAlign w:val="center"/>
          </w:tcPr>
          <w:p>
            <w:pPr>
              <w:spacing w:before="0" w:after="20" w:line="240" w:lineRule="auto"/>
            </w:pPr>
            <w:r/>
            <w:r>
              <w:rPr>
                <w:rFonts w:ascii="Calibri" w:hAnsi="Calibri"/>
                <w:b w:val="0"/>
                <w:color w:val="000000"/>
                <w:sz w:val="16"/>
              </w:rPr>
              <w:t>ADMIN_SEED_PASSWORD</w:t>
            </w:r>
          </w:p>
        </w:tc>
        <w:tc>
          <w:tcPr>
            <w:tcW w:type="dxa" w:w="4680"/>
            <w:shd w:fill="F7F7F7"/>
            <w:vAlign w:val="center"/>
          </w:tcPr>
          <w:p>
            <w:pPr>
              <w:spacing w:before="0" w:after="20" w:line="240" w:lineRule="auto"/>
            </w:pPr>
            <w:r/>
            <w:r>
              <w:rPr>
                <w:rFonts w:ascii="Calibri" w:hAnsi="Calibri"/>
                <w:b w:val="0"/>
                <w:color w:val="000000"/>
                <w:sz w:val="16"/>
              </w:rPr>
              <w:t>Used only to create first admin account; rotate immediately after initial login.</w:t>
            </w:r>
          </w:p>
        </w:tc>
      </w:tr>
      <w:tr>
        <w:trPr>
          <w:cantSplit/>
        </w:trPr>
        <w:tc>
          <w:tcPr>
            <w:tcW w:type="dxa" w:w="4680"/>
            <w:vAlign w:val="center"/>
          </w:tcPr>
          <w:p>
            <w:pPr>
              <w:spacing w:before="0" w:after="20" w:line="240" w:lineRule="auto"/>
            </w:pPr>
            <w:r/>
            <w:r>
              <w:rPr>
                <w:rFonts w:ascii="Calibri" w:hAnsi="Calibri"/>
                <w:b w:val="0"/>
                <w:color w:val="000000"/>
                <w:sz w:val="16"/>
              </w:rPr>
              <w:t>EmailSettings:*</w:t>
            </w:r>
          </w:p>
        </w:tc>
        <w:tc>
          <w:tcPr>
            <w:tcW w:type="dxa" w:w="4680"/>
            <w:vAlign w:val="center"/>
          </w:tcPr>
          <w:p>
            <w:pPr>
              <w:spacing w:before="0" w:after="20" w:line="240" w:lineRule="auto"/>
            </w:pPr>
            <w:r/>
            <w:r>
              <w:rPr>
                <w:rFonts w:ascii="Calibri" w:hAnsi="Calibri"/>
                <w:b w:val="0"/>
                <w:color w:val="000000"/>
                <w:sz w:val="16"/>
              </w:rPr>
              <w:t>SMTP host, port, sender, credentials, TLS, and notification toggles.</w:t>
            </w:r>
          </w:p>
        </w:tc>
      </w:tr>
      <w:tr>
        <w:trPr>
          <w:cantSplit/>
        </w:trPr>
        <w:tc>
          <w:tcPr>
            <w:tcW w:type="dxa" w:w="4680"/>
            <w:shd w:fill="F7F7F7"/>
            <w:vAlign w:val="center"/>
          </w:tcPr>
          <w:p>
            <w:pPr>
              <w:spacing w:before="0" w:after="20" w:line="240" w:lineRule="auto"/>
            </w:pPr>
            <w:r/>
            <w:r>
              <w:rPr>
                <w:rFonts w:ascii="Calibri" w:hAnsi="Calibri"/>
                <w:b w:val="0"/>
                <w:color w:val="000000"/>
                <w:sz w:val="16"/>
              </w:rPr>
              <w:t>EntraId:TenantId</w:t>
            </w:r>
          </w:p>
        </w:tc>
        <w:tc>
          <w:tcPr>
            <w:tcW w:type="dxa" w:w="4680"/>
            <w:shd w:fill="F7F7F7"/>
            <w:vAlign w:val="center"/>
          </w:tcPr>
          <w:p>
            <w:pPr>
              <w:spacing w:before="0" w:after="20" w:line="240" w:lineRule="auto"/>
            </w:pPr>
            <w:r/>
            <w:r>
              <w:rPr>
                <w:rFonts w:ascii="Calibri" w:hAnsi="Calibri"/>
                <w:b w:val="0"/>
                <w:color w:val="000000"/>
                <w:sz w:val="16"/>
              </w:rPr>
              <w:t>Microsoft Entra tenant for optional SSO.</w:t>
            </w:r>
          </w:p>
        </w:tc>
      </w:tr>
      <w:tr>
        <w:trPr>
          <w:cantSplit/>
        </w:trPr>
        <w:tc>
          <w:tcPr>
            <w:tcW w:type="dxa" w:w="4680"/>
            <w:vAlign w:val="center"/>
          </w:tcPr>
          <w:p>
            <w:pPr>
              <w:spacing w:before="0" w:after="20" w:line="240" w:lineRule="auto"/>
            </w:pPr>
            <w:r/>
            <w:r>
              <w:rPr>
                <w:rFonts w:ascii="Calibri" w:hAnsi="Calibri"/>
                <w:b w:val="0"/>
                <w:color w:val="000000"/>
                <w:sz w:val="16"/>
              </w:rPr>
              <w:t>EntraId:ClientId</w:t>
            </w:r>
          </w:p>
        </w:tc>
        <w:tc>
          <w:tcPr>
            <w:tcW w:type="dxa" w:w="4680"/>
            <w:vAlign w:val="center"/>
          </w:tcPr>
          <w:p>
            <w:pPr>
              <w:spacing w:before="0" w:after="20" w:line="240" w:lineRule="auto"/>
            </w:pPr>
            <w:r/>
            <w:r>
              <w:rPr>
                <w:rFonts w:ascii="Calibri" w:hAnsi="Calibri"/>
                <w:b w:val="0"/>
                <w:color w:val="000000"/>
                <w:sz w:val="16"/>
              </w:rPr>
              <w:t>Microsoft Entra app client ID.</w:t>
            </w:r>
          </w:p>
        </w:tc>
      </w:tr>
      <w:tr>
        <w:trPr>
          <w:cantSplit/>
        </w:trPr>
        <w:tc>
          <w:tcPr>
            <w:tcW w:type="dxa" w:w="4680"/>
            <w:shd w:fill="F7F7F7"/>
            <w:vAlign w:val="center"/>
          </w:tcPr>
          <w:p>
            <w:pPr>
              <w:spacing w:before="0" w:after="20" w:line="240" w:lineRule="auto"/>
            </w:pPr>
            <w:r/>
            <w:r>
              <w:rPr>
                <w:rFonts w:ascii="Calibri" w:hAnsi="Calibri"/>
                <w:b w:val="0"/>
                <w:color w:val="000000"/>
                <w:sz w:val="16"/>
              </w:rPr>
              <w:t>EntraId:ClientSecret</w:t>
            </w:r>
          </w:p>
        </w:tc>
        <w:tc>
          <w:tcPr>
            <w:tcW w:type="dxa" w:w="4680"/>
            <w:shd w:fill="F7F7F7"/>
            <w:vAlign w:val="center"/>
          </w:tcPr>
          <w:p>
            <w:pPr>
              <w:spacing w:before="0" w:after="20" w:line="240" w:lineRule="auto"/>
            </w:pPr>
            <w:r/>
            <w:r>
              <w:rPr>
                <w:rFonts w:ascii="Calibri" w:hAnsi="Calibri"/>
                <w:b w:val="0"/>
                <w:color w:val="000000"/>
                <w:sz w:val="16"/>
              </w:rPr>
              <w:t>Microsoft Entra app secret stored in platform secrets.</w:t>
            </w:r>
          </w:p>
        </w:tc>
      </w:tr>
      <w:tr>
        <w:trPr>
          <w:cantSplit/>
        </w:trPr>
        <w:tc>
          <w:tcPr>
            <w:tcW w:type="dxa" w:w="4680"/>
            <w:vAlign w:val="center"/>
          </w:tcPr>
          <w:p>
            <w:pPr>
              <w:spacing w:before="0" w:after="20" w:line="240" w:lineRule="auto"/>
            </w:pPr>
            <w:r/>
            <w:r>
              <w:rPr>
                <w:rFonts w:ascii="Calibri" w:hAnsi="Calibri"/>
                <w:b w:val="0"/>
                <w:color w:val="000000"/>
                <w:sz w:val="16"/>
              </w:rPr>
              <w:t>EntraId:AdminEmails</w:t>
            </w:r>
          </w:p>
        </w:tc>
        <w:tc>
          <w:tcPr>
            <w:tcW w:type="dxa" w:w="4680"/>
            <w:vAlign w:val="center"/>
          </w:tcPr>
          <w:p>
            <w:pPr>
              <w:spacing w:before="0" w:after="20" w:line="240" w:lineRule="auto"/>
            </w:pPr>
            <w:r/>
            <w:r>
              <w:rPr>
                <w:rFonts w:ascii="Calibri" w:hAnsi="Calibri"/>
                <w:b w:val="0"/>
                <w:color w:val="000000"/>
                <w:sz w:val="16"/>
              </w:rPr>
              <w:t>Comma-separated allow-list for admin role assignment from external login.</w:t>
            </w:r>
          </w:p>
        </w:tc>
      </w:tr>
      <w:tr>
        <w:trPr>
          <w:cantSplit/>
        </w:trPr>
        <w:tc>
          <w:tcPr>
            <w:tcW w:type="dxa" w:w="4680"/>
            <w:shd w:fill="F7F7F7"/>
            <w:vAlign w:val="center"/>
          </w:tcPr>
          <w:p>
            <w:pPr>
              <w:spacing w:before="0" w:after="20" w:line="240" w:lineRule="auto"/>
            </w:pPr>
            <w:r/>
            <w:r>
              <w:rPr>
                <w:rFonts w:ascii="Calibri" w:hAnsi="Calibri"/>
                <w:b w:val="0"/>
                <w:color w:val="000000"/>
                <w:sz w:val="16"/>
              </w:rPr>
              <w:t>Data Protection keys</w:t>
            </w:r>
          </w:p>
        </w:tc>
        <w:tc>
          <w:tcPr>
            <w:tcW w:type="dxa" w:w="4680"/>
            <w:shd w:fill="F7F7F7"/>
            <w:vAlign w:val="center"/>
          </w:tcPr>
          <w:p>
            <w:pPr>
              <w:spacing w:before="0" w:after="20" w:line="240" w:lineRule="auto"/>
            </w:pPr>
            <w:r/>
            <w:r>
              <w:rPr>
                <w:rFonts w:ascii="Calibri" w:hAnsi="Calibri"/>
                <w:b w:val="0"/>
                <w:color w:val="000000"/>
                <w:sz w:val="16"/>
              </w:rPr>
              <w:t>Persist under HOME/DataProtection-Keys or equivalent persistent storage.</w:t>
            </w:r>
          </w:p>
        </w:tc>
      </w:tr>
      <w:tr>
        <w:trPr>
          <w:cantSplit/>
        </w:trPr>
        <w:tc>
          <w:tcPr>
            <w:tcW w:type="dxa" w:w="4680"/>
            <w:vAlign w:val="center"/>
          </w:tcPr>
          <w:p>
            <w:pPr>
              <w:spacing w:before="0" w:after="20" w:line="240" w:lineRule="auto"/>
            </w:pPr>
            <w:r/>
            <w:r>
              <w:rPr>
                <w:rFonts w:ascii="Calibri" w:hAnsi="Calibri"/>
                <w:b w:val="0"/>
                <w:color w:val="000000"/>
                <w:sz w:val="16"/>
              </w:rPr>
              <w:t>Playwright browser cache</w:t>
            </w:r>
          </w:p>
        </w:tc>
        <w:tc>
          <w:tcPr>
            <w:tcW w:type="dxa" w:w="4680"/>
            <w:vAlign w:val="center"/>
          </w:tcPr>
          <w:p>
            <w:pPr>
              <w:spacing w:before="0" w:after="20" w:line="240" w:lineRule="auto"/>
            </w:pPr>
            <w:r/>
            <w:r>
              <w:rPr>
                <w:rFonts w:ascii="Calibri" w:hAnsi="Calibri"/>
                <w:b w:val="0"/>
                <w:color w:val="000000"/>
                <w:sz w:val="16"/>
              </w:rPr>
              <w:t>Persist/install under HOME/.playwright or equivalent location.</w:t>
            </w:r>
          </w:p>
        </w:tc>
      </w:tr>
      <w:tr>
        <w:trPr>
          <w:cantSplit/>
        </w:trPr>
        <w:tc>
          <w:tcPr>
            <w:tcW w:type="dxa" w:w="4680"/>
            <w:shd w:fill="F7F7F7"/>
            <w:vAlign w:val="center"/>
          </w:tcPr>
          <w:p>
            <w:pPr>
              <w:spacing w:before="0" w:after="20" w:line="240" w:lineRule="auto"/>
            </w:pPr>
            <w:r/>
            <w:r>
              <w:rPr>
                <w:rFonts w:ascii="Calibri" w:hAnsi="Calibri"/>
                <w:b w:val="0"/>
                <w:color w:val="000000"/>
                <w:sz w:val="16"/>
              </w:rPr>
              <w:t>ASPNETCORE_ENVIRONMENT</w:t>
            </w:r>
          </w:p>
        </w:tc>
        <w:tc>
          <w:tcPr>
            <w:tcW w:type="dxa" w:w="4680"/>
            <w:shd w:fill="F7F7F7"/>
            <w:vAlign w:val="center"/>
          </w:tcPr>
          <w:p>
            <w:pPr>
              <w:spacing w:before="0" w:after="20" w:line="240" w:lineRule="auto"/>
            </w:pPr>
            <w:r/>
            <w:r>
              <w:rPr>
                <w:rFonts w:ascii="Calibri" w:hAnsi="Calibri"/>
                <w:b w:val="0"/>
                <w:color w:val="000000"/>
                <w:sz w:val="16"/>
              </w:rPr>
              <w:t>Production for hosted deployment.</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F7FBFC"/>
          </w:tcPr>
          <w:p>
            <w:pPr>
              <w:spacing w:before="60" w:after="60"/>
            </w:pPr>
            <w:r/>
            <w:r>
              <w:rPr>
                <w:rFonts w:ascii="Calibri" w:hAnsi="Calibri"/>
                <w:b/>
                <w:color w:val="027A48"/>
                <w:sz w:val="21"/>
              </w:rPr>
              <w:t>Deployment verification note</w:t>
            </w:r>
          </w:p>
          <w:p>
            <w:pPr>
              <w:spacing w:before="0" w:after="60" w:line="269" w:lineRule="auto"/>
            </w:pPr>
            <w:r>
              <w:rPr>
                <w:rFonts w:ascii="Calibri" w:hAnsi="Calibri"/>
                <w:color w:val="1F2937"/>
                <w:sz w:val="20"/>
              </w:rPr>
              <w:t>After configuration changes, verify the home page, login, Admin access, report creation, dashboard reload, review queue, PDF export, Excel export, and email test where SMTP is enabled.</w:t>
            </w:r>
          </w:p>
        </w:tc>
      </w:tr>
    </w:tbl>
    <w:p>
      <w:pPr>
        <w:spacing w:after="40"/>
      </w:pPr>
    </w:p>
    <w:p>
      <w:pPr>
        <w:pStyle w:val="Heading1"/>
        <w:pageBreakBefore/>
      </w:pPr>
      <w:r>
        <w:rPr>
          <w:rFonts w:ascii="Calibri" w:hAnsi="Calibri"/>
          <w:b/>
          <w:color w:val="009EDB"/>
          <w:sz w:val="32"/>
        </w:rPr>
        <w:t>Annex 4 - Screenshot Checklist</w:t>
      </w:r>
    </w:p>
    <w:p>
      <w:pPr>
        <w:keepNext/>
        <w:spacing w:after="120" w:line="264" w:lineRule="auto"/>
      </w:pPr>
      <w:r>
        <w:rPr>
          <w:rFonts w:ascii="Calibri" w:hAnsi="Calibri"/>
          <w:b w:val="0"/>
          <w:i w:val="0"/>
          <w:color w:val="000000"/>
          <w:sz w:val="22"/>
        </w:rPr>
        <w:t>Screenshots are included to make the handover document usable by non-technical team members. Before sharing the document externally, the team should replace any older or development screenshots with current production screenshots and confirm that no private user data is visible.</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592"/>
            <w:shd w:fill="0B6F83"/>
            <w:vAlign w:val="center"/>
          </w:tcPr>
          <w:p>
            <w:pPr>
              <w:spacing w:before="0" w:after="0" w:line="240" w:lineRule="auto"/>
            </w:pPr>
            <w:r/>
            <w:r>
              <w:rPr>
                <w:rFonts w:ascii="Calibri" w:hAnsi="Calibri"/>
                <w:b/>
                <w:color w:val="FFFFFF"/>
                <w:sz w:val="17"/>
              </w:rPr>
              <w:t>Document section</w:t>
            </w:r>
          </w:p>
        </w:tc>
        <w:tc>
          <w:tcPr>
            <w:tcW w:type="dxa" w:w="6768"/>
            <w:shd w:fill="0B6F83"/>
            <w:vAlign w:val="center"/>
          </w:tcPr>
          <w:p>
            <w:pPr>
              <w:spacing w:before="0" w:after="0" w:line="240" w:lineRule="auto"/>
            </w:pPr>
            <w:r/>
            <w:r>
              <w:rPr>
                <w:rFonts w:ascii="Calibri" w:hAnsi="Calibri"/>
                <w:b/>
                <w:color w:val="FFFFFF"/>
                <w:sz w:val="17"/>
              </w:rPr>
              <w:t>Screenshot included / recommended</w:t>
            </w:r>
          </w:p>
        </w:tc>
      </w:tr>
      <w:tr>
        <w:trPr>
          <w:cantSplit/>
        </w:trPr>
        <w:tc>
          <w:tcPr>
            <w:tcW w:type="dxa" w:w="4680"/>
            <w:vAlign w:val="center"/>
          </w:tcPr>
          <w:p>
            <w:pPr>
              <w:spacing w:before="0" w:after="20" w:line="240" w:lineRule="auto"/>
            </w:pPr>
            <w:r/>
            <w:r>
              <w:rPr>
                <w:rFonts w:ascii="Calibri" w:hAnsi="Calibri"/>
                <w:b w:val="0"/>
                <w:color w:val="000000"/>
                <w:sz w:val="16"/>
              </w:rPr>
              <w:t>Part I</w:t>
            </w:r>
          </w:p>
        </w:tc>
        <w:tc>
          <w:tcPr>
            <w:tcW w:type="dxa" w:w="4680"/>
            <w:vAlign w:val="center"/>
          </w:tcPr>
          <w:p>
            <w:pPr>
              <w:spacing w:before="0" w:after="20" w:line="240" w:lineRule="auto"/>
            </w:pPr>
            <w:r/>
            <w:r>
              <w:rPr>
                <w:rFonts w:ascii="Calibri" w:hAnsi="Calibri"/>
                <w:b w:val="0"/>
                <w:color w:val="000000"/>
                <w:sz w:val="16"/>
              </w:rPr>
              <w:t>Diagnostic workflow, user entry/login, system overview screens.</w:t>
            </w:r>
          </w:p>
        </w:tc>
      </w:tr>
      <w:tr>
        <w:trPr>
          <w:cantSplit/>
        </w:trPr>
        <w:tc>
          <w:tcPr>
            <w:tcW w:type="dxa" w:w="4680"/>
            <w:shd w:fill="F7F7F7"/>
            <w:vAlign w:val="center"/>
          </w:tcPr>
          <w:p>
            <w:pPr>
              <w:spacing w:before="0" w:after="20" w:line="240" w:lineRule="auto"/>
            </w:pPr>
            <w:r/>
            <w:r>
              <w:rPr>
                <w:rFonts w:ascii="Calibri" w:hAnsi="Calibri"/>
                <w:b w:val="0"/>
                <w:color w:val="000000"/>
                <w:sz w:val="16"/>
              </w:rPr>
              <w:t>Part II</w:t>
            </w:r>
          </w:p>
        </w:tc>
        <w:tc>
          <w:tcPr>
            <w:tcW w:type="dxa" w:w="4680"/>
            <w:shd w:fill="F7F7F7"/>
            <w:vAlign w:val="center"/>
          </w:tcPr>
          <w:p>
            <w:pPr>
              <w:spacing w:before="0" w:after="20" w:line="240" w:lineRule="auto"/>
            </w:pPr>
            <w:r/>
            <w:r>
              <w:rPr>
                <w:rFonts w:ascii="Calibri" w:hAnsi="Calibri"/>
                <w:b w:val="0"/>
                <w:color w:val="000000"/>
                <w:sz w:val="16"/>
              </w:rPr>
              <w:t>Registration/login and admin navigation for user, role, and permission management.</w:t>
            </w:r>
          </w:p>
        </w:tc>
      </w:tr>
      <w:tr>
        <w:trPr>
          <w:cantSplit/>
        </w:trPr>
        <w:tc>
          <w:tcPr>
            <w:tcW w:type="dxa" w:w="4680"/>
            <w:vAlign w:val="center"/>
          </w:tcPr>
          <w:p>
            <w:pPr>
              <w:spacing w:before="0" w:after="20" w:line="240" w:lineRule="auto"/>
            </w:pPr>
            <w:r/>
            <w:r>
              <w:rPr>
                <w:rFonts w:ascii="Calibri" w:hAnsi="Calibri"/>
                <w:b w:val="0"/>
                <w:color w:val="000000"/>
                <w:sz w:val="16"/>
              </w:rPr>
              <w:t>Part III</w:t>
            </w:r>
          </w:p>
        </w:tc>
        <w:tc>
          <w:tcPr>
            <w:tcW w:type="dxa" w:w="4680"/>
            <w:vAlign w:val="center"/>
          </w:tcPr>
          <w:p>
            <w:pPr>
              <w:spacing w:before="0" w:after="20" w:line="240" w:lineRule="auto"/>
            </w:pPr>
            <w:r/>
            <w:r>
              <w:rPr>
                <w:rFonts w:ascii="Calibri" w:hAnsi="Calibri"/>
                <w:b w:val="0"/>
                <w:color w:val="000000"/>
                <w:sz w:val="16"/>
              </w:rPr>
              <w:t>Quick estimate, detailed diagnostic, prioritisation, recommendations, and export modal.</w:t>
            </w:r>
          </w:p>
        </w:tc>
      </w:tr>
      <w:tr>
        <w:trPr>
          <w:cantSplit/>
        </w:trPr>
        <w:tc>
          <w:tcPr>
            <w:tcW w:type="dxa" w:w="4680"/>
            <w:shd w:fill="F7F7F7"/>
            <w:vAlign w:val="center"/>
          </w:tcPr>
          <w:p>
            <w:pPr>
              <w:spacing w:before="0" w:after="20" w:line="240" w:lineRule="auto"/>
            </w:pPr>
            <w:r/>
            <w:r>
              <w:rPr>
                <w:rFonts w:ascii="Calibri" w:hAnsi="Calibri"/>
                <w:b w:val="0"/>
                <w:color w:val="000000"/>
                <w:sz w:val="16"/>
              </w:rPr>
              <w:t>Part IV</w:t>
            </w:r>
          </w:p>
        </w:tc>
        <w:tc>
          <w:tcPr>
            <w:tcW w:type="dxa" w:w="4680"/>
            <w:shd w:fill="F7F7F7"/>
            <w:vAlign w:val="center"/>
          </w:tcPr>
          <w:p>
            <w:pPr>
              <w:spacing w:before="0" w:after="20" w:line="240" w:lineRule="auto"/>
            </w:pPr>
            <w:r/>
            <w:r>
              <w:rPr>
                <w:rFonts w:ascii="Calibri" w:hAnsi="Calibri"/>
                <w:b w:val="0"/>
                <w:color w:val="000000"/>
                <w:sz w:val="16"/>
              </w:rPr>
              <w:t>Admin data management and expanded prioritisation/data views.</w:t>
            </w:r>
          </w:p>
        </w:tc>
      </w:tr>
      <w:tr>
        <w:trPr>
          <w:cantSplit/>
        </w:trPr>
        <w:tc>
          <w:tcPr>
            <w:tcW w:type="dxa" w:w="4680"/>
            <w:vAlign w:val="center"/>
          </w:tcPr>
          <w:p>
            <w:pPr>
              <w:spacing w:before="0" w:after="20" w:line="240" w:lineRule="auto"/>
            </w:pPr>
            <w:r/>
            <w:r>
              <w:rPr>
                <w:rFonts w:ascii="Calibri" w:hAnsi="Calibri"/>
                <w:b w:val="0"/>
                <w:color w:val="000000"/>
                <w:sz w:val="16"/>
              </w:rPr>
              <w:t>Part V</w:t>
            </w:r>
          </w:p>
        </w:tc>
        <w:tc>
          <w:tcPr>
            <w:tcW w:type="dxa" w:w="4680"/>
            <w:vAlign w:val="center"/>
          </w:tcPr>
          <w:p>
            <w:pPr>
              <w:spacing w:before="0" w:after="20" w:line="240" w:lineRule="auto"/>
            </w:pPr>
            <w:r/>
            <w:r>
              <w:rPr>
                <w:rFonts w:ascii="Calibri" w:hAnsi="Calibri"/>
                <w:b w:val="0"/>
                <w:color w:val="000000"/>
                <w:sz w:val="16"/>
              </w:rPr>
              <w:t>Admin maintenance interface and operational management screens.</w:t>
            </w:r>
          </w:p>
        </w:tc>
      </w:tr>
      <w:tr>
        <w:trPr>
          <w:cantSplit/>
        </w:trPr>
        <w:tc>
          <w:tcPr>
            <w:tcW w:type="dxa" w:w="4680"/>
            <w:shd w:fill="F7F7F7"/>
            <w:vAlign w:val="center"/>
          </w:tcPr>
          <w:p>
            <w:pPr>
              <w:spacing w:before="0" w:after="20" w:line="240" w:lineRule="auto"/>
            </w:pPr>
            <w:r/>
            <w:r>
              <w:rPr>
                <w:rFonts w:ascii="Calibri" w:hAnsi="Calibri"/>
                <w:b w:val="0"/>
                <w:color w:val="000000"/>
                <w:sz w:val="16"/>
              </w:rPr>
              <w:t>Future replacement</w:t>
            </w:r>
          </w:p>
        </w:tc>
        <w:tc>
          <w:tcPr>
            <w:tcW w:type="dxa" w:w="4680"/>
            <w:shd w:fill="F7F7F7"/>
            <w:vAlign w:val="center"/>
          </w:tcPr>
          <w:p>
            <w:pPr>
              <w:spacing w:before="0" w:after="20" w:line="240" w:lineRule="auto"/>
            </w:pPr>
            <w:r/>
            <w:r>
              <w:rPr>
                <w:rFonts w:ascii="Calibri" w:hAnsi="Calibri"/>
                <w:b w:val="0"/>
                <w:color w:val="000000"/>
                <w:sz w:val="16"/>
              </w:rPr>
              <w:t>Replace historical screenshots with current production screenshots before external publication.</w:t>
            </w:r>
          </w:p>
        </w:tc>
      </w:tr>
      <w:tr>
        <w:trPr>
          <w:cantSplit/>
        </w:trPr>
        <w:tc>
          <w:tcPr>
            <w:tcW w:type="dxa" w:w="4680"/>
            <w:vAlign w:val="center"/>
          </w:tcPr>
          <w:p>
            <w:pPr>
              <w:spacing w:before="0" w:after="20" w:line="240" w:lineRule="auto"/>
            </w:pPr>
            <w:r/>
            <w:r>
              <w:rPr>
                <w:rFonts w:ascii="Calibri" w:hAnsi="Calibri"/>
                <w:b w:val="0"/>
                <w:color w:val="000000"/>
                <w:sz w:val="16"/>
              </w:rPr>
              <w:t>Accessibility</w:t>
            </w:r>
          </w:p>
        </w:tc>
        <w:tc>
          <w:tcPr>
            <w:tcW w:type="dxa" w:w="4680"/>
            <w:vAlign w:val="center"/>
          </w:tcPr>
          <w:p>
            <w:pPr>
              <w:spacing w:before="0" w:after="20" w:line="240" w:lineRule="auto"/>
            </w:pPr>
            <w:r/>
            <w:r>
              <w:rPr>
                <w:rFonts w:ascii="Calibri" w:hAnsi="Calibri"/>
                <w:b w:val="0"/>
                <w:color w:val="000000"/>
                <w:sz w:val="16"/>
              </w:rPr>
              <w:t>Keep captions under every screenshot and avoid screenshots as the only source of critical instructions.</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EAF6F8"/>
          </w:tcPr>
          <w:p>
            <w:pPr>
              <w:spacing w:before="60" w:after="60"/>
            </w:pPr>
            <w:r/>
            <w:r>
              <w:rPr>
                <w:rFonts w:ascii="Calibri" w:hAnsi="Calibri"/>
                <w:b/>
                <w:color w:val="009EDB"/>
                <w:sz w:val="21"/>
              </w:rPr>
              <w:t>Screenshot quality note</w:t>
            </w:r>
          </w:p>
          <w:p>
            <w:pPr>
              <w:spacing w:before="0" w:after="60" w:line="269" w:lineRule="auto"/>
            </w:pPr>
            <w:r>
              <w:rPr>
                <w:rFonts w:ascii="Calibri" w:hAnsi="Calibri"/>
                <w:color w:val="1F2937"/>
                <w:sz w:val="20"/>
              </w:rPr>
              <w:t>Use clear browser screenshots that show the full workflow context. Avoid cropped screenshots that hide the page title, navigation, status, or action buttons needed to understand what the user is doing.</w:t>
            </w:r>
          </w:p>
        </w:tc>
      </w:tr>
    </w:tbl>
    <w:p>
      <w:pPr>
        <w:spacing w:after="40"/>
      </w:pPr>
    </w:p>
    <w:p>
      <w:pPr>
        <w:pStyle w:val="Heading1"/>
        <w:pageBreakBefore/>
      </w:pPr>
      <w:r>
        <w:rPr>
          <w:rFonts w:ascii="Calibri" w:hAnsi="Calibri"/>
          <w:b/>
          <w:color w:val="009EDB"/>
          <w:sz w:val="32"/>
        </w:rPr>
        <w:t>Annex 5 - Backup and Restore Checklist</w:t>
      </w:r>
    </w:p>
    <w:p>
      <w:pPr>
        <w:spacing w:after="120" w:line="264" w:lineRule="auto"/>
      </w:pPr>
      <w:r>
        <w:rPr>
          <w:rFonts w:ascii="Calibri" w:hAnsi="Calibri"/>
          <w:b w:val="0"/>
          <w:i w:val="0"/>
          <w:color w:val="000000"/>
          <w:sz w:val="22"/>
        </w:rPr>
        <w:t>This annex is intended for operations and disaster recovery planning. The built-in Excel exports are useful for analysis, but they should not be treated as complete system backups. Full recovery requires database backup plus environment and file storage checks.</w:t>
      </w:r>
    </w:p>
    <w:p>
      <w:pPr>
        <w:keepNext/>
        <w:spacing w:after="120" w:line="264" w:lineRule="auto"/>
      </w:pPr>
      <w:r>
        <w:rPr>
          <w:rFonts w:ascii="Calibri" w:hAnsi="Calibri"/>
          <w:b w:val="0"/>
          <w:i w:val="0"/>
          <w:color w:val="000000"/>
          <w:sz w:val="22"/>
        </w:rPr>
        <w:t>The restore process should be tested against a non-production database before any production restore. After restore, the team should verify both data integrity and application behavior, especially login, report loading, review records, and exports.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1007"/>
            <w:shd w:fill="0B6F83"/>
            <w:vAlign w:val="center"/>
          </w:tcPr>
          <w:p>
            <w:pPr>
              <w:spacing w:before="0" w:after="0" w:line="240" w:lineRule="auto"/>
            </w:pPr>
            <w:r/>
            <w:r>
              <w:rPr>
                <w:rFonts w:ascii="Calibri" w:hAnsi="Calibri"/>
                <w:b/>
                <w:color w:val="FFFFFF"/>
                <w:sz w:val="17"/>
              </w:rPr>
              <w:t>Step</w:t>
            </w:r>
          </w:p>
        </w:tc>
        <w:tc>
          <w:tcPr>
            <w:tcW w:type="dxa" w:w="8352"/>
            <w:shd w:fill="0B6F83"/>
            <w:vAlign w:val="center"/>
          </w:tcPr>
          <w:p>
            <w:pPr>
              <w:spacing w:before="0" w:after="0" w:line="240" w:lineRule="auto"/>
            </w:pPr>
            <w:r/>
            <w:r>
              <w:rPr>
                <w:rFonts w:ascii="Calibri" w:hAnsi="Calibri"/>
                <w:b/>
                <w:color w:val="FFFFFF"/>
                <w:sz w:val="17"/>
              </w:rPr>
              <w:t>Checklist item</w:t>
            </w:r>
          </w:p>
        </w:tc>
      </w:tr>
      <w:tr>
        <w:trPr>
          <w:cantSplit/>
        </w:trPr>
        <w:tc>
          <w:tcPr>
            <w:tcW w:type="dxa" w:w="4680"/>
            <w:vAlign w:val="center"/>
          </w:tcPr>
          <w:p>
            <w:pPr>
              <w:spacing w:before="0" w:after="20" w:line="240" w:lineRule="auto"/>
            </w:pPr>
            <w:r/>
            <w:r>
              <w:rPr>
                <w:rFonts w:ascii="Calibri" w:hAnsi="Calibri"/>
                <w:b w:val="0"/>
                <w:color w:val="000000"/>
                <w:sz w:val="16"/>
              </w:rPr>
              <w:t>1</w:t>
            </w:r>
          </w:p>
        </w:tc>
        <w:tc>
          <w:tcPr>
            <w:tcW w:type="dxa" w:w="4680"/>
            <w:vAlign w:val="center"/>
          </w:tcPr>
          <w:p>
            <w:pPr>
              <w:spacing w:before="0" w:after="20" w:line="240" w:lineRule="auto"/>
            </w:pPr>
            <w:r/>
            <w:r>
              <w:rPr>
                <w:rFonts w:ascii="Calibri" w:hAnsi="Calibri"/>
                <w:b w:val="0"/>
                <w:color w:val="000000"/>
                <w:sz w:val="16"/>
              </w:rPr>
              <w:t>Confirm production database name and hosting type.</w:t>
            </w:r>
          </w:p>
        </w:tc>
      </w:tr>
      <w:tr>
        <w:trPr>
          <w:cantSplit/>
        </w:trPr>
        <w:tc>
          <w:tcPr>
            <w:tcW w:type="dxa" w:w="4680"/>
            <w:shd w:fill="F7F7F7"/>
            <w:vAlign w:val="center"/>
          </w:tcPr>
          <w:p>
            <w:pPr>
              <w:spacing w:before="0" w:after="20" w:line="240" w:lineRule="auto"/>
            </w:pPr>
            <w:r/>
            <w:r>
              <w:rPr>
                <w:rFonts w:ascii="Calibri" w:hAnsi="Calibri"/>
                <w:b w:val="0"/>
                <w:color w:val="000000"/>
                <w:sz w:val="16"/>
              </w:rPr>
              <w:t>2</w:t>
            </w:r>
          </w:p>
        </w:tc>
        <w:tc>
          <w:tcPr>
            <w:tcW w:type="dxa" w:w="4680"/>
            <w:shd w:fill="F7F7F7"/>
            <w:vAlign w:val="center"/>
          </w:tcPr>
          <w:p>
            <w:pPr>
              <w:spacing w:before="0" w:after="20" w:line="240" w:lineRule="auto"/>
            </w:pPr>
            <w:r/>
            <w:r>
              <w:rPr>
                <w:rFonts w:ascii="Calibri" w:hAnsi="Calibri"/>
                <w:b w:val="0"/>
                <w:color w:val="000000"/>
                <w:sz w:val="16"/>
              </w:rPr>
              <w:t>Create SQL Server .bak or Azure SQL .bacpac backup before major deployments or migrations.</w:t>
            </w:r>
          </w:p>
        </w:tc>
      </w:tr>
      <w:tr>
        <w:trPr>
          <w:cantSplit/>
        </w:trPr>
        <w:tc>
          <w:tcPr>
            <w:tcW w:type="dxa" w:w="4680"/>
            <w:vAlign w:val="center"/>
          </w:tcPr>
          <w:p>
            <w:pPr>
              <w:spacing w:before="0" w:after="20" w:line="240" w:lineRule="auto"/>
            </w:pPr>
            <w:r/>
            <w:r>
              <w:rPr>
                <w:rFonts w:ascii="Calibri" w:hAnsi="Calibri"/>
                <w:b w:val="0"/>
                <w:color w:val="000000"/>
                <w:sz w:val="16"/>
              </w:rPr>
              <w:t>3</w:t>
            </w:r>
          </w:p>
        </w:tc>
        <w:tc>
          <w:tcPr>
            <w:tcW w:type="dxa" w:w="4680"/>
            <w:vAlign w:val="center"/>
          </w:tcPr>
          <w:p>
            <w:pPr>
              <w:spacing w:before="0" w:after="20" w:line="240" w:lineRule="auto"/>
            </w:pPr>
            <w:r/>
            <w:r>
              <w:rPr>
                <w:rFonts w:ascii="Calibri" w:hAnsi="Calibri"/>
                <w:b w:val="0"/>
                <w:color w:val="000000"/>
                <w:sz w:val="16"/>
              </w:rPr>
              <w:t>Verify backup integrity or complete export status.</w:t>
            </w:r>
          </w:p>
        </w:tc>
      </w:tr>
      <w:tr>
        <w:trPr>
          <w:cantSplit/>
        </w:trPr>
        <w:tc>
          <w:tcPr>
            <w:tcW w:type="dxa" w:w="4680"/>
            <w:shd w:fill="F7F7F7"/>
            <w:vAlign w:val="center"/>
          </w:tcPr>
          <w:p>
            <w:pPr>
              <w:spacing w:before="0" w:after="20" w:line="240" w:lineRule="auto"/>
            </w:pPr>
            <w:r/>
            <w:r>
              <w:rPr>
                <w:rFonts w:ascii="Calibri" w:hAnsi="Calibri"/>
                <w:b w:val="0"/>
                <w:color w:val="000000"/>
                <w:sz w:val="16"/>
              </w:rPr>
              <w:t>4</w:t>
            </w:r>
          </w:p>
        </w:tc>
        <w:tc>
          <w:tcPr>
            <w:tcW w:type="dxa" w:w="4680"/>
            <w:shd w:fill="F7F7F7"/>
            <w:vAlign w:val="center"/>
          </w:tcPr>
          <w:p>
            <w:pPr>
              <w:spacing w:before="0" w:after="20" w:line="240" w:lineRule="auto"/>
            </w:pPr>
            <w:r/>
            <w:r>
              <w:rPr>
                <w:rFonts w:ascii="Calibri" w:hAnsi="Calibri"/>
                <w:b w:val="0"/>
                <w:color w:val="000000"/>
                <w:sz w:val="16"/>
              </w:rPr>
              <w:t>Back up report artifact file storage separately from SQL.</w:t>
            </w:r>
          </w:p>
        </w:tc>
      </w:tr>
      <w:tr>
        <w:trPr>
          <w:cantSplit/>
        </w:trPr>
        <w:tc>
          <w:tcPr>
            <w:tcW w:type="dxa" w:w="4680"/>
            <w:vAlign w:val="center"/>
          </w:tcPr>
          <w:p>
            <w:pPr>
              <w:spacing w:before="0" w:after="20" w:line="240" w:lineRule="auto"/>
            </w:pPr>
            <w:r/>
            <w:r>
              <w:rPr>
                <w:rFonts w:ascii="Calibri" w:hAnsi="Calibri"/>
                <w:b w:val="0"/>
                <w:color w:val="000000"/>
                <w:sz w:val="16"/>
              </w:rPr>
              <w:t>5</w:t>
            </w:r>
          </w:p>
        </w:tc>
        <w:tc>
          <w:tcPr>
            <w:tcW w:type="dxa" w:w="4680"/>
            <w:vAlign w:val="center"/>
          </w:tcPr>
          <w:p>
            <w:pPr>
              <w:spacing w:before="0" w:after="20" w:line="240" w:lineRule="auto"/>
            </w:pPr>
            <w:r/>
            <w:r>
              <w:rPr>
                <w:rFonts w:ascii="Calibri" w:hAnsi="Calibri"/>
                <w:b w:val="0"/>
                <w:color w:val="000000"/>
                <w:sz w:val="16"/>
              </w:rPr>
              <w:t>Back up Data Protection keys and record where they are stored.</w:t>
            </w:r>
          </w:p>
        </w:tc>
      </w:tr>
      <w:tr>
        <w:trPr>
          <w:cantSplit/>
        </w:trPr>
        <w:tc>
          <w:tcPr>
            <w:tcW w:type="dxa" w:w="4680"/>
            <w:shd w:fill="F7F7F7"/>
            <w:vAlign w:val="center"/>
          </w:tcPr>
          <w:p>
            <w:pPr>
              <w:spacing w:before="0" w:after="20" w:line="240" w:lineRule="auto"/>
            </w:pPr>
            <w:r/>
            <w:r>
              <w:rPr>
                <w:rFonts w:ascii="Calibri" w:hAnsi="Calibri"/>
                <w:b w:val="0"/>
                <w:color w:val="000000"/>
                <w:sz w:val="16"/>
              </w:rPr>
              <w:t>6</w:t>
            </w:r>
          </w:p>
        </w:tc>
        <w:tc>
          <w:tcPr>
            <w:tcW w:type="dxa" w:w="4680"/>
            <w:shd w:fill="F7F7F7"/>
            <w:vAlign w:val="center"/>
          </w:tcPr>
          <w:p>
            <w:pPr>
              <w:spacing w:before="0" w:after="20" w:line="240" w:lineRule="auto"/>
            </w:pPr>
            <w:r/>
            <w:r>
              <w:rPr>
                <w:rFonts w:ascii="Calibri" w:hAnsi="Calibri"/>
                <w:b w:val="0"/>
                <w:color w:val="000000"/>
                <w:sz w:val="16"/>
              </w:rPr>
              <w:t>Confirm environment variables/secrets are recorded in approved secret management, not in the repository.</w:t>
            </w:r>
          </w:p>
        </w:tc>
      </w:tr>
      <w:tr>
        <w:trPr>
          <w:cantSplit/>
        </w:trPr>
        <w:tc>
          <w:tcPr>
            <w:tcW w:type="dxa" w:w="4680"/>
            <w:vAlign w:val="center"/>
          </w:tcPr>
          <w:p>
            <w:pPr>
              <w:spacing w:before="0" w:after="20" w:line="240" w:lineRule="auto"/>
            </w:pPr>
            <w:r/>
            <w:r>
              <w:rPr>
                <w:rFonts w:ascii="Calibri" w:hAnsi="Calibri"/>
                <w:b w:val="0"/>
                <w:color w:val="000000"/>
                <w:sz w:val="16"/>
              </w:rPr>
              <w:t>7</w:t>
            </w:r>
          </w:p>
        </w:tc>
        <w:tc>
          <w:tcPr>
            <w:tcW w:type="dxa" w:w="4680"/>
            <w:vAlign w:val="center"/>
          </w:tcPr>
          <w:p>
            <w:pPr>
              <w:spacing w:before="0" w:after="20" w:line="240" w:lineRule="auto"/>
            </w:pPr>
            <w:r/>
            <w:r>
              <w:rPr>
                <w:rFonts w:ascii="Calibri" w:hAnsi="Calibri"/>
                <w:b w:val="0"/>
                <w:color w:val="000000"/>
                <w:sz w:val="16"/>
              </w:rPr>
              <w:t>Restore into a test database first when possible.</w:t>
            </w:r>
          </w:p>
        </w:tc>
      </w:tr>
      <w:tr>
        <w:trPr>
          <w:cantSplit/>
        </w:trPr>
        <w:tc>
          <w:tcPr>
            <w:tcW w:type="dxa" w:w="4680"/>
            <w:shd w:fill="F7F7F7"/>
            <w:vAlign w:val="center"/>
          </w:tcPr>
          <w:p>
            <w:pPr>
              <w:spacing w:before="0" w:after="20" w:line="240" w:lineRule="auto"/>
            </w:pPr>
            <w:r/>
            <w:r>
              <w:rPr>
                <w:rFonts w:ascii="Calibri" w:hAnsi="Calibri"/>
                <w:b w:val="0"/>
                <w:color w:val="000000"/>
                <w:sz w:val="16"/>
              </w:rPr>
              <w:t>8</w:t>
            </w:r>
          </w:p>
        </w:tc>
        <w:tc>
          <w:tcPr>
            <w:tcW w:type="dxa" w:w="4680"/>
            <w:shd w:fill="F7F7F7"/>
            <w:vAlign w:val="center"/>
          </w:tcPr>
          <w:p>
            <w:pPr>
              <w:spacing w:before="0" w:after="20" w:line="240" w:lineRule="auto"/>
            </w:pPr>
            <w:r/>
            <w:r>
              <w:rPr>
                <w:rFonts w:ascii="Calibri" w:hAnsi="Calibri"/>
                <w:b w:val="0"/>
                <w:color w:val="000000"/>
                <w:sz w:val="16"/>
              </w:rPr>
              <w:t>Verify login, dashboard, report loading, review queue, admin pages, and exports after restore.</w:t>
            </w:r>
          </w:p>
        </w:tc>
      </w:tr>
      <w:tr>
        <w:trPr>
          <w:cantSplit/>
        </w:trPr>
        <w:tc>
          <w:tcPr>
            <w:tcW w:type="dxa" w:w="4680"/>
            <w:vAlign w:val="center"/>
          </w:tcPr>
          <w:p>
            <w:pPr>
              <w:spacing w:before="0" w:after="20" w:line="240" w:lineRule="auto"/>
            </w:pPr>
            <w:r/>
            <w:r>
              <w:rPr>
                <w:rFonts w:ascii="Calibri" w:hAnsi="Calibri"/>
                <w:b w:val="0"/>
                <w:color w:val="000000"/>
                <w:sz w:val="16"/>
              </w:rPr>
              <w:t>9</w:t>
            </w:r>
          </w:p>
        </w:tc>
        <w:tc>
          <w:tcPr>
            <w:tcW w:type="dxa" w:w="4680"/>
            <w:vAlign w:val="center"/>
          </w:tcPr>
          <w:p>
            <w:pPr>
              <w:spacing w:before="0" w:after="20" w:line="240" w:lineRule="auto"/>
            </w:pPr>
            <w:r/>
            <w:r>
              <w:rPr>
                <w:rFonts w:ascii="Calibri" w:hAnsi="Calibri"/>
                <w:b w:val="0"/>
                <w:color w:val="000000"/>
                <w:sz w:val="16"/>
              </w:rPr>
              <w:t>Run dotnet ef database update only when application code is newer than restored schema.</w:t>
            </w:r>
          </w:p>
        </w:tc>
      </w:tr>
      <w:tr>
        <w:trPr>
          <w:cantSplit/>
        </w:trPr>
        <w:tc>
          <w:tcPr>
            <w:tcW w:type="dxa" w:w="4680"/>
            <w:shd w:fill="F7F7F7"/>
            <w:vAlign w:val="center"/>
          </w:tcPr>
          <w:p>
            <w:pPr>
              <w:spacing w:before="0" w:after="20" w:line="240" w:lineRule="auto"/>
            </w:pPr>
            <w:r/>
            <w:r>
              <w:rPr>
                <w:rFonts w:ascii="Calibri" w:hAnsi="Calibri"/>
                <w:b w:val="0"/>
                <w:color w:val="000000"/>
                <w:sz w:val="16"/>
              </w:rPr>
              <w:t>10</w:t>
            </w:r>
          </w:p>
        </w:tc>
        <w:tc>
          <w:tcPr>
            <w:tcW w:type="dxa" w:w="4680"/>
            <w:shd w:fill="F7F7F7"/>
            <w:vAlign w:val="center"/>
          </w:tcPr>
          <w:p>
            <w:pPr>
              <w:spacing w:before="0" w:after="20" w:line="240" w:lineRule="auto"/>
            </w:pPr>
            <w:r/>
            <w:r>
              <w:rPr>
                <w:rFonts w:ascii="Calibri" w:hAnsi="Calibri"/>
                <w:b w:val="0"/>
                <w:color w:val="000000"/>
                <w:sz w:val="16"/>
              </w:rPr>
              <w:t>Document restore result and responsible person.</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FFF4DE"/>
          </w:tcPr>
          <w:p>
            <w:pPr>
              <w:spacing w:before="60" w:after="60"/>
            </w:pPr>
            <w:r/>
            <w:r>
              <w:rPr>
                <w:rFonts w:ascii="Calibri" w:hAnsi="Calibri"/>
                <w:b/>
                <w:color w:val="B42318"/>
                <w:sz w:val="21"/>
              </w:rPr>
              <w:t>Restore control</w:t>
            </w:r>
          </w:p>
          <w:p>
            <w:pPr>
              <w:spacing w:before="0" w:after="60" w:line="269" w:lineRule="auto"/>
            </w:pPr>
            <w:r>
              <w:rPr>
                <w:rFonts w:ascii="Calibri" w:hAnsi="Calibri"/>
                <w:color w:val="1F2937"/>
                <w:sz w:val="20"/>
              </w:rPr>
              <w:t>Do not overwrite a production database until a backup has been verified and a test restore has been inspected. Record the restore date, source backup, target database, migration status, and person responsible.</w:t>
            </w:r>
          </w:p>
        </w:tc>
      </w:tr>
    </w:tbl>
    <w:p>
      <w:pPr>
        <w:spacing w:after="40"/>
      </w:pPr>
    </w:p>
    <w:p>
      <w:pPr>
        <w:pStyle w:val="Heading1"/>
        <w:pageBreakBefore/>
      </w:pPr>
      <w:r>
        <w:rPr>
          <w:rFonts w:ascii="Calibri" w:hAnsi="Calibri"/>
          <w:b/>
          <w:color w:val="009EDB"/>
          <w:sz w:val="32"/>
        </w:rPr>
        <w:t>Annex 6 - Maintenance and Handover Checklist</w:t>
      </w:r>
    </w:p>
    <w:p>
      <w:pPr>
        <w:spacing w:after="120" w:line="264" w:lineRule="auto"/>
      </w:pPr>
      <w:r>
        <w:rPr>
          <w:rFonts w:ascii="Calibri" w:hAnsi="Calibri"/>
          <w:b w:val="0"/>
          <w:i w:val="0"/>
          <w:color w:val="000000"/>
          <w:sz w:val="22"/>
        </w:rPr>
        <w:t>This checklist should be reviewed whenever the system is handed to a new team member, moved to a new hosting environment, or changed in a way that affects reports, users, permissions, data, exports, or configuration.</w:t>
      </w:r>
    </w:p>
    <w:p>
      <w:pPr>
        <w:keepNext/>
        <w:spacing w:after="120" w:line="264" w:lineRule="auto"/>
      </w:pPr>
      <w:r>
        <w:rPr>
          <w:rFonts w:ascii="Calibri" w:hAnsi="Calibri"/>
          <w:b w:val="0"/>
          <w:i w:val="0"/>
          <w:color w:val="000000"/>
          <w:sz w:val="22"/>
        </w:rPr>
        <w:t>For day-to-day operations, the most important discipline is to keep implementation, documentation, backups, and access control aligned. A system change is not complete until the relevant team procedures and handover notes have also been updated.</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448"/>
            <w:shd w:fill="0B6F83"/>
            <w:vAlign w:val="center"/>
          </w:tcPr>
          <w:p>
            <w:pPr>
              <w:spacing w:before="0" w:after="0" w:line="240" w:lineRule="auto"/>
            </w:pPr>
            <w:r/>
            <w:r>
              <w:rPr>
                <w:rFonts w:ascii="Calibri" w:hAnsi="Calibri"/>
                <w:b/>
                <w:color w:val="FFFFFF"/>
                <w:sz w:val="17"/>
              </w:rPr>
              <w:t>Area</w:t>
            </w:r>
          </w:p>
        </w:tc>
        <w:tc>
          <w:tcPr>
            <w:tcW w:type="dxa" w:w="6912"/>
            <w:shd w:fill="0B6F83"/>
            <w:vAlign w:val="center"/>
          </w:tcPr>
          <w:p>
            <w:pPr>
              <w:spacing w:before="0" w:after="0" w:line="240" w:lineRule="auto"/>
            </w:pPr>
            <w:r/>
            <w:r>
              <w:rPr>
                <w:rFonts w:ascii="Calibri" w:hAnsi="Calibri"/>
                <w:b/>
                <w:color w:val="FFFFFF"/>
                <w:sz w:val="17"/>
              </w:rPr>
              <w:t>Team action</w:t>
            </w:r>
          </w:p>
        </w:tc>
      </w:tr>
      <w:tr>
        <w:trPr>
          <w:cantSplit/>
        </w:trPr>
        <w:tc>
          <w:tcPr>
            <w:tcW w:type="dxa" w:w="4680"/>
            <w:vAlign w:val="center"/>
          </w:tcPr>
          <w:p>
            <w:pPr>
              <w:spacing w:before="0" w:after="20" w:line="240" w:lineRule="auto"/>
            </w:pPr>
            <w:r/>
            <w:r>
              <w:rPr>
                <w:rFonts w:ascii="Calibri" w:hAnsi="Calibri"/>
                <w:b w:val="0"/>
                <w:color w:val="000000"/>
                <w:sz w:val="16"/>
              </w:rPr>
              <w:t>Production URL</w:t>
            </w:r>
          </w:p>
        </w:tc>
        <w:tc>
          <w:tcPr>
            <w:tcW w:type="dxa" w:w="4680"/>
            <w:vAlign w:val="center"/>
          </w:tcPr>
          <w:p>
            <w:pPr>
              <w:spacing w:before="0" w:after="20" w:line="240" w:lineRule="auto"/>
            </w:pPr>
            <w:r/>
            <w:r>
              <w:rPr>
                <w:rFonts w:ascii="Calibri" w:hAnsi="Calibri"/>
                <w:b w:val="0"/>
                <w:color w:val="000000"/>
                <w:sz w:val="16"/>
              </w:rPr>
              <w:t>Record exact live URL and any custom domain.</w:t>
            </w:r>
          </w:p>
        </w:tc>
      </w:tr>
      <w:tr>
        <w:trPr>
          <w:cantSplit/>
        </w:trPr>
        <w:tc>
          <w:tcPr>
            <w:tcW w:type="dxa" w:w="4680"/>
            <w:shd w:fill="F7F7F7"/>
            <w:vAlign w:val="center"/>
          </w:tcPr>
          <w:p>
            <w:pPr>
              <w:spacing w:before="0" w:after="20" w:line="240" w:lineRule="auto"/>
            </w:pPr>
            <w:r/>
            <w:r>
              <w:rPr>
                <w:rFonts w:ascii="Calibri" w:hAnsi="Calibri"/>
                <w:b w:val="0"/>
                <w:color w:val="000000"/>
                <w:sz w:val="16"/>
              </w:rPr>
              <w:t>Azure ownership</w:t>
            </w:r>
          </w:p>
        </w:tc>
        <w:tc>
          <w:tcPr>
            <w:tcW w:type="dxa" w:w="4680"/>
            <w:shd w:fill="F7F7F7"/>
            <w:vAlign w:val="center"/>
          </w:tcPr>
          <w:p>
            <w:pPr>
              <w:spacing w:before="0" w:after="20" w:line="240" w:lineRule="auto"/>
            </w:pPr>
            <w:r/>
            <w:r>
              <w:rPr>
                <w:rFonts w:ascii="Calibri" w:hAnsi="Calibri"/>
                <w:b w:val="0"/>
                <w:color w:val="000000"/>
                <w:sz w:val="16"/>
              </w:rPr>
              <w:t>Record subscription, resource group, App Service, database, and responsible owner.</w:t>
            </w:r>
          </w:p>
        </w:tc>
      </w:tr>
      <w:tr>
        <w:trPr>
          <w:cantSplit/>
        </w:trPr>
        <w:tc>
          <w:tcPr>
            <w:tcW w:type="dxa" w:w="4680"/>
            <w:vAlign w:val="center"/>
          </w:tcPr>
          <w:p>
            <w:pPr>
              <w:spacing w:before="0" w:after="20" w:line="240" w:lineRule="auto"/>
            </w:pPr>
            <w:r/>
            <w:r>
              <w:rPr>
                <w:rFonts w:ascii="Calibri" w:hAnsi="Calibri"/>
                <w:b w:val="0"/>
                <w:color w:val="000000"/>
                <w:sz w:val="16"/>
              </w:rPr>
              <w:t>Secrets</w:t>
            </w:r>
          </w:p>
        </w:tc>
        <w:tc>
          <w:tcPr>
            <w:tcW w:type="dxa" w:w="4680"/>
            <w:vAlign w:val="center"/>
          </w:tcPr>
          <w:p>
            <w:pPr>
              <w:spacing w:before="0" w:after="20" w:line="240" w:lineRule="auto"/>
            </w:pPr>
            <w:r/>
            <w:r>
              <w:rPr>
                <w:rFonts w:ascii="Calibri" w:hAnsi="Calibri"/>
                <w:b w:val="0"/>
                <w:color w:val="000000"/>
                <w:sz w:val="16"/>
              </w:rPr>
              <w:t>Rotate any exposed token and keep all credentials in approved secret storage.</w:t>
            </w:r>
          </w:p>
        </w:tc>
      </w:tr>
      <w:tr>
        <w:trPr>
          <w:cantSplit/>
        </w:trPr>
        <w:tc>
          <w:tcPr>
            <w:tcW w:type="dxa" w:w="4680"/>
            <w:shd w:fill="F7F7F7"/>
            <w:vAlign w:val="center"/>
          </w:tcPr>
          <w:p>
            <w:pPr>
              <w:spacing w:before="0" w:after="20" w:line="240" w:lineRule="auto"/>
            </w:pPr>
            <w:r/>
            <w:r>
              <w:rPr>
                <w:rFonts w:ascii="Calibri" w:hAnsi="Calibri"/>
                <w:b w:val="0"/>
                <w:color w:val="000000"/>
                <w:sz w:val="16"/>
              </w:rPr>
              <w:t>Admin account</w:t>
            </w:r>
          </w:p>
        </w:tc>
        <w:tc>
          <w:tcPr>
            <w:tcW w:type="dxa" w:w="4680"/>
            <w:shd w:fill="F7F7F7"/>
            <w:vAlign w:val="center"/>
          </w:tcPr>
          <w:p>
            <w:pPr>
              <w:spacing w:before="0" w:after="20" w:line="240" w:lineRule="auto"/>
            </w:pPr>
            <w:r/>
            <w:r>
              <w:rPr>
                <w:rFonts w:ascii="Calibri" w:hAnsi="Calibri"/>
                <w:b w:val="0"/>
                <w:color w:val="000000"/>
                <w:sz w:val="16"/>
              </w:rPr>
              <w:t>Confirm admin@rosra.com seed behavior and rotate the initial password after first login.</w:t>
            </w:r>
          </w:p>
        </w:tc>
      </w:tr>
      <w:tr>
        <w:trPr>
          <w:cantSplit/>
        </w:trPr>
        <w:tc>
          <w:tcPr>
            <w:tcW w:type="dxa" w:w="4680"/>
            <w:vAlign w:val="center"/>
          </w:tcPr>
          <w:p>
            <w:pPr>
              <w:spacing w:before="0" w:after="20" w:line="240" w:lineRule="auto"/>
            </w:pPr>
            <w:r/>
            <w:r>
              <w:rPr>
                <w:rFonts w:ascii="Calibri" w:hAnsi="Calibri"/>
                <w:b w:val="0"/>
                <w:color w:val="000000"/>
                <w:sz w:val="16"/>
              </w:rPr>
              <w:t>Roles</w:t>
            </w:r>
          </w:p>
        </w:tc>
        <w:tc>
          <w:tcPr>
            <w:tcW w:type="dxa" w:w="4680"/>
            <w:vAlign w:val="center"/>
          </w:tcPr>
          <w:p>
            <w:pPr>
              <w:spacing w:before="0" w:after="20" w:line="240" w:lineRule="auto"/>
            </w:pPr>
            <w:r/>
            <w:r>
              <w:rPr>
                <w:rFonts w:ascii="Calibri" w:hAnsi="Calibri"/>
                <w:b w:val="0"/>
                <w:color w:val="000000"/>
                <w:sz w:val="16"/>
              </w:rPr>
              <w:t>Confirm Admin, Reviewer, and User role assignments match operating policy.</w:t>
            </w:r>
          </w:p>
        </w:tc>
      </w:tr>
      <w:tr>
        <w:trPr>
          <w:cantSplit/>
        </w:trPr>
        <w:tc>
          <w:tcPr>
            <w:tcW w:type="dxa" w:w="4680"/>
            <w:shd w:fill="F7F7F7"/>
            <w:vAlign w:val="center"/>
          </w:tcPr>
          <w:p>
            <w:pPr>
              <w:spacing w:before="0" w:after="20" w:line="240" w:lineRule="auto"/>
            </w:pPr>
            <w:r/>
            <w:r>
              <w:rPr>
                <w:rFonts w:ascii="Calibri" w:hAnsi="Calibri"/>
                <w:b w:val="0"/>
                <w:color w:val="000000"/>
                <w:sz w:val="16"/>
              </w:rPr>
              <w:t>Permissions</w:t>
            </w:r>
          </w:p>
        </w:tc>
        <w:tc>
          <w:tcPr>
            <w:tcW w:type="dxa" w:w="4680"/>
            <w:shd w:fill="F7F7F7"/>
            <w:vAlign w:val="center"/>
          </w:tcPr>
          <w:p>
            <w:pPr>
              <w:spacing w:before="0" w:after="20" w:line="240" w:lineRule="auto"/>
            </w:pPr>
            <w:r/>
            <w:r>
              <w:rPr>
                <w:rFonts w:ascii="Calibri" w:hAnsi="Calibri"/>
                <w:b w:val="0"/>
                <w:color w:val="000000"/>
                <w:sz w:val="16"/>
              </w:rPr>
              <w:t>Review seeded permissions and decide whether solution-card permissions need active policy enforcement.</w:t>
            </w:r>
          </w:p>
        </w:tc>
      </w:tr>
      <w:tr>
        <w:trPr>
          <w:cantSplit/>
        </w:trPr>
        <w:tc>
          <w:tcPr>
            <w:tcW w:type="dxa" w:w="4680"/>
            <w:vAlign w:val="center"/>
          </w:tcPr>
          <w:p>
            <w:pPr>
              <w:spacing w:before="0" w:after="20" w:line="240" w:lineRule="auto"/>
            </w:pPr>
            <w:r/>
            <w:r>
              <w:rPr>
                <w:rFonts w:ascii="Calibri" w:hAnsi="Calibri"/>
                <w:b w:val="0"/>
                <w:color w:val="000000"/>
                <w:sz w:val="16"/>
              </w:rPr>
              <w:t>Database</w:t>
            </w:r>
          </w:p>
        </w:tc>
        <w:tc>
          <w:tcPr>
            <w:tcW w:type="dxa" w:w="4680"/>
            <w:vAlign w:val="center"/>
          </w:tcPr>
          <w:p>
            <w:pPr>
              <w:spacing w:before="0" w:after="20" w:line="240" w:lineRule="auto"/>
            </w:pPr>
            <w:r/>
            <w:r>
              <w:rPr>
                <w:rFonts w:ascii="Calibri" w:hAnsi="Calibri"/>
                <w:b w:val="0"/>
                <w:color w:val="000000"/>
                <w:sz w:val="16"/>
              </w:rPr>
              <w:t>Confirm migrations are applied and backup schedule is active.</w:t>
            </w:r>
          </w:p>
        </w:tc>
      </w:tr>
      <w:tr>
        <w:trPr>
          <w:cantSplit/>
        </w:trPr>
        <w:tc>
          <w:tcPr>
            <w:tcW w:type="dxa" w:w="4680"/>
            <w:shd w:fill="F7F7F7"/>
            <w:vAlign w:val="center"/>
          </w:tcPr>
          <w:p>
            <w:pPr>
              <w:spacing w:before="0" w:after="20" w:line="240" w:lineRule="auto"/>
            </w:pPr>
            <w:r/>
            <w:r>
              <w:rPr>
                <w:rFonts w:ascii="Calibri" w:hAnsi="Calibri"/>
                <w:b w:val="0"/>
                <w:color w:val="000000"/>
                <w:sz w:val="16"/>
              </w:rPr>
              <w:t>Artifacts</w:t>
            </w:r>
          </w:p>
        </w:tc>
        <w:tc>
          <w:tcPr>
            <w:tcW w:type="dxa" w:w="4680"/>
            <w:shd w:fill="F7F7F7"/>
            <w:vAlign w:val="center"/>
          </w:tcPr>
          <w:p>
            <w:pPr>
              <w:spacing w:before="0" w:after="20" w:line="240" w:lineRule="auto"/>
            </w:pPr>
            <w:r/>
            <w:r>
              <w:rPr>
                <w:rFonts w:ascii="Calibri" w:hAnsi="Calibri"/>
                <w:b w:val="0"/>
                <w:color w:val="000000"/>
                <w:sz w:val="16"/>
              </w:rPr>
              <w:t>Confirm where PDF/Excel artifacts are stored and backed up.</w:t>
            </w:r>
          </w:p>
        </w:tc>
      </w:tr>
      <w:tr>
        <w:trPr>
          <w:cantSplit/>
        </w:trPr>
        <w:tc>
          <w:tcPr>
            <w:tcW w:type="dxa" w:w="4680"/>
            <w:vAlign w:val="center"/>
          </w:tcPr>
          <w:p>
            <w:pPr>
              <w:spacing w:before="0" w:after="20" w:line="240" w:lineRule="auto"/>
            </w:pPr>
            <w:r/>
            <w:r>
              <w:rPr>
                <w:rFonts w:ascii="Calibri" w:hAnsi="Calibri"/>
                <w:b w:val="0"/>
                <w:color w:val="000000"/>
                <w:sz w:val="16"/>
              </w:rPr>
              <w:t>Email</w:t>
            </w:r>
          </w:p>
        </w:tc>
        <w:tc>
          <w:tcPr>
            <w:tcW w:type="dxa" w:w="4680"/>
            <w:vAlign w:val="center"/>
          </w:tcPr>
          <w:p>
            <w:pPr>
              <w:spacing w:before="0" w:after="20" w:line="240" w:lineRule="auto"/>
            </w:pPr>
            <w:r/>
            <w:r>
              <w:rPr>
                <w:rFonts w:ascii="Calibri" w:hAnsi="Calibri"/>
                <w:b w:val="0"/>
                <w:color w:val="000000"/>
                <w:sz w:val="16"/>
              </w:rPr>
              <w:t>Send test email after SMTP configuration changes.</w:t>
            </w:r>
          </w:p>
        </w:tc>
      </w:tr>
      <w:tr>
        <w:trPr>
          <w:cantSplit/>
        </w:trPr>
        <w:tc>
          <w:tcPr>
            <w:tcW w:type="dxa" w:w="4680"/>
            <w:shd w:fill="F7F7F7"/>
            <w:vAlign w:val="center"/>
          </w:tcPr>
          <w:p>
            <w:pPr>
              <w:spacing w:before="0" w:after="20" w:line="240" w:lineRule="auto"/>
            </w:pPr>
            <w:r/>
            <w:r>
              <w:rPr>
                <w:rFonts w:ascii="Calibri" w:hAnsi="Calibri"/>
                <w:b w:val="0"/>
                <w:color w:val="000000"/>
                <w:sz w:val="16"/>
              </w:rPr>
              <w:t>PDF export</w:t>
            </w:r>
          </w:p>
        </w:tc>
        <w:tc>
          <w:tcPr>
            <w:tcW w:type="dxa" w:w="4680"/>
            <w:shd w:fill="F7F7F7"/>
            <w:vAlign w:val="center"/>
          </w:tcPr>
          <w:p>
            <w:pPr>
              <w:spacing w:before="0" w:after="20" w:line="240" w:lineRule="auto"/>
            </w:pPr>
            <w:r/>
            <w:r>
              <w:rPr>
                <w:rFonts w:ascii="Calibri" w:hAnsi="Calibri"/>
                <w:b w:val="0"/>
                <w:color w:val="000000"/>
                <w:sz w:val="16"/>
              </w:rPr>
              <w:t>Confirm Playwright Chromium installation completes after deployments.</w:t>
            </w:r>
          </w:p>
        </w:tc>
      </w:tr>
      <w:tr>
        <w:trPr>
          <w:cantSplit/>
        </w:trPr>
        <w:tc>
          <w:tcPr>
            <w:tcW w:type="dxa" w:w="4680"/>
            <w:vAlign w:val="center"/>
          </w:tcPr>
          <w:p>
            <w:pPr>
              <w:spacing w:before="0" w:after="20" w:line="240" w:lineRule="auto"/>
            </w:pPr>
            <w:r/>
            <w:r>
              <w:rPr>
                <w:rFonts w:ascii="Calibri" w:hAnsi="Calibri"/>
                <w:b w:val="0"/>
                <w:color w:val="000000"/>
                <w:sz w:val="16"/>
              </w:rPr>
              <w:t>Localization</w:t>
            </w:r>
          </w:p>
        </w:tc>
        <w:tc>
          <w:tcPr>
            <w:tcW w:type="dxa" w:w="4680"/>
            <w:vAlign w:val="center"/>
          </w:tcPr>
          <w:p>
            <w:pPr>
              <w:spacing w:before="0" w:after="20" w:line="240" w:lineRule="auto"/>
            </w:pPr>
            <w:r/>
            <w:r>
              <w:rPr>
                <w:rFonts w:ascii="Calibri" w:hAnsi="Calibri"/>
                <w:b w:val="0"/>
                <w:color w:val="000000"/>
                <w:sz w:val="16"/>
              </w:rPr>
              <w:t>Review English, French, and Spanish after changing user-facing text.</w:t>
            </w:r>
          </w:p>
        </w:tc>
      </w:tr>
      <w:tr>
        <w:trPr>
          <w:cantSplit/>
        </w:trPr>
        <w:tc>
          <w:tcPr>
            <w:tcW w:type="dxa" w:w="4680"/>
            <w:shd w:fill="F7F7F7"/>
            <w:vAlign w:val="center"/>
          </w:tcPr>
          <w:p>
            <w:pPr>
              <w:spacing w:before="0" w:after="20" w:line="240" w:lineRule="auto"/>
            </w:pPr>
            <w:r/>
            <w:r>
              <w:rPr>
                <w:rFonts w:ascii="Calibri" w:hAnsi="Calibri"/>
                <w:b w:val="0"/>
                <w:color w:val="000000"/>
                <w:sz w:val="16"/>
              </w:rPr>
              <w:t>Documentation</w:t>
            </w:r>
          </w:p>
        </w:tc>
        <w:tc>
          <w:tcPr>
            <w:tcW w:type="dxa" w:w="4680"/>
            <w:shd w:fill="F7F7F7"/>
            <w:vAlign w:val="center"/>
          </w:tcPr>
          <w:p>
            <w:pPr>
              <w:spacing w:before="0" w:after="20" w:line="240" w:lineRule="auto"/>
            </w:pPr>
            <w:r/>
            <w:r>
              <w:rPr>
                <w:rFonts w:ascii="Calibri" w:hAnsi="Calibri"/>
                <w:b w:val="0"/>
                <w:color w:val="000000"/>
                <w:sz w:val="16"/>
              </w:rPr>
              <w:t>Update this handover report after major workflow, access, schema, hosting, or export changes.</w:t>
            </w:r>
          </w:p>
        </w:tc>
      </w:tr>
    </w:tbl>
    <w:p>
      <w:pPr>
        <w:keepNext/>
        <w:spacing w:after="80"/>
      </w:pP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fill="EAF6F8"/>
          </w:tcPr>
          <w:p>
            <w:pPr>
              <w:spacing w:before="60" w:after="60"/>
            </w:pPr>
            <w:r/>
            <w:r>
              <w:rPr>
                <w:rFonts w:ascii="Calibri" w:hAnsi="Calibri"/>
                <w:b/>
                <w:color w:val="009EDB"/>
                <w:sz w:val="21"/>
              </w:rPr>
              <w:t>Handover close-out note</w:t>
            </w:r>
          </w:p>
          <w:p>
            <w:pPr>
              <w:spacing w:before="0" w:after="60" w:line="269" w:lineRule="auto"/>
            </w:pPr>
            <w:r>
              <w:rPr>
                <w:rFonts w:ascii="Calibri" w:hAnsi="Calibri"/>
                <w:color w:val="1F2937"/>
                <w:sz w:val="20"/>
              </w:rPr>
              <w:t>At the end of handover, the team should confirm four items in writing: who owns production administration, who owns the database backup, who owns future development changes, and where current credentials and environment settings are stored.</w:t>
            </w:r>
          </w:p>
        </w:tc>
      </w:tr>
    </w:tbl>
    <w:p>
      <w:pPr>
        <w:spacing w:after="40"/>
      </w:pPr>
    </w:p>
    <w:sectPr w:rsidR="00FC693F" w:rsidRPr="0006063C" w:rsidSect="00034616">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56572"/>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56572"/>
        <w:sz w:val="18"/>
      </w:rPr>
      <w:t>ROSRA V2 Implementation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09ED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9ED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ROSRA V2 Implementation, Workflow, Access, and Data Management Handover Report</dc:title>
  <dc:subject>ROSRA V2 implementation handover</dc:subject>
  <dc:creator>Boniface Michuki</dc:creator>
  <cp:keywords>ROSRA, implementation, workflow, permissions, database, handover</cp:keywords>
  <dc:description>generated by python-docx</dc:description>
  <cp:lastModifiedBy/>
  <cp:revision>1</cp:revision>
  <dcterms:created xsi:type="dcterms:W3CDTF">2026-07-09T10:00:00Z</dcterms:created>
  <dcterms:modified xsi:type="dcterms:W3CDTF">2026-07-09T10:00:00Z</dcterms:modified>
  <cp:category/>
</cp:coreProperties>
</file>