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before="240" w:after="120"/>
        <w:ind w:hanging="0" w:left="0"/>
        <w:jc w:val="left"/>
        <w:rPr/>
      </w:pPr>
      <w:r>
        <w:rPr/>
        <w:t>Angebot 2024-0871</w:t>
      </w:r>
    </w:p>
    <w:p>
      <w:pPr>
        <w:pStyle w:val="Normal"/>
        <w:bidi w:val="0"/>
        <w:jc w:val="left"/>
        <w:rPr/>
      </w:pPr>
      <w:r>
        <w:rPr/>
        <w:t>Selkinghaus Federn- und Stanztechnik GmbH &amp; Co. KG</w:t>
      </w:r>
    </w:p>
    <w:p>
      <w:pPr>
        <w:pStyle w:val="Normal"/>
        <w:bidi w:val="0"/>
        <w:jc w:val="left"/>
        <w:rPr/>
      </w:pPr>
      <w:r>
        <w:rPr/>
        <w:t>Im Hagen 14, 58640 Iserlohn-Sümmern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An: Wittenbrink Antriebstechnik GmbH, 58507 Lüdenscheid</w:t>
      </w:r>
    </w:p>
    <w:p>
      <w:pPr>
        <w:pStyle w:val="Normal"/>
        <w:bidi w:val="0"/>
        <w:jc w:val="left"/>
        <w:rPr/>
      </w:pPr>
      <w:r>
        <w:rPr/>
        <w:t>Datum: 18.03.2024</w:t>
      </w:r>
    </w:p>
    <w:p>
      <w:pPr>
        <w:pStyle w:val="Normal"/>
        <w:bidi w:val="0"/>
        <w:jc w:val="left"/>
        <w:rPr/>
      </w:pPr>
      <w:r>
        <w:rPr/>
      </w:r>
    </w:p>
    <w:tbl>
      <w:tblPr>
        <w:tblW w:w="9638" w:type="dxa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7"/>
        <w:gridCol w:w="1542"/>
        <w:gridCol w:w="1233"/>
        <w:gridCol w:w="987"/>
        <w:gridCol w:w="3949"/>
      </w:tblGrid>
      <w:tr>
        <w:trPr/>
        <w:tc>
          <w:tcPr>
            <w:tcW w:w="19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Position</w:t>
            </w:r>
          </w:p>
        </w:tc>
        <w:tc>
          <w:tcPr>
            <w:tcW w:w="154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Artikel</w:t>
            </w:r>
          </w:p>
        </w:tc>
        <w:tc>
          <w:tcPr>
            <w:tcW w:w="123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Menge</w:t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Stückpreis</w:t>
            </w:r>
          </w:p>
        </w:tc>
        <w:tc>
          <w:tcPr>
            <w:tcW w:w="39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Nettowert</w:t>
            </w:r>
          </w:p>
        </w:tc>
      </w:tr>
      <w:tr>
        <w:trPr/>
        <w:tc>
          <w:tcPr>
            <w:tcW w:w="192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</w:t>
            </w:r>
          </w:p>
        </w:tc>
        <w:tc>
          <w:tcPr>
            <w:tcW w:w="1542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DF-12040-DH — Druckfeder 12x40, Federstahldraht DH, verzinkt-blau</w:t>
            </w:r>
          </w:p>
        </w:tc>
        <w:tc>
          <w:tcPr>
            <w:tcW w:w="1233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250.000 Stück</w:t>
            </w:r>
          </w:p>
        </w:tc>
        <w:tc>
          <w:tcPr>
            <w:tcW w:w="987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1,29 EUR</w:t>
            </w:r>
          </w:p>
        </w:tc>
        <w:tc>
          <w:tcPr>
            <w:tcW w:w="3949" w:type="dxa"/>
            <w:tcBorders/>
          </w:tcPr>
          <w:p>
            <w:pPr>
              <w:pStyle w:val="Normal"/>
              <w:bidi w:val="0"/>
              <w:jc w:val="left"/>
              <w:rPr/>
            </w:pPr>
            <w:r>
              <w:rPr/>
              <w:t>322.500,00 EUR</w:t>
            </w:r>
          </w:p>
        </w:tc>
      </w:tr>
    </w:tbl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Liefertermin: 28.06.2024, Abruf in vier Teillieferungen.</w:t>
      </w:r>
    </w:p>
    <w:p>
      <w:pPr>
        <w:pStyle w:val="Normal"/>
        <w:bidi w:val="0"/>
        <w:jc w:val="left"/>
        <w:rPr/>
      </w:pPr>
      <w:r>
        <w:rPr/>
        <w:t>Zahlungsziel: 30 Tage netto.</w:t>
      </w:r>
    </w:p>
    <w:p>
      <w:pPr>
        <w:pStyle w:val="Normal"/>
        <w:bidi w:val="0"/>
        <w:jc w:val="left"/>
        <w:rPr/>
      </w:pPr>
      <w:r>
        <w:rPr/>
        <w:t>Werkzeug ist vorhanden, keine Einmalkosten.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Es gelten unsere Allgemeinen Geschäftsbedingungen.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i.A. M. Hüttemann, Vertriebsleitung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pStyle w:val="Heading1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de-DE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Arial Unicode MS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LibreOffice/26.2.4.2$MacOSX_AARCH64 LibreOffice_project/0229ac93fcf0d7cbc6376066c6f35021cef002dc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de-DE</dc:language>
  <cp:lastModifiedBy/>
  <cp:revision>0</cp:revision>
  <dc:subject/>
  <dc:title/>
</cp:coreProperties>
</file>