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before="115" w:line="240" w:lineRule="auto"/>
        <w:outlineLvl w:val="0"/>
        <w:rPr>
          <w:rFonts w:hint="eastAsia" w:eastAsia="宋体"/>
          <w:b/>
          <w:bCs/>
          <w:spacing w:val="-5"/>
          <w:sz w:val="40"/>
          <w:szCs w:val="40"/>
          <w:lang w:val="en-US" w:eastAsia="zh-CN"/>
        </w:rPr>
      </w:pPr>
      <w:bookmarkStart w:id="0" w:name="_Toc31388"/>
    </w:p>
    <w:p>
      <w:pPr>
        <w:pStyle w:val="6"/>
        <w:spacing w:before="115" w:line="240" w:lineRule="auto"/>
        <w:outlineLvl w:val="0"/>
        <w:rPr>
          <w:rFonts w:hint="eastAsia" w:eastAsia="宋体"/>
          <w:b/>
          <w:bCs/>
          <w:spacing w:val="-5"/>
          <w:sz w:val="40"/>
          <w:szCs w:val="40"/>
          <w:lang w:val="en-US" w:eastAsia="zh-CN"/>
        </w:rPr>
      </w:pPr>
    </w:p>
    <w:p>
      <w:pPr>
        <w:pStyle w:val="6"/>
        <w:spacing w:before="115" w:line="240" w:lineRule="auto"/>
        <w:ind w:left="420" w:leftChars="200" w:firstLine="0" w:firstLineChars="0"/>
        <w:outlineLvl w:val="0"/>
        <w:rPr>
          <w:rFonts w:hint="default" w:eastAsia="宋体"/>
          <w:sz w:val="40"/>
          <w:szCs w:val="40"/>
          <w:lang w:val="en-US" w:eastAsia="zh-CN"/>
        </w:rPr>
      </w:pPr>
      <w:bookmarkStart w:id="1" w:name="_Toc4652"/>
      <w:r>
        <w:rPr>
          <w:rFonts w:hint="eastAsia" w:eastAsia="宋体"/>
          <w:b/>
          <w:bCs/>
          <w:spacing w:val="-5"/>
          <w:sz w:val="40"/>
          <w:szCs w:val="40"/>
          <w:lang w:val="en-US" w:eastAsia="zh-CN"/>
        </w:rPr>
        <w:t>KG6524</w:t>
      </w:r>
      <w:bookmarkEnd w:id="0"/>
      <w:bookmarkEnd w:id="1"/>
    </w:p>
    <w:p>
      <w:pPr>
        <w:spacing w:before="222" w:line="240" w:lineRule="auto"/>
        <w:ind w:left="414" w:leftChars="197" w:right="-888" w:rightChars="-423" w:firstLine="6" w:firstLineChars="0"/>
        <w:outlineLvl w:val="0"/>
        <w:rPr>
          <w:rFonts w:hint="default" w:ascii="黑体" w:hAnsi="黑体" w:eastAsia="黑体" w:cs="黑体"/>
          <w:sz w:val="40"/>
          <w:szCs w:val="40"/>
          <w:lang w:val="en-US" w:eastAsia="zh-CN"/>
        </w:rPr>
      </w:pPr>
      <w:bookmarkStart w:id="2" w:name="_Toc7161"/>
      <w:r>
        <w:rPr>
          <w:rFonts w:hint="eastAsia" w:ascii="黑体" w:hAnsi="黑体" w:eastAsia="黑体" w:cs="黑体"/>
          <w:spacing w:val="-3"/>
          <w:sz w:val="40"/>
          <w:szCs w:val="40"/>
          <w:lang w:val="en-US" w:eastAsia="zh-CN"/>
          <w14:textOutline w14:w="7257" w14:cap="flat" w14:cmpd="sng">
            <w14:solidFill>
              <w14:srgbClr w14:val="000000"/>
            </w14:solidFill>
            <w14:prstDash w14:val="solid"/>
            <w14:miter w14:val="0"/>
          </w14:textOutline>
        </w:rPr>
        <w:t>TSN命令配置</w:t>
      </w:r>
      <w:bookmarkEnd w:id="2"/>
    </w:p>
    <w:p>
      <w:pPr>
        <w:spacing w:before="5" w:line="240" w:lineRule="auto"/>
      </w:pPr>
    </w:p>
    <w:p>
      <w:pPr>
        <w:spacing w:before="4" w:line="240" w:lineRule="auto"/>
      </w:pPr>
    </w:p>
    <w:p>
      <w:pPr>
        <w:spacing w:before="4" w:line="240" w:lineRule="auto"/>
        <w:ind w:left="0" w:leftChars="0" w:firstLine="0" w:firstLineChars="0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  <w:ind w:left="420" w:leftChars="200" w:right="-1728" w:rightChars="-823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版本：V1.0</w:t>
      </w:r>
    </w:p>
    <w:p>
      <w:pPr>
        <w:spacing w:before="4" w:line="240" w:lineRule="auto"/>
        <w:ind w:left="414" w:leftChars="197" w:right="-1728" w:rightChars="-823" w:firstLine="5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时间：2023/11/22</w:t>
      </w:r>
    </w:p>
    <w:p>
      <w:pPr>
        <w:spacing w:before="4" w:line="240" w:lineRule="auto"/>
        <w:ind w:left="218" w:leftChars="0" w:hanging="218" w:hangingChars="10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line="240" w:lineRule="auto"/>
        <w:sectPr>
          <w:headerReference r:id="rId5" w:type="first"/>
          <w:footerReference r:id="rId7" w:type="first"/>
          <w:footerReference r:id="rId6" w:type="default"/>
          <w:type w:val="continuous"/>
          <w:pgSz w:w="11905" w:h="16840"/>
          <w:pgMar w:top="1431" w:right="1785" w:bottom="0" w:left="1255" w:header="170" w:footer="1020" w:gutter="0"/>
          <w:pgNumType w:fmt="decimal"/>
          <w:cols w:equalWidth="0" w:num="2">
            <w:col w:w="2470" w:space="541"/>
            <w:col w:w="5853"/>
          </w:cols>
        </w:sectPr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tabs>
          <w:tab w:val="left" w:pos="7952"/>
        </w:tabs>
        <w:spacing w:before="143" w:line="240" w:lineRule="auto"/>
        <w:rPr>
          <w:rFonts w:ascii="黑体" w:hAnsi="黑体" w:eastAsia="黑体" w:cs="黑体"/>
          <w:sz w:val="44"/>
          <w:szCs w:val="44"/>
        </w:rPr>
      </w:pPr>
      <w:r>
        <w:rPr>
          <w:rFonts w:ascii="黑体" w:hAnsi="黑体" w:eastAsia="黑体" w:cs="黑体"/>
          <w:sz w:val="44"/>
          <w:szCs w:val="44"/>
          <w:u w:val="single" w:color="auto"/>
        </w:rPr>
        <w:tab/>
      </w:r>
      <w:bookmarkStart w:id="27" w:name="_GoBack"/>
      <w:bookmarkEnd w:id="27"/>
      <w:r>
        <w:rPr>
          <w:rFonts w:ascii="黑体" w:hAnsi="黑体" w:eastAsia="黑体" w:cs="黑体"/>
          <w:spacing w:val="-10"/>
          <w:sz w:val="44"/>
          <w:szCs w:val="44"/>
          <w:u w:val="single" w:color="000000"/>
          <w14:textOutline w14:w="7982" w14:cap="flat" w14:cmpd="sng">
            <w14:solidFill>
              <w14:srgbClr w14:val="000000"/>
            </w14:solidFill>
            <w14:prstDash w14:val="solid"/>
            <w14:miter w14:val="0"/>
          </w14:textOutline>
        </w:rPr>
        <w:t>内容目录</w:t>
      </w:r>
    </w:p>
    <w:p>
      <w:pPr>
        <w:pStyle w:val="6"/>
        <w:spacing w:line="240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64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Toc13548"/>
          <w:r>
            <w:rPr>
              <w:rFonts w:ascii="宋体" w:hAnsi="宋体" w:eastAsia="宋体"/>
              <w:b/>
              <w:bCs/>
              <w:sz w:val="21"/>
            </w:rPr>
            <w:t>目录</w:t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_Toc4652 </w:instrText>
          </w:r>
          <w:r>
            <w:fldChar w:fldCharType="separate"/>
          </w:r>
          <w:r>
            <w:rPr>
              <w:rFonts w:hint="eastAsia" w:eastAsia="宋体"/>
              <w:bCs/>
              <w:spacing w:val="-5"/>
              <w:szCs w:val="40"/>
              <w:lang w:val="en-US" w:eastAsia="zh-CN"/>
            </w:rPr>
            <w:t>KG6524</w:t>
          </w:r>
          <w:r>
            <w:tab/>
          </w:r>
          <w:r>
            <w:fldChar w:fldCharType="begin"/>
          </w:r>
          <w:r>
            <w:instrText xml:space="preserve"> PAGEREF _Toc4652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_Toc7161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pacing w:val="-3"/>
              <w:szCs w:val="40"/>
              <w:lang w:val="en-US" w:eastAsia="zh-CN"/>
              <w14:textOutline w14:w="7257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>TSN命令配置</w:t>
          </w:r>
          <w:r>
            <w:tab/>
          </w:r>
          <w:r>
            <w:fldChar w:fldCharType="begin"/>
          </w:r>
          <w:r>
            <w:instrText xml:space="preserve"> PAGEREF _Toc7161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_Toc9193 </w:instrText>
          </w:r>
          <w:r>
            <w:fldChar w:fldCharType="separate"/>
          </w:r>
          <w:r>
            <w:rPr>
              <w:rFonts w:hint="eastAsia"/>
            </w:rPr>
            <w:t>1 前言</w:t>
          </w:r>
          <w:r>
            <w:tab/>
          </w:r>
          <w:r>
            <w:fldChar w:fldCharType="begin"/>
          </w:r>
          <w:r>
            <w:instrText xml:space="preserve"> PAGEREF _Toc9193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_Toc17727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</w:t>
          </w:r>
          <w:r>
            <w:t>简介</w:t>
          </w:r>
          <w:r>
            <w:tab/>
          </w:r>
          <w:r>
            <w:fldChar w:fldCharType="begin"/>
          </w:r>
          <w:r>
            <w:instrText xml:space="preserve"> PAGEREF _Toc17727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_Toc31289 </w:instrText>
          </w:r>
          <w:r>
            <w:fldChar w:fldCharType="separate"/>
          </w:r>
          <w:r>
            <w:t>1.2 适用人群</w:t>
          </w:r>
          <w:r>
            <w:tab/>
          </w:r>
          <w:r>
            <w:fldChar w:fldCharType="begin"/>
          </w:r>
          <w:r>
            <w:instrText xml:space="preserve"> PAGEREF _Toc31289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_Toc773 </w:instrText>
          </w:r>
          <w:r>
            <w:fldChar w:fldCharType="separate"/>
          </w:r>
          <w:r>
            <w:rPr>
              <w:rFonts w:hint="eastAsia"/>
            </w:rPr>
            <w:t>1.3 历史版本</w:t>
          </w:r>
          <w:r>
            <w:tab/>
          </w:r>
          <w:r>
            <w:fldChar w:fldCharType="begin"/>
          </w:r>
          <w:r>
            <w:instrText xml:space="preserve"> PAGEREF _Toc773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_Toc22886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 common</w:t>
          </w:r>
          <w:r>
            <w:tab/>
          </w:r>
          <w:r>
            <w:fldChar w:fldCharType="begin"/>
          </w:r>
          <w:r>
            <w:instrText xml:space="preserve"> PAGEREF _Toc22886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_Toc3111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Tsn global (enable|disable)</w:t>
          </w:r>
          <w:r>
            <w:tab/>
          </w:r>
          <w:r>
            <w:fldChar w:fldCharType="begin"/>
          </w:r>
          <w:r>
            <w:instrText xml:space="preserve"> PAGEREF _Toc3111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_Toc31145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Tsn fid FID (enable|disable)</w:t>
          </w:r>
          <w:r>
            <w:tab/>
          </w:r>
          <w:r>
            <w:fldChar w:fldCharType="begin"/>
          </w:r>
          <w:r>
            <w:instrText xml:space="preserve"> PAGEREF _Toc31145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_Toc27007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Tsn fid FID priority PRIORITY src-port-list PORTBITMAP</w:t>
          </w:r>
          <w:r>
            <w:tab/>
          </w:r>
          <w:r>
            <w:fldChar w:fldCharType="begin"/>
          </w:r>
          <w:r>
            <w:instrText xml:space="preserve"> PAGEREF _Toc27007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_Toc21466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tsn create stream STREAMID fid FID des-port DESPORT is-mtcast ISMTCAST des-mac MAC</w:t>
          </w:r>
          <w:r>
            <w:tab/>
          </w:r>
          <w:r>
            <w:fldChar w:fldCharType="begin"/>
          </w:r>
          <w:r>
            <w:instrText xml:space="preserve"> PAGEREF _Toc21466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_Toc32358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 tsn delete stream STREAMID fid FID priority PRIORITY des-port DESPORT des-mac MAC</w:t>
          </w:r>
          <w:r>
            <w:tab/>
          </w:r>
          <w:r>
            <w:fldChar w:fldCharType="begin"/>
          </w:r>
          <w:r>
            <w:instrText xml:space="preserve"> PAGEREF _Toc32358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_Toc15454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 qci/qbv/qch</w:t>
          </w:r>
          <w:r>
            <w:tab/>
          </w:r>
          <w:r>
            <w:fldChar w:fldCharType="begin"/>
          </w:r>
          <w:r>
            <w:instrText xml:space="preserve"> PAGEREF _Toc15454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_Toc6736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tsn (qci|qbv|qch) bind stream STREAMID priority PRIORITY des-port DESPORT gate-id GATEID gate-sel GATESEL max-sdu MAXSDU</w:t>
          </w:r>
          <w:r>
            <w:tab/>
          </w:r>
          <w:r>
            <w:fldChar w:fldCharType="begin"/>
          </w:r>
          <w:r>
            <w:instrText xml:space="preserve"> PAGEREF _Toc6736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_Toc1755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tsn control-list</w:t>
          </w:r>
          <w:r>
            <w:tab/>
          </w:r>
          <w:r>
            <w:fldChar w:fldCharType="begin"/>
          </w:r>
          <w:r>
            <w:instrText xml:space="preserve"> PAGEREF _Toc1755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_Toc1098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3.2.1 </w:t>
          </w:r>
          <w:r>
            <w:rPr>
              <w:rFonts w:hint="default"/>
              <w:lang w:val="en-US" w:eastAsia="zh-CN"/>
            </w:rPr>
            <w:t>tsn (enqueue|dequeue) control-list length LENGTH</w:t>
          </w:r>
          <w:r>
            <w:tab/>
          </w:r>
          <w:r>
            <w:fldChar w:fldCharType="begin"/>
          </w:r>
          <w:r>
            <w:instrText xml:space="preserve"> PAGEREF _Toc1098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3.2.2 </w:t>
          </w:r>
          <w:r>
            <w:rPr>
              <w:rFonts w:hint="default"/>
              <w:lang w:val="en-US" w:eastAsia="zh-CN"/>
            </w:rPr>
            <w:t>tsn (enqueue|dequeue) des-port DESPORT control-list index INDEX open-time OPENTIME gate-states GATESTATES</w:t>
          </w:r>
          <w:r>
            <w:tab/>
          </w:r>
          <w:r>
            <w:fldChar w:fldCharType="begin"/>
          </w:r>
          <w:r>
            <w:instrText xml:space="preserve"> PAGEREF _Toc57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_Toc14178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3.2.3 tsn (qci|qbv|qch) des-port DESPORT enable control-list</w:t>
          </w:r>
          <w:r>
            <w:tab/>
          </w:r>
          <w:r>
            <w:fldChar w:fldCharType="begin"/>
          </w:r>
          <w:r>
            <w:instrText xml:space="preserve"> PAGEREF _Toc14178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_Toc14839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 qbu</w:t>
          </w:r>
          <w:r>
            <w:tab/>
          </w:r>
          <w:r>
            <w:fldChar w:fldCharType="begin"/>
          </w:r>
          <w:r>
            <w:instrText xml:space="preserve"> PAGEREF _Toc14839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_Toc32569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tsn qbu des-port DESPORT (enable|disable)</w:t>
          </w:r>
          <w:r>
            <w:tab/>
          </w:r>
          <w:r>
            <w:fldChar w:fldCharType="begin"/>
          </w:r>
          <w:r>
            <w:instrText xml:space="preserve"> PAGEREF _Toc32569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_Toc14560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 cb</w:t>
          </w:r>
          <w:r>
            <w:tab/>
          </w:r>
          <w:r>
            <w:fldChar w:fldCharType="begin"/>
          </w:r>
          <w:r>
            <w:instrText xml:space="preserve"> PAGEREF _Toc14560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_Toc24152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 tsn stream STREAMID (add-rtag|rm-rtag|eliminate) ethernet BITMAP</w:t>
          </w:r>
          <w:r>
            <w:tab/>
          </w:r>
          <w:r>
            <w:fldChar w:fldCharType="begin"/>
          </w:r>
          <w:r>
            <w:instrText xml:space="preserve"> PAGEREF _Toc24152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pStyle w:val="2"/>
        <w:bidi w:val="0"/>
        <w:spacing w:line="240" w:lineRule="auto"/>
        <w:sectPr>
          <w:headerReference r:id="rId8" w:type="default"/>
          <w:footerReference r:id="rId9" w:type="default"/>
          <w:pgSz w:w="11905" w:h="16840"/>
          <w:pgMar w:top="1430" w:right="1049" w:bottom="1310" w:left="1105" w:header="794" w:footer="567" w:gutter="0"/>
          <w:pgNumType w:fmt="decimal"/>
          <w:cols w:space="720" w:num="1"/>
          <w:titlePg/>
        </w:sectPr>
      </w:pPr>
    </w:p>
    <w:p>
      <w:pPr>
        <w:pStyle w:val="2"/>
        <w:bidi w:val="0"/>
        <w:rPr>
          <w:rFonts w:hint="eastAsia"/>
        </w:rPr>
      </w:pPr>
      <w:bookmarkStart w:id="4" w:name="_Toc9193"/>
      <w:r>
        <w:rPr>
          <w:rFonts w:hint="eastAsia"/>
        </w:rPr>
        <w:t>1 前言</w:t>
      </w:r>
      <w:bookmarkEnd w:id="3"/>
      <w:bookmarkEnd w:id="4"/>
      <w:bookmarkStart w:id="5" w:name="_Toc29399"/>
    </w:p>
    <w:p>
      <w:pPr>
        <w:pStyle w:val="3"/>
        <w:bidi w:val="0"/>
      </w:pPr>
      <w:bookmarkStart w:id="6" w:name="_Toc17727"/>
      <w:r>
        <w:rPr>
          <w:rFonts w:hint="eastAsia"/>
          <w:lang w:val="en-US" w:eastAsia="zh-CN"/>
        </w:rPr>
        <w:t>1.1</w:t>
      </w:r>
      <w:r>
        <w:t>简介</w:t>
      </w:r>
      <w:bookmarkEnd w:id="5"/>
      <w:bookmarkEnd w:id="6"/>
    </w:p>
    <w:p>
      <w:pPr>
        <w:bidi w:val="0"/>
        <w:rPr>
          <w:rFonts w:hint="default"/>
          <w:lang w:val="en-US"/>
        </w:rPr>
      </w:pPr>
      <w:r>
        <w:t>该文档介绍了</w:t>
      </w:r>
      <w:r>
        <w:rPr>
          <w:rFonts w:hint="eastAsia"/>
          <w:lang w:val="en-US" w:eastAsia="zh-CN"/>
        </w:rPr>
        <w:t>kg6524 tsn相关功能</w:t>
      </w:r>
    </w:p>
    <w:p>
      <w:pPr>
        <w:pStyle w:val="3"/>
        <w:bidi w:val="0"/>
      </w:pPr>
      <w:bookmarkStart w:id="7" w:name="_Toc24372"/>
      <w:bookmarkStart w:id="8" w:name="_Toc31289"/>
      <w:r>
        <w:t>1.2 适用人群</w:t>
      </w:r>
      <w:bookmarkEnd w:id="7"/>
      <w:bookmarkEnd w:id="8"/>
    </w:p>
    <w:p>
      <w:pPr>
        <w:bidi w:val="0"/>
      </w:pPr>
      <w:r>
        <w:t>该文档适用于需要理解和掌握 芯片参考设计平台操作的软件开发工程师。</w:t>
      </w:r>
    </w:p>
    <w:p>
      <w:pPr>
        <w:pStyle w:val="3"/>
        <w:bidi w:val="0"/>
        <w:rPr>
          <w:rFonts w:hint="eastAsia"/>
        </w:rPr>
      </w:pPr>
      <w:bookmarkStart w:id="9" w:name="_Toc773"/>
      <w:r>
        <w:rPr>
          <w:rFonts w:hint="eastAsia"/>
        </w:rPr>
        <w:t>1.3 历史版本</w:t>
      </w:r>
      <w:bookmarkEnd w:id="9"/>
    </w:p>
    <w:tbl>
      <w:tblPr>
        <w:tblStyle w:val="22"/>
        <w:tblpPr w:leftFromText="180" w:rightFromText="180" w:vertAnchor="text" w:horzAnchor="page" w:tblpX="1143" w:tblpY="40"/>
        <w:tblOverlap w:val="never"/>
        <w:tblW w:w="794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5"/>
        <w:gridCol w:w="1423"/>
        <w:gridCol w:w="50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505" w:type="dxa"/>
            <w:shd w:val="clear" w:color="auto" w:fill="D9D9D9"/>
            <w:vAlign w:val="top"/>
          </w:tcPr>
          <w:p>
            <w:pPr>
              <w:spacing w:before="115" w:line="240" w:lineRule="auto"/>
              <w:ind w:left="115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  <w14:textOutline w14:w="3810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发布日期</w:t>
            </w:r>
          </w:p>
        </w:tc>
        <w:tc>
          <w:tcPr>
            <w:tcW w:w="1423" w:type="dxa"/>
            <w:shd w:val="clear" w:color="auto" w:fill="D9D9D9"/>
            <w:vAlign w:val="top"/>
          </w:tcPr>
          <w:p>
            <w:pPr>
              <w:spacing w:before="114" w:line="240" w:lineRule="auto"/>
              <w:ind w:left="105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3"/>
                <w:sz w:val="21"/>
                <w:szCs w:val="21"/>
                <w14:textOutline w14:w="3810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版本号</w:t>
            </w:r>
          </w:p>
        </w:tc>
        <w:tc>
          <w:tcPr>
            <w:tcW w:w="5015" w:type="dxa"/>
            <w:shd w:val="clear" w:color="auto" w:fill="D9D9D9"/>
            <w:vAlign w:val="top"/>
          </w:tcPr>
          <w:p>
            <w:pPr>
              <w:spacing w:before="115" w:line="240" w:lineRule="auto"/>
              <w:ind w:left="110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  <w14:textOutline w14:w="3810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1505" w:type="dxa"/>
            <w:vAlign w:val="top"/>
          </w:tcPr>
          <w:p>
            <w:pPr>
              <w:spacing w:before="121" w:line="240" w:lineRule="auto"/>
              <w:ind w:left="111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20</w:t>
            </w: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23</w:t>
            </w:r>
            <w:r>
              <w:rPr>
                <w:rFonts w:ascii="Arial" w:hAnsi="Arial" w:eastAsia="Arial" w:cs="Arial"/>
                <w:sz w:val="21"/>
                <w:szCs w:val="21"/>
              </w:rPr>
              <w:t>-</w:t>
            </w: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11</w:t>
            </w:r>
            <w:r>
              <w:rPr>
                <w:rFonts w:ascii="Arial" w:hAnsi="Arial" w:eastAsia="Arial" w:cs="Arial"/>
                <w:sz w:val="21"/>
                <w:szCs w:val="21"/>
              </w:rPr>
              <w:t>-</w:t>
            </w: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cs="Arial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23" w:type="dxa"/>
            <w:vAlign w:val="top"/>
          </w:tcPr>
          <w:p>
            <w:pPr>
              <w:spacing w:before="121" w:line="240" w:lineRule="auto"/>
              <w:ind w:left="112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hint="eastAsia" w:eastAsia="宋体" w:cs="Arial"/>
                <w:spacing w:val="-5"/>
                <w:sz w:val="21"/>
                <w:szCs w:val="21"/>
                <w:lang w:val="en-US" w:eastAsia="zh-CN"/>
              </w:rPr>
              <w:t>V</w:t>
            </w:r>
            <w:r>
              <w:rPr>
                <w:rFonts w:ascii="Arial" w:hAnsi="Arial" w:eastAsia="Arial" w:cs="Arial"/>
                <w:spacing w:val="-5"/>
                <w:sz w:val="21"/>
                <w:szCs w:val="21"/>
              </w:rPr>
              <w:t>1.0</w:t>
            </w:r>
          </w:p>
        </w:tc>
        <w:tc>
          <w:tcPr>
            <w:tcW w:w="5015" w:type="dxa"/>
            <w:vAlign w:val="top"/>
          </w:tcPr>
          <w:p>
            <w:pPr>
              <w:spacing w:before="111" w:line="240" w:lineRule="auto"/>
              <w:ind w:left="110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</w:rPr>
              <w:t>初始版本</w:t>
            </w:r>
          </w:p>
        </w:tc>
      </w:tr>
    </w:tbl>
    <w:p>
      <w:pPr>
        <w:bidi w:val="0"/>
        <w:rPr>
          <w:rFonts w:hint="default" w:ascii="Constantia" w:hAnsi="Constantia" w:eastAsia="宋体" w:cs="Constantia"/>
          <w:spacing w:val="-1"/>
          <w:sz w:val="21"/>
          <w:szCs w:val="21"/>
          <w:lang w:val="en-US" w:eastAsia="zh-CN"/>
        </w:rPr>
        <w:sectPr>
          <w:headerReference r:id="rId10" w:type="default"/>
          <w:footerReference r:id="rId11" w:type="default"/>
          <w:pgSz w:w="11905" w:h="16840"/>
          <w:pgMar w:top="1430" w:right="1100" w:bottom="1310" w:left="1105" w:header="794" w:footer="1040" w:gutter="0"/>
          <w:pgNumType w:fmt="decimal"/>
          <w:cols w:space="720" w:num="1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2886"/>
      <w:r>
        <w:rPr>
          <w:rFonts w:hint="eastAsia"/>
          <w:lang w:val="en-US" w:eastAsia="zh-CN"/>
        </w:rPr>
        <w:t>2 common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111"/>
      <w:r>
        <w:rPr>
          <w:rFonts w:hint="eastAsia"/>
          <w:lang w:val="en-US" w:eastAsia="zh-CN"/>
        </w:rPr>
        <w:t>2.1 Tsn global (enable|disable)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[描述]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全局使能tsn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[视图]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Sdk模式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916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none" w:color="auto" w:sz="0" w:space="0"/>
          <w:insideV w:val="single" w:color="FFFFFF" w:themeColor="background1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7962"/>
      </w:tblGrid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7962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enable|disable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Tsn 全局使能开关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1145"/>
      <w:r>
        <w:rPr>
          <w:rFonts w:hint="eastAsia"/>
          <w:lang w:val="en-US" w:eastAsia="zh-CN"/>
        </w:rPr>
        <w:t>2.2 Tsn fid FID (enable|disable)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[描述]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根据vlanID使能tsn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[视图]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Sdk模式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916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none" w:color="auto" w:sz="0" w:space="0"/>
          <w:insideV w:val="single" w:color="FFFFFF" w:themeColor="background1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7962"/>
      </w:tblGrid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7962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enable|disable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Vlan使能tsn开关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7007"/>
      <w:r>
        <w:rPr>
          <w:rFonts w:hint="eastAsia"/>
          <w:lang w:val="en-US" w:eastAsia="zh-CN"/>
        </w:rPr>
        <w:t>2.3 Tsn fid FID priority PRIORITY src-port-list PORTBITMAP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[描述]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指定vlanId以及优先级情况下的源端口使能tsn,即从源端口发出来的fid和priority的包可以被识别为tsn流。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[视图]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Sdk模式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916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none" w:color="auto" w:sz="0" w:space="0"/>
          <w:insideV w:val="single" w:color="FFFFFF" w:themeColor="background1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7962"/>
      </w:tblGrid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7962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FID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VlanID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PRIORITY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优先级对应队列的优先级取值为0-7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PORTBITMAP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源端口的bitmap，32位，1代表当前端口使能tsn。Eg:0x3代表0口与1口下的fid与priority的流可以被识别为tsn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1466"/>
      <w:r>
        <w:rPr>
          <w:rFonts w:hint="eastAsia"/>
          <w:lang w:val="en-US" w:eastAsia="zh-CN"/>
        </w:rPr>
        <w:t>2.4 tsn create stream STREAMID fid FID des-port DESPORT is-mtcast ISMTCAST des-mac MAC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[描述]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创建流转发逻辑，根据目的mac创建静态fdb，用于转发tsn流。Tsn流的转发支持fdb、acl的方式，目前acl的方式未开放。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[视图]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Sdk模式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916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none" w:color="auto" w:sz="0" w:space="0"/>
          <w:insideV w:val="single" w:color="FFFFFF" w:themeColor="background1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7962"/>
      </w:tblGrid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7962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STREAMID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流id用于标注流的索引&lt;0-2047&gt;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FID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vlanid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DESPORT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流转发到的目的端口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ISMTCAST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是否为组播，用于cb复制操作，若流为组播或者处理cb逻辑，则需要将其置为1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目的mac地址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2358"/>
      <w:r>
        <w:rPr>
          <w:rFonts w:hint="eastAsia"/>
          <w:lang w:val="en-US" w:eastAsia="zh-CN"/>
        </w:rPr>
        <w:t>2.5 tsn delete stream STREAMID fid FID priority PRIORITY des-port DESPORT des-mac MAC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[描述]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删除由fdb转发的tsn流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[视图]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Sdk模式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916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none" w:color="auto" w:sz="0" w:space="0"/>
          <w:insideV w:val="single" w:color="FFFFFF" w:themeColor="background1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7962"/>
      </w:tblGrid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</w:tblPrEx>
        <w:trPr>
          <w:trHeight w:val="0" w:hRule="atLeast"/>
          <w:jc w:val="center"/>
        </w:trPr>
        <w:tc>
          <w:tcPr>
            <w:tcW w:w="1954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7962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STREAMID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流id用于标注流的索引&lt;0-2047&gt;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FID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vlanid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PRIORITY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优先级，用于删除tsn的一些与优先级有关的绑定信息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DESPORT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流转发到的目的端口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目的mac地址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5454"/>
      <w:r>
        <w:rPr>
          <w:rFonts w:hint="eastAsia"/>
          <w:lang w:val="en-US" w:eastAsia="zh-CN"/>
        </w:rPr>
        <w:t>3 qci/qbv/qch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6736"/>
      <w:r>
        <w:rPr>
          <w:rFonts w:hint="eastAsia"/>
          <w:lang w:val="en-US" w:eastAsia="zh-CN"/>
        </w:rPr>
        <w:t>3.1 tsn (qci|qbv|qch) bind stream STREAMID priority PRIORITY des-port DESPORT gate-id GATEID gate-sel GATESEL max-sdu MAXSDU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[描述]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目的端口绑定Tsn流，用于确认tsn的转发逻辑。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[视图]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Sdk模式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916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none" w:color="auto" w:sz="0" w:space="0"/>
          <w:insideV w:val="single" w:color="FFFFFF" w:themeColor="background1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7962"/>
      </w:tblGrid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7962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qci|qbv|qch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流要绑定的tsn协议类型，因为qci、qbv、qch的流绑定逻辑大体一致，所以写道一起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STREAMID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流的索引id&lt;0-2047&gt;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PRIORITY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优先级，用于确定tsn流的优先级以及应该进入那个队列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DESPORT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流转发到的目的端口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GATEID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用于确定要设置tsn优先级的表的索引，需要将priority设定到tsn优先级相关表中，在识别为tsn流时，会去表中根据优先级入队列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MAXSDU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允许通过包的最大包长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755"/>
      <w:r>
        <w:rPr>
          <w:rFonts w:hint="eastAsia"/>
          <w:lang w:val="en-US" w:eastAsia="zh-CN"/>
        </w:rPr>
        <w:t>3.2 tsn control-list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098"/>
      <w:r>
        <w:rPr>
          <w:rFonts w:hint="eastAsia"/>
          <w:lang w:val="en-US" w:eastAsia="zh-CN"/>
        </w:rPr>
        <w:t xml:space="preserve">3.2.1 </w:t>
      </w:r>
      <w:r>
        <w:rPr>
          <w:rFonts w:hint="default"/>
          <w:lang w:val="en-US" w:eastAsia="zh-CN"/>
        </w:rPr>
        <w:t>tsn (enqueue|dequeue) control-list length LENGTH</w:t>
      </w:r>
      <w:bookmarkEnd w:id="19"/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[描述]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当前端口支持的入队列或出队列的tsn门 控列表的数量。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[视图]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Sdk模式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916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none" w:color="auto" w:sz="0" w:space="0"/>
          <w:insideV w:val="single" w:color="FFFFFF" w:themeColor="background1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7962"/>
      </w:tblGrid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7962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enqueue|dequeue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门控列表类型，enqueue用于标识qci门控，dequeue用于标识qbv门控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LENGTH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门控列表数量&lt;1-32&gt;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57"/>
      <w:r>
        <w:rPr>
          <w:rFonts w:hint="eastAsia"/>
          <w:lang w:val="en-US" w:eastAsia="zh-CN"/>
        </w:rPr>
        <w:t xml:space="preserve">3.2.2 </w:t>
      </w:r>
      <w:r>
        <w:rPr>
          <w:rFonts w:hint="default"/>
          <w:lang w:val="en-US" w:eastAsia="zh-CN"/>
        </w:rPr>
        <w:t>tsn (enqueue|dequeue) des-port DESPORT control-list index INDEX open-time OPENTIME gate-states GATESTATES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[描述]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当前入队列或出队列的门控状态，索引从0开始，最多支持32条。需在配置controlist-length后配置相应条数的门控状态。入队列用于控制qci的开关门特征，出队列用于控制qbv的开关门特征，设置qci时可将出队列controlist-length设置为1，gate-states设置为11111111，表示出队列门控全开。设置qbv时可将入队列controlist-length设置为1，gate-states设置为11111111，表示入队列门控全开。设置qch时，可根据实际情况，设置门控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[视图]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Sdk模式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916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none" w:color="auto" w:sz="0" w:space="0"/>
          <w:insideV w:val="single" w:color="FFFFFF" w:themeColor="background1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7962"/>
      </w:tblGrid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7962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enqueue|dequeue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门控列表类型，enqueue用于标识qci门控，dequeue用于标识qbv门控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DESPORT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目的端口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INDEX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门控状态索引,支持32条&lt;0-31&gt;,需要按顺序设置，索引在前的门控状态先触发。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OPENTIME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开门时间，设置门控状态持续的时间，单位为us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GATESTATES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八位二进制，从右往左分别代表当前端口的[0-7]8个队列，值为1代表当前队列在当前opentime里面是开门状态。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[NOTE]目前没有对cycletime进行设置，所谓cycletime即门控周期，一般要大于等于门控列表设置的opentime之和，否则，后面的门控列表设置不生效，目前默认cycletime等于所有门控状态的opentime之和。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4178"/>
      <w:r>
        <w:rPr>
          <w:rFonts w:hint="eastAsia"/>
          <w:lang w:val="en-US" w:eastAsia="zh-CN"/>
        </w:rPr>
        <w:t>3.2.3 tsn (qci|qbv|qch) des-port DESPORT enable control-list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[描述]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设置当前端口下门控列表生效，目前没有对basetime进行设置，所谓basetime即门控列表生效的时间，目前默认生效时间为门控列表生效后30s，可配置。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[视图]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Sdk模式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916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none" w:color="auto" w:sz="0" w:space="0"/>
          <w:insideV w:val="single" w:color="FFFFFF" w:themeColor="background1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7962"/>
      </w:tblGrid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7962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qci|qbv|qch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流要绑定的tsn协议类型，因为qci、qbv、qch的流绑定逻辑大体一致，所以写道一起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DESPORT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目的端口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14839"/>
      <w:r>
        <w:rPr>
          <w:rFonts w:hint="eastAsia"/>
          <w:lang w:val="en-US" w:eastAsia="zh-CN"/>
        </w:rPr>
        <w:t>4 qbu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2569"/>
      <w:r>
        <w:rPr>
          <w:rFonts w:hint="eastAsia"/>
          <w:lang w:val="en-US" w:eastAsia="zh-CN"/>
        </w:rPr>
        <w:t>4.1 tsn qbu des-port DESPORT (enable|disable)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[描述]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设置qbu抢占功能生效，目前只对tsn流支持抢占功能。若普通流要支持抢占，需将普通流设置为快速帧。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[视图]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Sdk模式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916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none" w:color="auto" w:sz="0" w:space="0"/>
          <w:insideV w:val="single" w:color="FFFFFF" w:themeColor="background1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7962"/>
      </w:tblGrid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</w:tblPrEx>
        <w:trPr>
          <w:trHeight w:val="0" w:hRule="atLeast"/>
          <w:jc w:val="center"/>
        </w:trPr>
        <w:tc>
          <w:tcPr>
            <w:tcW w:w="1954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7962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DESPORT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目的端口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enable|disable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开启关闭抢占功能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4560"/>
      <w:r>
        <w:rPr>
          <w:rFonts w:hint="eastAsia"/>
          <w:lang w:val="en-US" w:eastAsia="zh-CN"/>
        </w:rPr>
        <w:t>5 cb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152"/>
      <w:r>
        <w:rPr>
          <w:rFonts w:hint="eastAsia"/>
          <w:lang w:val="en-US" w:eastAsia="zh-CN"/>
        </w:rPr>
        <w:t>5.1 tsn stream STREAMID (add-rtag|rm-rtag|eliminate) ethernet BITMAP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[描述]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设置tsn流的复制与消除功能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[视图]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Sdk模式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916" w:type="dxa"/>
        <w:jc w:val="center"/>
        <w:tblBorders>
          <w:top w:val="single" w:color="FFFFFF" w:themeColor="background1" w:sz="24" w:space="0"/>
          <w:left w:val="single" w:color="FFFFFF" w:themeColor="background1" w:sz="24" w:space="0"/>
          <w:bottom w:val="single" w:color="FFFFFF" w:themeColor="background1" w:sz="24" w:space="0"/>
          <w:right w:val="single" w:color="FFFFFF" w:themeColor="background1" w:sz="24" w:space="0"/>
          <w:insideH w:val="none" w:color="auto" w:sz="0" w:space="0"/>
          <w:insideV w:val="single" w:color="FFFFFF" w:themeColor="background1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7962"/>
      </w:tblGrid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7962" w:type="dxa"/>
            <w:tcBorders>
              <w:bottom w:val="nil"/>
            </w:tcBorders>
            <w:shd w:val="clear" w:color="auto" w:fill="3F3F3F" w:themeFill="text1" w:themeFillTint="BF"/>
            <w:vAlign w:val="top"/>
          </w:tcPr>
          <w:p>
            <w:pPr>
              <w:jc w:val="center"/>
              <w:rPr>
                <w:rFonts w:hint="default" w:eastAsia="宋体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STREAMID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流的索引id&lt;0-2047&gt;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add-rtag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该操作会在流中添加rtag，是复制操作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rm-rtag|eliminate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rm-rtag会将流中的rtag去除，eliminate只会合并相同rtag的流不对rtag进行移除。是消除操作</w:t>
            </w:r>
          </w:p>
        </w:tc>
      </w:tr>
      <w:tr>
        <w:tblPrEx>
          <w:tblBorders>
            <w:top w:val="single" w:color="FFFFFF" w:themeColor="background1" w:sz="24" w:space="0"/>
            <w:left w:val="single" w:color="FFFFFF" w:themeColor="background1" w:sz="24" w:space="0"/>
            <w:bottom w:val="single" w:color="FFFFFF" w:themeColor="background1" w:sz="24" w:space="0"/>
            <w:right w:val="single" w:color="FFFFFF" w:themeColor="background1" w:sz="24" w:space="0"/>
            <w:insideH w:val="none" w:color="auto" w:sz="0" w:space="0"/>
            <w:insideV w:val="single" w:color="FFFFFF" w:themeColor="background1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54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BITMAP </w:t>
            </w:r>
          </w:p>
        </w:tc>
        <w:tc>
          <w:tcPr>
            <w:tcW w:w="7962" w:type="dxa"/>
            <w:tcBorders>
              <w:top w:val="nil"/>
              <w:bottom w:val="nil"/>
            </w:tcBorders>
            <w:shd w:val="clear" w:color="auto" w:fill="EAF1DD" w:themeFill="accent3" w:themeFillTint="33"/>
            <w:vAlign w:val="top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32位bitmap,从右往左代表[0-31]32个端口，对于复制操作，该值设置要复制到的端口，对于消除操作该值设置要在那个端口做消除。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5" w:h="16840"/>
      <w:pgMar w:top="1430" w:right="1100" w:bottom="1310" w:left="1105" w:header="794" w:footer="104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thHIzAgAAY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GthHI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</w:p>
                        <w:p>
                          <w:pPr>
                            <w:pStyle w:val="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</w:p>
                  <w:p>
                    <w:pPr>
                      <w:pStyle w:val="8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153"/>
      </w:tabs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2</w:t>
    </w:r>
  </w:p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0</wp:posOffset>
              </wp:positionH>
              <wp:positionV relativeFrom="bottomMargin">
                <wp:posOffset>4445</wp:posOffset>
              </wp:positionV>
              <wp:extent cx="5314950" cy="0"/>
              <wp:effectExtent l="0" t="4445" r="0" b="508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55.25pt;margin-top:777.2pt;height:0pt;width:418.5pt;mso-position-horizontal-relative:page;mso-position-vertical-relative:page;z-index:251664384;mso-width-relative:margin;mso-height-relative:page;mso-width-percent:1000;" filled="f" stroked="t" coordsize="21600,21600" o:gfxdata="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67YCx0AAAAAIBAAAPAAAAAAAAAAEAIAAAACIA&#10;AABkcnMvZG93bnJldi54bWxQSwECFAAUAAAACACHTuJAiYM4fdgBAACcAwAADgAAAAAAAAABACAA&#10;AAAfAQAAZHJzL2Uyb0RvYy54bWxQSwUGAAAAAAYABgBZAQAAaQUAAAAA&#10;">
              <v:fill on="f" focussize="0,0"/>
              <v:stroke color="#000000 [3213]" joinstyle="round"/>
              <v:imagedata o:title=""/>
              <o:lock v:ext="edit" aspectratio="f"/>
            </v:line>
          </w:pict>
        </mc:Fallback>
      </mc:AlternateContent>
    </w:r>
  </w:p>
  <w:p>
    <w:pPr>
      <w:pStyle w:val="8"/>
      <w:tabs>
        <w:tab w:val="clear" w:pos="4153"/>
      </w:tabs>
      <w:jc w:val="center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-701675</wp:posOffset>
              </wp:positionH>
              <wp:positionV relativeFrom="bottomMargin">
                <wp:posOffset>-9865995</wp:posOffset>
              </wp:positionV>
              <wp:extent cx="5314950" cy="0"/>
              <wp:effectExtent l="0" t="4445" r="0" b="508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0pt;height:0pt;width:418.5pt;mso-position-horizontal-relative:page;mso-position-vertical-relative:page;z-index:251663360;mso-width-relative:margin;mso-height-relative:page;mso-width-percent:1000;" filled="f" stroked="t" coordsize="21600,21600" o:gfxdata="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uNP5bYAAAAEAEAAA8AAAAAAAAA&#10;AQAgAAAAIgAAAGRycy9kb3ducmV2LnhtbFBLAQIUABQAAAAIAIdO4kC8Q/622AEAAJoDAAAOAAAA&#10;AAAAAAEAIAAAACcBAABkcnMvZTJvRG9jLnhtbFBLBQYAAAAABgAGAFkBAABxBQAAAAA=&#10;">
              <v:fill on="f" focussize="0,0"/>
              <v:stroke color="#000000 [3213]" joinstyle="round"/>
              <v:imagedata o:title=""/>
              <o:lock v:ext="edit" aspectratio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50" w:line="206" w:lineRule="auto"/>
      <w:ind w:left="151"/>
      <w:rPr>
        <w:rFonts w:ascii="Calibri" w:hAnsi="Calibri" w:eastAsia="Calibri" w:cs="Calibri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Calibri" w:hAnsi="Calibri" w:eastAsia="Calibri" w:cs="Calibri"/>
          <w:sz w:val="20"/>
          <w:szCs w:val="20"/>
        </w:rPr>
        <w:id w:val="4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0"/>
          <w:szCs w:val="20"/>
        </w:rPr>
      </w:sdtEndPr>
      <w:sdtContent>
        <w:r>
          <w:rPr>
            <w:rFonts w:ascii="Calibri" w:hAnsi="Calibri" w:eastAsia="Calibri" w:cs="Calibri"/>
            <w:spacing w:val="-1"/>
            <w:sz w:val="20"/>
            <w:szCs w:val="20"/>
          </w:rPr>
          <w:t xml:space="preserve">                                                         </w:t>
        </w:r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bookmarkStart w:id="26" w:name="OLE_LINK1"/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AOHox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rADh6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314950" cy="0"/>
              <wp:effectExtent l="0" t="4445" r="0" b="508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55.25pt;margin-top:776.85pt;height:0pt;width:418.5pt;mso-position-horizontal-relative:page;mso-position-vertical-relative:page;z-index:251660288;mso-width-relative:margin;mso-height-relative:page;mso-width-percent:1000;" filled="f" stroked="t" coordsize="21600,21600" o:gfxdata="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z0TEE0AAAAAIBAAAPAAAAAAAAAAEAIAAAACIA&#10;AABkcnMvZG93bnJldi54bWxQSwECFAAUAAAACACHTuJAa6xJndgBAACaAwAADgAAAAAAAAABACAA&#10;AAAfAQAAZHJzL2Uyb0RvYy54bWxQSwUGAAAAAAYABgBZAQAAaQUAAAAA&#10;">
              <v:fill on="f" focussize="0,0"/>
              <v:stroke color="#000000 [3213]" joinstyle="round"/>
              <v:imagedata o:title=""/>
              <o:lock v:ext="edit" aspectratio="f"/>
            </v:line>
          </w:pict>
        </mc:Fallback>
      </mc:AlternateContent>
    </w:r>
    <w:bookmarkEnd w:id="2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  <w:between w:val="none" w:color="auto" w:sz="0" w:space="0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  <w:rPr>
        <w:rFonts w:hint="default" w:eastAsia="宋体"/>
        <w:lang w:val="en-US" w:eastAsia="zh-CN"/>
      </w:rPr>
    </w:pPr>
    <w:r>
      <w:drawing>
        <wp:inline distT="0" distB="0" distL="114300" distR="114300">
          <wp:extent cx="545465" cy="356235"/>
          <wp:effectExtent l="0" t="0" r="635" b="1206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546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                                                        </w:t>
    </w:r>
    <w:r>
      <w:rPr>
        <w:rFonts w:hint="eastAsia" w:ascii="宋体" w:hAnsi="宋体" w:eastAsia="宋体" w:cs="宋体"/>
        <w:b/>
        <w:bCs/>
        <w:sz w:val="28"/>
        <w:szCs w:val="28"/>
        <w:lang w:val="en-US" w:eastAsia="zh-CN"/>
      </w:rPr>
      <w:t>KG6524 TSN命令配置</w:t>
    </w: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left" w:pos="2786"/>
      </w:tabs>
      <w:spacing w:line="212" w:lineRule="auto"/>
      <w:ind w:left="15"/>
      <w:rPr>
        <w:rFonts w:ascii="宋体" w:hAnsi="宋体" w:eastAsia="宋体" w:cs="宋体"/>
        <w:sz w:val="20"/>
        <w:szCs w:val="20"/>
      </w:rPr>
    </w:pPr>
    <w:r>
      <w:rPr>
        <w:rFonts w:ascii="Calibri" w:hAnsi="Calibri" w:eastAsia="Calibri" w:cs="Calibri"/>
        <w:sz w:val="20"/>
        <w:szCs w:val="20"/>
        <w:u w:val="single" w:color="auto"/>
      </w:rPr>
      <w:tab/>
    </w:r>
    <w:r>
      <w:rPr>
        <w:rFonts w:ascii="Calibri" w:hAnsi="Calibri" w:eastAsia="Calibri" w:cs="Calibri"/>
        <w:position w:val="-6"/>
        <w:sz w:val="20"/>
        <w:szCs w:val="20"/>
      </w:rPr>
      <w:drawing>
        <wp:inline distT="0" distB="0" distL="0" distR="0">
          <wp:extent cx="6350" cy="5715"/>
          <wp:effectExtent l="0" t="0" r="0" b="0"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3" cy="60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eastAsia="Calibri" w:cs="Calibri"/>
        <w:sz w:val="20"/>
        <w:szCs w:val="20"/>
        <w:u w:val="single" w:color="auto"/>
      </w:rPr>
      <w:t xml:space="preserve">                                                                                                          </w:t>
    </w:r>
    <w:r>
      <w:rPr>
        <w:rFonts w:hint="eastAsia" w:ascii="Calibri" w:hAnsi="Calibri" w:eastAsia="宋体" w:cs="Calibri"/>
        <w:spacing w:val="-2"/>
        <w:sz w:val="20"/>
        <w:szCs w:val="20"/>
        <w:u w:val="single" w:color="auto"/>
        <w:lang w:val="en-US" w:eastAsia="zh-CN"/>
      </w:rPr>
      <w:t>kg6524</w:t>
    </w:r>
    <w:r>
      <w:rPr>
        <w:rFonts w:ascii="Calibri" w:hAnsi="Calibri" w:eastAsia="Calibri" w:cs="Calibri"/>
        <w:spacing w:val="12"/>
        <w:w w:val="101"/>
        <w:sz w:val="20"/>
        <w:szCs w:val="20"/>
        <w:u w:val="single" w:color="auto"/>
      </w:rPr>
      <w:t xml:space="preserve">  </w:t>
    </w:r>
    <w:r>
      <w:rPr>
        <w:rFonts w:hint="eastAsia" w:ascii="宋体" w:hAnsi="宋体" w:eastAsia="宋体" w:cs="宋体"/>
        <w:spacing w:val="-2"/>
        <w:sz w:val="20"/>
        <w:szCs w:val="20"/>
        <w:u w:val="single" w:color="auto"/>
        <w:lang w:val="en-US" w:eastAsia="zh-CN"/>
      </w:rPr>
      <w:t>tsn命令配置</w:t>
    </w:r>
    <w:r>
      <w:rPr>
        <w:rFonts w:ascii="宋体" w:hAnsi="宋体" w:eastAsia="宋体" w:cs="宋体"/>
        <w:sz w:val="20"/>
        <w:szCs w:val="20"/>
        <w:u w:val="single" w:color="auto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  <w:between w:val="none" w:color="auto" w:sz="0" w:space="0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  <w:rPr>
        <w:rFonts w:hint="default" w:eastAsia="宋体"/>
        <w:lang w:val="en-US" w:eastAsia="zh-CN"/>
      </w:rPr>
    </w:pPr>
    <w:r>
      <w:drawing>
        <wp:inline distT="0" distB="0" distL="114300" distR="114300">
          <wp:extent cx="544195" cy="356235"/>
          <wp:effectExtent l="0" t="0" r="1905" b="1206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419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                                                       </w:t>
    </w:r>
    <w:r>
      <w:rPr>
        <w:rFonts w:hint="eastAsia" w:ascii="宋体" w:hAnsi="宋体" w:eastAsia="宋体" w:cs="宋体"/>
        <w:b/>
        <w:bCs/>
        <w:sz w:val="28"/>
        <w:szCs w:val="28"/>
        <w:lang w:val="en-US" w:eastAsia="zh-CN"/>
      </w:rPr>
      <w:t>KG6524 TSN命令配置</w:t>
    </w:r>
  </w:p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mZkZjQxMjIzZTc2OWMzOWVlNzI3NjA5YWIzOTgwMGMifQ=="/>
  </w:docVars>
  <w:rsids>
    <w:rsidRoot w:val="00000000"/>
    <w:rsid w:val="01CF48E7"/>
    <w:rsid w:val="07C44749"/>
    <w:rsid w:val="0B9E2E75"/>
    <w:rsid w:val="0BD566E5"/>
    <w:rsid w:val="0BF9425C"/>
    <w:rsid w:val="189E79FE"/>
    <w:rsid w:val="1F357F23"/>
    <w:rsid w:val="281A41B0"/>
    <w:rsid w:val="2B6E4F01"/>
    <w:rsid w:val="2F7707DB"/>
    <w:rsid w:val="31FD3567"/>
    <w:rsid w:val="336E03B1"/>
    <w:rsid w:val="3C516A81"/>
    <w:rsid w:val="3F6F1AF2"/>
    <w:rsid w:val="3FB964D6"/>
    <w:rsid w:val="43FA31D5"/>
    <w:rsid w:val="48E1631D"/>
    <w:rsid w:val="499F4BC0"/>
    <w:rsid w:val="4BC0678A"/>
    <w:rsid w:val="4F521BF1"/>
    <w:rsid w:val="59FD5DAF"/>
    <w:rsid w:val="5AF9205B"/>
    <w:rsid w:val="63BC0AFB"/>
    <w:rsid w:val="64E203D4"/>
    <w:rsid w:val="681D61ED"/>
    <w:rsid w:val="68725CA9"/>
    <w:rsid w:val="6AA172DC"/>
    <w:rsid w:val="702D5227"/>
    <w:rsid w:val="76D34F09"/>
    <w:rsid w:val="7A8514B4"/>
    <w:rsid w:val="7A94551C"/>
    <w:rsid w:val="7B417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2"/>
    </w:pPr>
    <w:rPr>
      <w:rFonts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left"/>
    </w:pPr>
    <w:rPr>
      <w:rFonts w:ascii="Arial" w:hAnsi="Arial" w:eastAsia="宋体"/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qFormat/>
    <w:uiPriority w:val="0"/>
    <w:rPr>
      <w:color w:val="0B1613"/>
      <w:u w:val="none"/>
    </w:rPr>
  </w:style>
  <w:style w:type="character" w:styleId="16">
    <w:name w:val="HTML Typewriter"/>
    <w:basedOn w:val="14"/>
    <w:qFormat/>
    <w:uiPriority w:val="0"/>
    <w:rPr>
      <w:rFonts w:ascii="Courier New" w:hAnsi="Courier New"/>
      <w:sz w:val="20"/>
    </w:rPr>
  </w:style>
  <w:style w:type="character" w:styleId="17">
    <w:name w:val="Hyperlink"/>
    <w:basedOn w:val="14"/>
    <w:uiPriority w:val="0"/>
    <w:rPr>
      <w:color w:val="0B1613"/>
      <w:u w:val="none"/>
    </w:rPr>
  </w:style>
  <w:style w:type="character" w:styleId="18">
    <w:name w:val="HTML Code"/>
    <w:basedOn w:val="14"/>
    <w:uiPriority w:val="0"/>
    <w:rPr>
      <w:rFonts w:ascii="Courier New" w:hAnsi="Courier New"/>
      <w:sz w:val="20"/>
    </w:rPr>
  </w:style>
  <w:style w:type="character" w:styleId="19">
    <w:name w:val="HTML Keyboard"/>
    <w:basedOn w:val="14"/>
    <w:uiPriority w:val="0"/>
    <w:rPr>
      <w:rFonts w:ascii="Courier New" w:hAnsi="Courier New"/>
      <w:sz w:val="20"/>
    </w:rPr>
  </w:style>
  <w:style w:type="character" w:styleId="20">
    <w:name w:val="HTML Sample"/>
    <w:basedOn w:val="14"/>
    <w:uiPriority w:val="0"/>
    <w:rPr>
      <w:rFonts w:ascii="Courier New" w:hAnsi="Courier New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  <w:style w:type="table" w:customStyle="1" w:styleId="22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WPSOffice手动目录 1"/>
    <w:qFormat/>
    <w:uiPriority w:val="0"/>
    <w:pPr>
      <w:ind w:leftChars="0"/>
    </w:pPr>
    <w:rPr>
      <w:rFonts w:ascii="Arial" w:hAnsi="Arial" w:eastAsia="Arial" w:cs="Arial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Arial" w:hAnsi="Arial" w:eastAsia="Arial" w:cs="Arial"/>
      <w:sz w:val="20"/>
      <w:szCs w:val="20"/>
    </w:rPr>
  </w:style>
  <w:style w:type="character" w:customStyle="1" w:styleId="25">
    <w:name w:val="mlabel"/>
    <w:basedOn w:val="14"/>
    <w:uiPriority w:val="0"/>
    <w:rPr>
      <w:color w:val="FFFFFF"/>
      <w:sz w:val="14"/>
      <w:szCs w:val="14"/>
      <w:bdr w:val="single" w:color="193129" w:sz="6" w:space="0"/>
      <w:shd w:val="clear" w:fill="284D41"/>
    </w:rPr>
  </w:style>
  <w:style w:type="character" w:customStyle="1" w:styleId="26">
    <w:name w:val="legend"/>
    <w:basedOn w:val="14"/>
    <w:uiPriority w:val="0"/>
    <w:rPr>
      <w:sz w:val="16"/>
      <w:szCs w:val="16"/>
    </w:rPr>
  </w:style>
  <w:style w:type="character" w:customStyle="1" w:styleId="27">
    <w:name w:val="preprocessor"/>
    <w:basedOn w:val="14"/>
    <w:uiPriority w:val="0"/>
    <w:rPr>
      <w:color w:val="806020"/>
    </w:rPr>
  </w:style>
  <w:style w:type="character" w:customStyle="1" w:styleId="28">
    <w:name w:val="xmlcdata"/>
    <w:basedOn w:val="14"/>
    <w:uiPriority w:val="0"/>
    <w:rPr>
      <w:color w:val="000000"/>
    </w:rPr>
  </w:style>
  <w:style w:type="character" w:customStyle="1" w:styleId="29">
    <w:name w:val="vhdlkeyword"/>
    <w:basedOn w:val="14"/>
    <w:uiPriority w:val="0"/>
    <w:rPr>
      <w:color w:val="700070"/>
    </w:rPr>
  </w:style>
  <w:style w:type="character" w:customStyle="1" w:styleId="30">
    <w:name w:val="ai"/>
    <w:basedOn w:val="14"/>
    <w:qFormat/>
    <w:uiPriority w:val="0"/>
  </w:style>
  <w:style w:type="character" w:customStyle="1" w:styleId="31">
    <w:name w:val="vhdldigit"/>
    <w:basedOn w:val="14"/>
    <w:uiPriority w:val="0"/>
    <w:rPr>
      <w:color w:val="FF00FF"/>
    </w:rPr>
  </w:style>
  <w:style w:type="character" w:customStyle="1" w:styleId="32">
    <w:name w:val="keyword"/>
    <w:basedOn w:val="14"/>
    <w:uiPriority w:val="0"/>
    <w:rPr>
      <w:color w:val="008000"/>
    </w:rPr>
  </w:style>
  <w:style w:type="character" w:customStyle="1" w:styleId="33">
    <w:name w:val="keywordtype"/>
    <w:basedOn w:val="14"/>
    <w:uiPriority w:val="0"/>
    <w:rPr>
      <w:color w:val="604020"/>
    </w:rPr>
  </w:style>
  <w:style w:type="character" w:customStyle="1" w:styleId="34">
    <w:name w:val="keywordflow"/>
    <w:basedOn w:val="14"/>
    <w:uiPriority w:val="0"/>
    <w:rPr>
      <w:color w:val="E08000"/>
    </w:rPr>
  </w:style>
  <w:style w:type="character" w:customStyle="1" w:styleId="35">
    <w:name w:val="comment"/>
    <w:basedOn w:val="14"/>
    <w:qFormat/>
    <w:uiPriority w:val="0"/>
    <w:rPr>
      <w:color w:val="800000"/>
    </w:rPr>
  </w:style>
  <w:style w:type="character" w:customStyle="1" w:styleId="36">
    <w:name w:val="stringliteral"/>
    <w:basedOn w:val="14"/>
    <w:qFormat/>
    <w:uiPriority w:val="0"/>
    <w:rPr>
      <w:color w:val="002080"/>
    </w:rPr>
  </w:style>
  <w:style w:type="character" w:customStyle="1" w:styleId="37">
    <w:name w:val="charliteral"/>
    <w:basedOn w:val="14"/>
    <w:uiPriority w:val="0"/>
    <w:rPr>
      <w:color w:val="008080"/>
    </w:rPr>
  </w:style>
  <w:style w:type="character" w:customStyle="1" w:styleId="38">
    <w:name w:val="vhdlchar"/>
    <w:basedOn w:val="14"/>
    <w:uiPriority w:val="0"/>
    <w:rPr>
      <w:color w:val="000000"/>
    </w:rPr>
  </w:style>
  <w:style w:type="character" w:customStyle="1" w:styleId="39">
    <w:name w:val="vhdllogic"/>
    <w:basedOn w:val="14"/>
    <w:uiPriority w:val="0"/>
    <w:rPr>
      <w:color w:val="FF0000"/>
    </w:rPr>
  </w:style>
  <w:style w:type="character" w:customStyle="1" w:styleId="40">
    <w:name w:val="mlabels1"/>
    <w:basedOn w:val="14"/>
    <w:uiPriority w:val="0"/>
  </w:style>
  <w:style w:type="character" w:customStyle="1" w:styleId="41">
    <w:name w:val="obfuscator"/>
    <w:basedOn w:val="14"/>
    <w:qFormat/>
    <w:uiPriority w:val="0"/>
    <w:rPr>
      <w:vanish/>
    </w:rPr>
  </w:style>
  <w:style w:type="character" w:customStyle="1" w:styleId="42">
    <w:name w:val="mlabels"/>
    <w:basedOn w:val="14"/>
    <w:uiPriority w:val="0"/>
  </w:style>
  <w:style w:type="table" w:customStyle="1" w:styleId="43">
    <w:name w:val="无格式表格 31"/>
    <w:basedOn w:val="12"/>
    <w:qFormat/>
    <w:uiPriority w:val="0"/>
    <w:rPr>
      <w:rFonts w:ascii="Calibri" w:hAnsi="Calibri" w:eastAsia="宋体" w:cs="Times New Roman"/>
    </w:r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>
      <sectNamePr val="前言"/>
    </customSectPr>
    <customSectPr>
      <sectNamePr val="802.1Qbv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2021-04-02T13:08:00Z</dcterms:created>
  <dc:creator>WangJunjie</dc:creator>
  <cp:lastModifiedBy>YFY</cp:lastModifiedBy>
  <dcterms:modified xsi:type="dcterms:W3CDTF">2023-11-29T10:08:43Z</dcterms:modified>
  <dc:subject>Technical Document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2023-11-07T14:35:34Z</vt:filetime>
  </property>
  <property fmtid="{D5CDD505-2E9C-101B-9397-08002B2CF9AE}" pid="4" name="KSOProductBuildVer">
    <vt:lpwstr>2052-12.1.0.15990</vt:lpwstr>
  </property>
  <property fmtid="{D5CDD505-2E9C-101B-9397-08002B2CF9AE}" pid="5" name="ICV">
    <vt:lpwstr>95BF82B70E0E44D1A88E0EE9D7B6D845_12</vt:lpwstr>
  </property>
</Properties>
</file>