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heme="minorBidi" w:hAnsiTheme="minorBidi"/>
        </w:rPr>
      </w:pPr>
    </w:p>
    <w:p>
      <w:pPr>
        <w:jc w:val="center"/>
        <w:rPr>
          <w:rFonts w:asciiTheme="minorBidi" w:hAnsiTheme="minorBidi"/>
        </w:rPr>
      </w:pPr>
      <w:r>
        <w:rPr>
          <w:rFonts w:asciiTheme="minorBidi" w:hAnsiTheme="minorBidi"/>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1173480</wp:posOffset>
                </wp:positionV>
                <wp:extent cx="5662295" cy="0"/>
                <wp:effectExtent l="0" t="12700" r="14605" b="12700"/>
                <wp:wrapNone/>
                <wp:docPr id="8" name="Straight Connector 8"/>
                <wp:cNvGraphicFramePr/>
                <a:graphic xmlns:a="http://schemas.openxmlformats.org/drawingml/2006/main">
                  <a:graphicData uri="http://schemas.microsoft.com/office/word/2010/wordprocessingShape">
                    <wps:wsp>
                      <wps:cNvCnPr/>
                      <wps:spPr>
                        <a:xfrm>
                          <a:off x="0" y="0"/>
                          <a:ext cx="566256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o:spt="20" style="position:absolute;left:0pt;margin-left:0.3pt;margin-top:92.4pt;height:0pt;width:445.85pt;z-index:251659264;mso-width-relative:page;mso-height-relative:page;" filled="f" stroked="t" coordsize="21600,21600" o:gfxdata="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Z7Z09MAAAAIAQAADwAAAAAAAAABACAAAAAiAAAAZHJzL2Rvd25yZXYueG1sUEsBAhQAFAAA&#10;AAgAh07iQOAGoBe7AQAAZwMAAA4AAAAAAAAAAQAgAAAAIgEAAGRycy9lMm9Eb2MueG1sUEsFBgAA&#10;AAAGAAYAWQEAAE8FAAAAAA==&#10;">
                <v:fill on="f" focussize="0,0"/>
                <v:stroke weight="1.5pt" color="#4C4C4C [3213]" miterlimit="8" joinstyle="miter"/>
                <v:imagedata o:title=""/>
                <o:lock v:ext="edit" aspectratio="f"/>
              </v:line>
            </w:pict>
          </mc:Fallback>
        </mc:AlternateContent>
      </w:r>
      <w:r>
        <w:rPr>
          <w:rFonts w:asciiTheme="minorBidi" w:hAnsiTheme="minorBidi"/>
        </w:rPr>
        <w:drawing>
          <wp:inline distT="0" distB="0" distL="0" distR="0">
            <wp:extent cx="5761990" cy="11728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50961" cy="1191382"/>
                    </a:xfrm>
                    <a:prstGeom prst="rect">
                      <a:avLst/>
                    </a:prstGeom>
                  </pic:spPr>
                </pic:pic>
              </a:graphicData>
            </a:graphic>
          </wp:inline>
        </w:drawing>
      </w:r>
    </w:p>
    <w:p>
      <w:pPr>
        <w:rPr>
          <w:rFonts w:asciiTheme="minorBidi" w:hAnsiTheme="minorBidi"/>
        </w:rPr>
      </w:pPr>
    </w:p>
    <w:p>
      <w:pPr>
        <w:rPr>
          <w:rFonts w:asciiTheme="minorBidi" w:hAnsiTheme="minorBidi"/>
        </w:rPr>
      </w:pPr>
    </w:p>
    <w:p>
      <w:pPr>
        <w:rPr>
          <w:rFonts w:asciiTheme="minorBidi" w:hAnsiTheme="minorBidi"/>
        </w:rPr>
      </w:pPr>
    </w:p>
    <w:p>
      <w:pPr>
        <w:rPr>
          <w:rFonts w:asciiTheme="minorBidi" w:hAnsiTheme="minorBidi"/>
        </w:rPr>
      </w:pPr>
    </w:p>
    <w:p>
      <w:pPr>
        <w:rPr>
          <w:rFonts w:asciiTheme="minorBidi" w:hAnsiTheme="minorBidi"/>
        </w:rPr>
      </w:pPr>
    </w:p>
    <w:p>
      <w:pPr>
        <w:rPr>
          <w:rFonts w:asciiTheme="minorBidi" w:hAnsiTheme="minorBidi"/>
        </w:rPr>
      </w:pPr>
      <w:r>
        <w:rPr>
          <w:rFonts w:asciiTheme="minorBidi" w:hAnsiTheme="minorBidi"/>
        </w:rPr>
        <mc:AlternateContent>
          <mc:Choice Requires="wps">
            <w:drawing>
              <wp:anchor distT="0" distB="0" distL="114300" distR="114300" simplePos="0" relativeHeight="251667456" behindDoc="0" locked="0" layoutInCell="1" allowOverlap="1">
                <wp:simplePos x="0" y="0"/>
                <wp:positionH relativeFrom="column">
                  <wp:posOffset>1270</wp:posOffset>
                </wp:positionH>
                <wp:positionV relativeFrom="paragraph">
                  <wp:posOffset>31115</wp:posOffset>
                </wp:positionV>
                <wp:extent cx="5627370" cy="147701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27077" cy="1477108"/>
                        </a:xfrm>
                        <a:prstGeom prst="rect">
                          <a:avLst/>
                        </a:prstGeom>
                        <a:solidFill>
                          <a:schemeClr val="lt1"/>
                        </a:solidFill>
                        <a:ln w="6350">
                          <a:noFill/>
                        </a:ln>
                      </wps:spPr>
                      <wps:txbx>
                        <w:txbxContent>
                          <w:p>
                            <w:pPr>
                              <w:spacing w:after="160"/>
                              <w:jc w:val="center"/>
                              <w:rPr>
                                <w:rFonts w:asciiTheme="minorBidi" w:hAnsiTheme="minorBidi" w:cstheme="minorBidi"/>
                                <w:color w:val="000000"/>
                                <w:sz w:val="21"/>
                                <w:szCs w:val="21"/>
                              </w:rPr>
                            </w:pPr>
                            <w:r>
                              <w:rPr>
                                <w:rFonts w:asciiTheme="minorBidi" w:hAnsiTheme="minorBidi" w:cstheme="minorBidi"/>
                                <w:color w:val="000000"/>
                                <w:sz w:val="72"/>
                                <w:szCs w:val="72"/>
                              </w:rPr>
                              <w:t>SPICE</w:t>
                            </w:r>
                          </w:p>
                          <w:p>
                            <w:pPr>
                              <w:spacing w:after="160"/>
                              <w:jc w:val="center"/>
                              <w:rPr>
                                <w:rFonts w:asciiTheme="minorBidi" w:hAnsiTheme="minorBidi" w:cstheme="minorBidi"/>
                                <w:color w:val="000000"/>
                                <w:sz w:val="21"/>
                                <w:szCs w:val="21"/>
                              </w:rPr>
                            </w:pPr>
                            <w:r>
                              <w:rPr>
                                <w:rFonts w:asciiTheme="minorBidi" w:hAnsiTheme="minorBidi" w:cstheme="minorBidi"/>
                                <w:color w:val="000000"/>
                                <w:sz w:val="52"/>
                                <w:szCs w:val="52"/>
                              </w:rPr>
                              <w:t>Software Process Improvement Capability Determination</w:t>
                            </w:r>
                          </w:p>
                          <w:p>
                            <w:pPr>
                              <w:spacing w:after="240"/>
                            </w:pPr>
                          </w:p>
                          <w:p>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6" o:spt="202" type="#_x0000_t202" style="position:absolute;left:0pt;margin-left:0.1pt;margin-top:2.45pt;height:116.3pt;width:443.1pt;z-index:251667456;mso-width-relative:page;mso-height-relative:page;" fillcolor="#FFFFFF [3201]" filled="t" stroked="f" coordsize="21600,21600" o:gfxdata="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wCdNjRAAAA&#10;BgEAAA8AAAAAAAAAAQAgAAAAIgAAAGRycy9kb3ducmV2LnhtbFBLAQIUABQAAAAIAIdO4kDxlMdG&#10;JAIAAEMEAAAOAAAAAAAAAAEAIAAAACABAABkcnMvZTJvRG9jLnhtbFBLBQYAAAAABgAGAFkBAAC2&#10;BQAAAAA=&#10;">
                <v:fill on="t" focussize="0,0"/>
                <v:stroke on="f" weight="0.5pt"/>
                <v:imagedata o:title=""/>
                <o:lock v:ext="edit" aspectratio="f"/>
                <v:textbox>
                  <w:txbxContent>
                    <w:p>
                      <w:pPr>
                        <w:spacing w:after="160"/>
                        <w:jc w:val="center"/>
                        <w:rPr>
                          <w:rFonts w:asciiTheme="minorBidi" w:hAnsiTheme="minorBidi" w:cstheme="minorBidi"/>
                          <w:color w:val="000000"/>
                          <w:sz w:val="21"/>
                          <w:szCs w:val="21"/>
                        </w:rPr>
                      </w:pPr>
                      <w:r>
                        <w:rPr>
                          <w:rFonts w:asciiTheme="minorBidi" w:hAnsiTheme="minorBidi" w:cstheme="minorBidi"/>
                          <w:color w:val="000000"/>
                          <w:sz w:val="72"/>
                          <w:szCs w:val="72"/>
                        </w:rPr>
                        <w:t>SPICE</w:t>
                      </w:r>
                    </w:p>
                    <w:p>
                      <w:pPr>
                        <w:spacing w:after="160"/>
                        <w:jc w:val="center"/>
                        <w:rPr>
                          <w:rFonts w:asciiTheme="minorBidi" w:hAnsiTheme="minorBidi" w:cstheme="minorBidi"/>
                          <w:color w:val="000000"/>
                          <w:sz w:val="21"/>
                          <w:szCs w:val="21"/>
                        </w:rPr>
                      </w:pPr>
                      <w:r>
                        <w:rPr>
                          <w:rFonts w:asciiTheme="minorBidi" w:hAnsiTheme="minorBidi" w:cstheme="minorBidi"/>
                          <w:color w:val="000000"/>
                          <w:sz w:val="52"/>
                          <w:szCs w:val="52"/>
                        </w:rPr>
                        <w:t>Software Process Improvement Capability Determination</w:t>
                      </w:r>
                    </w:p>
                    <w:p>
                      <w:pPr>
                        <w:spacing w:after="240"/>
                      </w:pPr>
                    </w:p>
                    <w:p>
                      <w:pPr>
                        <w:rPr>
                          <w:rFonts w:ascii="Arial" w:hAnsi="Arial" w:cs="Arial"/>
                        </w:rPr>
                      </w:pPr>
                    </w:p>
                  </w:txbxContent>
                </v:textbox>
              </v:shape>
            </w:pict>
          </mc:Fallback>
        </mc:AlternateContent>
      </w:r>
    </w:p>
    <w:p>
      <w:pPr>
        <w:rPr>
          <w:rFonts w:asciiTheme="minorBidi" w:hAnsiTheme="minorBidi"/>
        </w:rPr>
      </w:pPr>
    </w:p>
    <w:p>
      <w:pPr>
        <w:jc w:val="center"/>
        <w:rPr>
          <w:rFonts w:asciiTheme="minorBidi" w:hAnsiTheme="minorBidi"/>
        </w:rPr>
      </w:pPr>
    </w:p>
    <w:p>
      <w:pPr>
        <w:jc w:val="center"/>
        <w:rPr>
          <w:rFonts w:asciiTheme="minorBidi" w:hAnsiTheme="minorBidi"/>
        </w:rPr>
      </w:pPr>
    </w:p>
    <w:p>
      <w:pPr>
        <w:jc w:val="center"/>
        <w:rPr>
          <w:rFonts w:asciiTheme="minorBidi" w:hAnsiTheme="minorBidi"/>
        </w:rPr>
      </w:pPr>
    </w:p>
    <w:p>
      <w:pPr>
        <w:rPr>
          <w:rFonts w:asciiTheme="minorBidi" w:hAnsiTheme="minorBidi"/>
        </w:rPr>
      </w:pPr>
    </w:p>
    <w:p>
      <w:pPr>
        <w:rPr>
          <w:rFonts w:asciiTheme="minorBidi" w:hAnsiTheme="minorBidi"/>
        </w:rPr>
      </w:pPr>
    </w:p>
    <w:p>
      <w:pPr>
        <w:rPr>
          <w:rFonts w:asciiTheme="minorBidi" w:hAnsiTheme="minorBidi"/>
        </w:rPr>
      </w:pPr>
      <w:r>
        <w:rPr>
          <w:rFonts w:asciiTheme="minorBidi" w:hAnsiTheme="minorBidi"/>
        </w:rPr>
        <mc:AlternateContent>
          <mc:Choice Requires="wps">
            <w:drawing>
              <wp:anchor distT="0" distB="0" distL="114300" distR="114300" simplePos="0" relativeHeight="251663360" behindDoc="0" locked="0" layoutInCell="1" allowOverlap="1">
                <wp:simplePos x="0" y="0"/>
                <wp:positionH relativeFrom="column">
                  <wp:posOffset>-100330</wp:posOffset>
                </wp:positionH>
                <wp:positionV relativeFrom="paragraph">
                  <wp:posOffset>2780030</wp:posOffset>
                </wp:positionV>
                <wp:extent cx="3316605" cy="274320"/>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3316605" cy="274320"/>
                        </a:xfrm>
                        <a:prstGeom prst="rect">
                          <a:avLst/>
                        </a:prstGeom>
                        <a:solidFill>
                          <a:schemeClr val="lt1"/>
                        </a:solidFill>
                        <a:ln w="6350">
                          <a:noFill/>
                        </a:ln>
                      </wps:spPr>
                      <wps:txbx>
                        <w:txbxContent>
                          <w:p>
                            <w:pPr>
                              <w:rPr>
                                <w:rFonts w:ascii="Arial" w:hAnsi="Arial" w:cs="Arial"/>
                                <w:lang w:val="es-ES_tradnl"/>
                              </w:rPr>
                            </w:pPr>
                            <w:r>
                              <w:rPr>
                                <w:rFonts w:ascii="Arial" w:hAnsi="Arial" w:cs="Arial"/>
                                <w:lang w:val="es-ES_tradnl"/>
                              </w:rPr>
                              <w:t>Tutora: Ing. Judith Meles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7.9pt;margin-top:218.9pt;height:21.6pt;width:261.15pt;z-index:251663360;mso-width-relative:page;mso-height-relative:page;" fillcolor="#FFFFFF [3201]" filled="t" stroked="f" coordsize="21600,21600" o:gfxdata="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pl9&#10;jNYAAAALAQAADwAAAAAAAAABACAAAAAiAAAAZHJzL2Rvd25yZXYueG1sUEsBAhQAFAAAAAgAh07i&#10;QO5ccyokAgAAQgQAAA4AAAAAAAAAAQAgAAAAJQEAAGRycy9lMm9Eb2MueG1sUEsFBgAAAAAGAAYA&#10;WQEAALsFAAAAAA==&#10;">
                <v:fill on="t" focussize="0,0"/>
                <v:stroke on="f" weight="0.5pt"/>
                <v:imagedata o:title=""/>
                <o:lock v:ext="edit" aspectratio="f"/>
                <v:textbox>
                  <w:txbxContent>
                    <w:p>
                      <w:pPr>
                        <w:rPr>
                          <w:rFonts w:ascii="Arial" w:hAnsi="Arial" w:cs="Arial"/>
                          <w:lang w:val="es-ES_tradnl"/>
                        </w:rPr>
                      </w:pPr>
                      <w:r>
                        <w:rPr>
                          <w:rFonts w:ascii="Arial" w:hAnsi="Arial" w:cs="Arial"/>
                          <w:lang w:val="es-ES_tradnl"/>
                        </w:rPr>
                        <w:t>Tutora: Ing. Judith Meles</w:t>
                      </w:r>
                    </w:p>
                  </w:txbxContent>
                </v:textbox>
              </v:shape>
            </w:pict>
          </mc:Fallback>
        </mc:AlternateContent>
      </w:r>
      <w:r>
        <w:rPr>
          <w:rFonts w:asciiTheme="minorBidi" w:hAnsiTheme="minorBidi"/>
        </w:rPr>
        <mc:AlternateContent>
          <mc:Choice Requires="wps">
            <w:drawing>
              <wp:anchor distT="0" distB="0" distL="114300" distR="114300" simplePos="0" relativeHeight="251660288" behindDoc="0" locked="0" layoutInCell="1" allowOverlap="1">
                <wp:simplePos x="0" y="0"/>
                <wp:positionH relativeFrom="column">
                  <wp:posOffset>-100330</wp:posOffset>
                </wp:positionH>
                <wp:positionV relativeFrom="paragraph">
                  <wp:posOffset>3054985</wp:posOffset>
                </wp:positionV>
                <wp:extent cx="5687695" cy="1454150"/>
                <wp:effectExtent l="0" t="0" r="1905" b="0"/>
                <wp:wrapNone/>
                <wp:docPr id="9" name="Text Box 9"/>
                <wp:cNvGraphicFramePr/>
                <a:graphic xmlns:a="http://schemas.openxmlformats.org/drawingml/2006/main">
                  <a:graphicData uri="http://schemas.microsoft.com/office/word/2010/wordprocessingShape">
                    <wps:wsp>
                      <wps:cNvSpPr txBox="1"/>
                      <wps:spPr>
                        <a:xfrm>
                          <a:off x="0" y="0"/>
                          <a:ext cx="5687695" cy="1454059"/>
                        </a:xfrm>
                        <a:prstGeom prst="rect">
                          <a:avLst/>
                        </a:prstGeom>
                        <a:solidFill>
                          <a:schemeClr val="lt1"/>
                        </a:solidFill>
                        <a:ln w="6350">
                          <a:noFill/>
                        </a:ln>
                      </wps:spPr>
                      <wps:txbx>
                        <w:txbxContent>
                          <w:p>
                            <w:pPr>
                              <w:rPr>
                                <w:rFonts w:ascii="Arial" w:hAnsi="Arial" w:cs="Arial"/>
                                <w:lang w:val="es-ES_tradnl"/>
                              </w:rPr>
                            </w:pPr>
                            <w:r>
                              <w:rPr>
                                <w:rFonts w:ascii="Arial" w:hAnsi="Arial" w:cs="Arial"/>
                                <w:lang w:val="es-ES_tradnl"/>
                              </w:rPr>
                              <w:t>Grupo 6</w:t>
                            </w:r>
                          </w:p>
                          <w:p>
                            <w:pPr>
                              <w:rPr>
                                <w:rFonts w:ascii="Arial" w:hAnsi="Arial" w:cs="Arial"/>
                                <w:lang w:val="es-ES_tradnl"/>
                              </w:rPr>
                            </w:pPr>
                            <w:r>
                              <w:rPr>
                                <w:rFonts w:ascii="Arial" w:hAnsi="Arial" w:cs="Arial"/>
                                <w:lang w:val="es-ES_tradnl"/>
                              </w:rPr>
                              <w:t>Autores:</w:t>
                            </w:r>
                          </w:p>
                          <w:p>
                            <w:pPr>
                              <w:pStyle w:val="33"/>
                              <w:numPr>
                                <w:ilvl w:val="0"/>
                                <w:numId w:val="1"/>
                              </w:numPr>
                              <w:rPr>
                                <w:rFonts w:ascii="Arial" w:hAnsi="Arial" w:cs="Arial"/>
                                <w:lang w:val="es-ES_tradnl"/>
                              </w:rPr>
                            </w:pPr>
                            <w:r>
                              <w:rPr>
                                <w:rFonts w:ascii="Arial" w:hAnsi="Arial" w:cs="Arial"/>
                                <w:lang w:val="es-ES_tradnl"/>
                              </w:rPr>
                              <w:t>Abanto Uriol, Diego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69451</w:t>
                            </w:r>
                          </w:p>
                          <w:p>
                            <w:pPr>
                              <w:pStyle w:val="33"/>
                              <w:numPr>
                                <w:ilvl w:val="0"/>
                                <w:numId w:val="1"/>
                              </w:numPr>
                              <w:rPr>
                                <w:rFonts w:ascii="Arial" w:hAnsi="Arial" w:cs="Arial"/>
                                <w:lang w:val="es-ES_tradnl"/>
                              </w:rPr>
                            </w:pPr>
                            <w:r>
                              <w:rPr>
                                <w:rFonts w:ascii="Arial" w:hAnsi="Arial" w:cs="Arial"/>
                                <w:lang w:val="es-ES_tradnl"/>
                              </w:rPr>
                              <w:t>Bracamonte Cortes, Gabriel</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65583</w:t>
                            </w:r>
                          </w:p>
                          <w:p>
                            <w:pPr>
                              <w:pStyle w:val="33"/>
                              <w:numPr>
                                <w:ilvl w:val="0"/>
                                <w:numId w:val="1"/>
                              </w:numPr>
                              <w:rPr>
                                <w:rFonts w:ascii="Arial" w:hAnsi="Arial" w:cs="Arial"/>
                                <w:lang w:val="es-ES_tradnl"/>
                              </w:rPr>
                            </w:pPr>
                            <w:r>
                              <w:rPr>
                                <w:rFonts w:ascii="Arial" w:hAnsi="Arial" w:cs="Arial"/>
                                <w:lang w:val="es-ES_tradnl"/>
                              </w:rPr>
                              <w:t>Crespo, Maria Mickaela</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71291</w:t>
                            </w:r>
                          </w:p>
                          <w:p>
                            <w:pPr>
                              <w:pStyle w:val="33"/>
                              <w:numPr>
                                <w:ilvl w:val="0"/>
                                <w:numId w:val="1"/>
                              </w:numPr>
                              <w:rPr>
                                <w:rFonts w:ascii="Arial" w:hAnsi="Arial" w:cs="Arial"/>
                                <w:lang w:val="es-ES_tradnl"/>
                              </w:rPr>
                            </w:pPr>
                            <w:r>
                              <w:rPr>
                                <w:rFonts w:ascii="Arial" w:hAnsi="Arial" w:cs="Arial"/>
                                <w:lang w:val="es-ES_tradnl"/>
                              </w:rPr>
                              <w:t>Garcia Cowan, Eliana Belen</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70964</w:t>
                            </w:r>
                          </w:p>
                          <w:p>
                            <w:pPr>
                              <w:pStyle w:val="33"/>
                              <w:numPr>
                                <w:ilvl w:val="0"/>
                                <w:numId w:val="1"/>
                              </w:numPr>
                              <w:rPr>
                                <w:rFonts w:ascii="Arial" w:hAnsi="Arial" w:cs="Arial"/>
                                <w:lang w:val="es-ES_tradnl"/>
                              </w:rPr>
                            </w:pPr>
                            <w:r>
                              <w:rPr>
                                <w:rFonts w:ascii="Arial" w:hAnsi="Arial" w:cs="Arial"/>
                                <w:lang w:val="es-ES_tradnl"/>
                              </w:rPr>
                              <w:t>Perez Pinelli, Juan Francisco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69602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26" o:spt="202" type="#_x0000_t202" style="position:absolute;left:0pt;margin-left:-7.9pt;margin-top:240.55pt;height:114.5pt;width:447.85pt;z-index:251660288;mso-width-relative:page;mso-height-relative:page;" fillcolor="#FFFFFF [3201]" filled="t" stroked="f" coordsize="21600,21600" o:gfxdata="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d&#10;gMkQ1gAAAAsBAAAPAAAAAAAAAAEAIAAAACIAAABkcnMvZG93bnJldi54bWxQSwECFAAUAAAACACH&#10;TuJAOf2ePyYCAABBBAAADgAAAAAAAAABACAAAAAlAQAAZHJzL2Uyb0RvYy54bWxQSwUGAAAAAAYA&#10;BgBZAQAAvQUAAAAA&#10;">
                <v:fill on="t" focussize="0,0"/>
                <v:stroke on="f" weight="0.5pt"/>
                <v:imagedata o:title=""/>
                <o:lock v:ext="edit" aspectratio="f"/>
                <v:textbox>
                  <w:txbxContent>
                    <w:p>
                      <w:pPr>
                        <w:rPr>
                          <w:rFonts w:ascii="Arial" w:hAnsi="Arial" w:cs="Arial"/>
                          <w:lang w:val="es-ES_tradnl"/>
                        </w:rPr>
                      </w:pPr>
                      <w:r>
                        <w:rPr>
                          <w:rFonts w:ascii="Arial" w:hAnsi="Arial" w:cs="Arial"/>
                          <w:lang w:val="es-ES_tradnl"/>
                        </w:rPr>
                        <w:t>Grupo 6</w:t>
                      </w:r>
                    </w:p>
                    <w:p>
                      <w:pPr>
                        <w:rPr>
                          <w:rFonts w:ascii="Arial" w:hAnsi="Arial" w:cs="Arial"/>
                          <w:lang w:val="es-ES_tradnl"/>
                        </w:rPr>
                      </w:pPr>
                      <w:r>
                        <w:rPr>
                          <w:rFonts w:ascii="Arial" w:hAnsi="Arial" w:cs="Arial"/>
                          <w:lang w:val="es-ES_tradnl"/>
                        </w:rPr>
                        <w:t>Autores:</w:t>
                      </w:r>
                    </w:p>
                    <w:p>
                      <w:pPr>
                        <w:pStyle w:val="33"/>
                        <w:numPr>
                          <w:ilvl w:val="0"/>
                          <w:numId w:val="1"/>
                        </w:numPr>
                        <w:rPr>
                          <w:rFonts w:ascii="Arial" w:hAnsi="Arial" w:cs="Arial"/>
                          <w:lang w:val="es-ES_tradnl"/>
                        </w:rPr>
                      </w:pPr>
                      <w:r>
                        <w:rPr>
                          <w:rFonts w:ascii="Arial" w:hAnsi="Arial" w:cs="Arial"/>
                          <w:lang w:val="es-ES_tradnl"/>
                        </w:rPr>
                        <w:t>Abanto Uriol, Diego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69451</w:t>
                      </w:r>
                    </w:p>
                    <w:p>
                      <w:pPr>
                        <w:pStyle w:val="33"/>
                        <w:numPr>
                          <w:ilvl w:val="0"/>
                          <w:numId w:val="1"/>
                        </w:numPr>
                        <w:rPr>
                          <w:rFonts w:ascii="Arial" w:hAnsi="Arial" w:cs="Arial"/>
                          <w:lang w:val="es-ES_tradnl"/>
                        </w:rPr>
                      </w:pPr>
                      <w:r>
                        <w:rPr>
                          <w:rFonts w:ascii="Arial" w:hAnsi="Arial" w:cs="Arial"/>
                          <w:lang w:val="es-ES_tradnl"/>
                        </w:rPr>
                        <w:t>Bracamonte Cortes, Gabriel</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65583</w:t>
                      </w:r>
                    </w:p>
                    <w:p>
                      <w:pPr>
                        <w:pStyle w:val="33"/>
                        <w:numPr>
                          <w:ilvl w:val="0"/>
                          <w:numId w:val="1"/>
                        </w:numPr>
                        <w:rPr>
                          <w:rFonts w:ascii="Arial" w:hAnsi="Arial" w:cs="Arial"/>
                          <w:lang w:val="es-ES_tradnl"/>
                        </w:rPr>
                      </w:pPr>
                      <w:r>
                        <w:rPr>
                          <w:rFonts w:ascii="Arial" w:hAnsi="Arial" w:cs="Arial"/>
                          <w:lang w:val="es-ES_tradnl"/>
                        </w:rPr>
                        <w:t>Crespo, Maria Mickaela</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71291</w:t>
                      </w:r>
                    </w:p>
                    <w:p>
                      <w:pPr>
                        <w:pStyle w:val="33"/>
                        <w:numPr>
                          <w:ilvl w:val="0"/>
                          <w:numId w:val="1"/>
                        </w:numPr>
                        <w:rPr>
                          <w:rFonts w:ascii="Arial" w:hAnsi="Arial" w:cs="Arial"/>
                          <w:lang w:val="es-ES_tradnl"/>
                        </w:rPr>
                      </w:pPr>
                      <w:r>
                        <w:rPr>
                          <w:rFonts w:ascii="Arial" w:hAnsi="Arial" w:cs="Arial"/>
                          <w:lang w:val="es-ES_tradnl"/>
                        </w:rPr>
                        <w:t>Garcia Cowan, Eliana Belen</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70964</w:t>
                      </w:r>
                    </w:p>
                    <w:p>
                      <w:pPr>
                        <w:pStyle w:val="33"/>
                        <w:numPr>
                          <w:ilvl w:val="0"/>
                          <w:numId w:val="1"/>
                        </w:numPr>
                        <w:rPr>
                          <w:rFonts w:ascii="Arial" w:hAnsi="Arial" w:cs="Arial"/>
                          <w:lang w:val="es-ES_tradnl"/>
                        </w:rPr>
                      </w:pPr>
                      <w:r>
                        <w:rPr>
                          <w:rFonts w:ascii="Arial" w:hAnsi="Arial" w:cs="Arial"/>
                          <w:lang w:val="es-ES_tradnl"/>
                        </w:rPr>
                        <w:t>Perez Pinelli, Juan Francisco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Legajo: 69602</w:t>
                      </w:r>
                    </w:p>
                  </w:txbxContent>
                </v:textbox>
              </v:shape>
            </w:pict>
          </mc:Fallback>
        </mc:AlternateContent>
      </w:r>
      <w:r>
        <w:rPr>
          <w:rFonts w:asciiTheme="minorBidi" w:hAnsiTheme="minorBidi"/>
        </w:rPr>
        <mc:AlternateContent>
          <mc:Choice Requires="wps">
            <w:drawing>
              <wp:anchor distT="0" distB="0" distL="114300" distR="114300" simplePos="0" relativeHeight="251665408" behindDoc="0" locked="0" layoutInCell="1" allowOverlap="1">
                <wp:simplePos x="0" y="0"/>
                <wp:positionH relativeFrom="column">
                  <wp:posOffset>-104775</wp:posOffset>
                </wp:positionH>
                <wp:positionV relativeFrom="paragraph">
                  <wp:posOffset>4774565</wp:posOffset>
                </wp:positionV>
                <wp:extent cx="3316605" cy="3943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16605" cy="394335"/>
                        </a:xfrm>
                        <a:prstGeom prst="rect">
                          <a:avLst/>
                        </a:prstGeom>
                        <a:solidFill>
                          <a:schemeClr val="lt1"/>
                        </a:solidFill>
                        <a:ln w="6350">
                          <a:noFill/>
                        </a:ln>
                      </wps:spPr>
                      <wps:txbx>
                        <w:txbxContent>
                          <w:p>
                            <w:pPr>
                              <w:rPr>
                                <w:rFonts w:ascii="Arial" w:hAnsi="Arial" w:cs="Arial"/>
                                <w:lang w:val="es-ES_tradnl"/>
                              </w:rPr>
                            </w:pPr>
                            <w:r>
                              <w:rPr>
                                <w:rFonts w:ascii="Arial" w:hAnsi="Arial" w:cs="Arial"/>
                                <w:lang w:val="es-ES_tradnl"/>
                              </w:rPr>
                              <w:t>Clave del Documento: UTN-ISW-2018-1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8.25pt;margin-top:375.95pt;height:31.05pt;width:261.15pt;z-index:251665408;mso-width-relative:page;mso-height-relative:page;" fillcolor="#FFFFFF [3201]" filled="t" stroked="f" coordsize="21600,21600" o:gfxdata="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NWpiy&#10;1gAAAAsBAAAPAAAAAAAAAAEAIAAAACIAAABkcnMvZG93bnJldi54bWxQSwECFAAUAAAACACHTuJA&#10;yr90MSMCAABCBAAADgAAAAAAAAABACAAAAAlAQAAZHJzL2Uyb0RvYy54bWxQSwUGAAAAAAYABgBZ&#10;AQAAugUAAAAA&#10;">
                <v:fill on="t" focussize="0,0"/>
                <v:stroke on="f" weight="0.5pt"/>
                <v:imagedata o:title=""/>
                <o:lock v:ext="edit" aspectratio="f"/>
                <v:textbox>
                  <w:txbxContent>
                    <w:p>
                      <w:pPr>
                        <w:rPr>
                          <w:rFonts w:ascii="Arial" w:hAnsi="Arial" w:cs="Arial"/>
                          <w:lang w:val="es-ES_tradnl"/>
                        </w:rPr>
                      </w:pPr>
                      <w:r>
                        <w:rPr>
                          <w:rFonts w:ascii="Arial" w:hAnsi="Arial" w:cs="Arial"/>
                          <w:lang w:val="es-ES_tradnl"/>
                        </w:rPr>
                        <w:t>Clave del Documento: UTN-ISW-2018-1</w:t>
                      </w:r>
                    </w:p>
                  </w:txbxContent>
                </v:textbox>
              </v:shape>
            </w:pict>
          </mc:Fallback>
        </mc:AlternateContent>
      </w:r>
      <w:r>
        <w:rPr>
          <w:rFonts w:asciiTheme="minorBidi" w:hAnsiTheme="minorBidi"/>
        </w:rPr>
        <mc:AlternateContent>
          <mc:Choice Requires="wps">
            <w:drawing>
              <wp:anchor distT="0" distB="0" distL="114300" distR="114300" simplePos="0" relativeHeight="251661312" behindDoc="0" locked="0" layoutInCell="1" allowOverlap="1">
                <wp:simplePos x="0" y="0"/>
                <wp:positionH relativeFrom="column">
                  <wp:posOffset>-95250</wp:posOffset>
                </wp:positionH>
                <wp:positionV relativeFrom="paragraph">
                  <wp:posOffset>4517390</wp:posOffset>
                </wp:positionV>
                <wp:extent cx="3316605" cy="3943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16605" cy="394335"/>
                        </a:xfrm>
                        <a:prstGeom prst="rect">
                          <a:avLst/>
                        </a:prstGeom>
                        <a:solidFill>
                          <a:schemeClr val="lt1"/>
                        </a:solidFill>
                        <a:ln w="6350">
                          <a:noFill/>
                        </a:ln>
                      </wps:spPr>
                      <wps:txbx>
                        <w:txbxContent>
                          <w:p>
                            <w:pPr>
                              <w:rPr>
                                <w:rFonts w:ascii="Arial" w:hAnsi="Arial" w:cs="Arial"/>
                                <w:lang w:val="es-ES_tradnl"/>
                              </w:rPr>
                            </w:pPr>
                            <w:r>
                              <w:rPr>
                                <w:rFonts w:ascii="Arial" w:hAnsi="Arial" w:cs="Arial"/>
                                <w:lang w:val="es-ES_tradnl"/>
                              </w:rPr>
                              <w:t>Fecha: 8/11/2018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7.5pt;margin-top:355.7pt;height:31.05pt;width:261.15pt;z-index:251661312;mso-width-relative:page;mso-height-relative:page;" fillcolor="#FFFFFF [3201]" filled="t" stroked="f" coordsize="21600,21600" o:gfxdata="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8byr3W&#10;AAAACwEAAA8AAAAAAAAAAQAgAAAAIgAAAGRycy9kb3ducmV2LnhtbFBLAQIUABQAAAAIAIdO4kAr&#10;JG5sIgIAAEIEAAAOAAAAAAAAAAEAIAAAACUBAABkcnMvZTJvRG9jLnhtbFBLBQYAAAAABgAGAFkB&#10;AAC5BQAAAAA=&#10;">
                <v:fill on="t" focussize="0,0"/>
                <v:stroke on="f" weight="0.5pt"/>
                <v:imagedata o:title=""/>
                <o:lock v:ext="edit" aspectratio="f"/>
                <v:textbox>
                  <w:txbxContent>
                    <w:p>
                      <w:pPr>
                        <w:rPr>
                          <w:rFonts w:ascii="Arial" w:hAnsi="Arial" w:cs="Arial"/>
                          <w:lang w:val="es-ES_tradnl"/>
                        </w:rPr>
                      </w:pPr>
                      <w:r>
                        <w:rPr>
                          <w:rFonts w:ascii="Arial" w:hAnsi="Arial" w:cs="Arial"/>
                          <w:lang w:val="es-ES_tradnl"/>
                        </w:rPr>
                        <w:t>Fecha: 8/11/2018</w:t>
                      </w:r>
                    </w:p>
                  </w:txbxContent>
                </v:textbox>
              </v:shape>
            </w:pict>
          </mc:Fallback>
        </mc:AlternateContent>
      </w:r>
      <w:r>
        <w:rPr>
          <w:rFonts w:asciiTheme="minorBidi" w:hAnsiTheme="minorBidi"/>
        </w:rPr>
        <w:br w:type="page"/>
      </w:r>
    </w:p>
    <w:p>
      <w:pPr>
        <w:pStyle w:val="35"/>
        <w:rPr>
          <w:lang w:val="es-ES"/>
        </w:rPr>
      </w:pPr>
      <w:bookmarkStart w:id="0" w:name="_Toc529397050"/>
      <w:r>
        <w:rPr>
          <w:lang w:val="es-ES"/>
        </w:rPr>
        <w:t>Abstract</w:t>
      </w:r>
      <w:bookmarkEnd w:id="0"/>
    </w:p>
    <w:p>
      <w:pPr>
        <w:spacing w:line="360" w:lineRule="auto"/>
        <w:jc w:val="center"/>
        <w:rPr>
          <w:rFonts w:ascii="Arial" w:hAnsi="Arial" w:cs="Arial"/>
          <w:b/>
          <w:bCs/>
          <w:lang w:val="es-ES"/>
        </w:rPr>
      </w:pPr>
    </w:p>
    <w:p>
      <w:pPr>
        <w:pStyle w:val="37"/>
        <w:ind w:firstLine="720"/>
        <w:jc w:val="both"/>
        <w:rPr>
          <w:color w:val="262626" w:themeColor="text1" w:themeShade="80"/>
          <w:lang w:val="es-ES_tradnl"/>
        </w:rPr>
      </w:pPr>
      <w:r>
        <w:rPr>
          <w:color w:val="262626" w:themeColor="text1" w:themeShade="80"/>
          <w:lang w:val="es-ES_tradnl"/>
        </w:rPr>
        <w:t>En el marco d</w:t>
      </w:r>
      <w:r>
        <w:rPr>
          <w:color w:val="262626" w:themeColor="text1" w:themeShade="80"/>
          <w:lang w:val="es-ES"/>
        </w:rPr>
        <w:t>e la norma de la “International Organization for Standardization/International Electrotechnical Commission” (ISO/IEC) 15504, conocida como Software Process Improvement and Capability dEtermination (</w:t>
      </w:r>
      <w:r>
        <w:rPr>
          <w:color w:val="262626" w:themeColor="text1" w:themeShade="80"/>
          <w:lang w:val="es-ES_tradnl"/>
        </w:rPr>
        <w:t>SPICE</w:t>
      </w:r>
      <w:r>
        <w:rPr>
          <w:color w:val="262626" w:themeColor="text1" w:themeShade="80"/>
          <w:lang w:val="es-ES"/>
        </w:rPr>
        <w:t>)</w:t>
      </w:r>
      <w:r>
        <w:rPr>
          <w:color w:val="262626" w:themeColor="text1" w:themeShade="80"/>
          <w:lang w:val="es-ES_tradnl"/>
        </w:rPr>
        <w:t xml:space="preserve">, </w:t>
      </w:r>
      <w:r>
        <w:rPr>
          <w:color w:val="262626" w:themeColor="text1" w:themeShade="80"/>
          <w:lang w:val="es-ES"/>
        </w:rPr>
        <w:t>se encuentran</w:t>
      </w:r>
      <w:r>
        <w:rPr>
          <w:color w:val="262626" w:themeColor="text1" w:themeShade="80"/>
          <w:lang w:val="es-ES_tradnl"/>
        </w:rPr>
        <w:t xml:space="preserve"> desarrollado</w:t>
      </w:r>
      <w:r>
        <w:rPr>
          <w:color w:val="262626" w:themeColor="text1" w:themeShade="80"/>
          <w:lang w:val="es-ES"/>
        </w:rPr>
        <w:t>s</w:t>
      </w:r>
      <w:r>
        <w:rPr>
          <w:color w:val="262626" w:themeColor="text1" w:themeShade="80"/>
          <w:lang w:val="es-ES_tradnl"/>
        </w:rPr>
        <w:t xml:space="preserve"> un conjunto de normas </w:t>
      </w:r>
      <w:r>
        <w:rPr>
          <w:color w:val="262626" w:themeColor="text1" w:themeShade="80"/>
          <w:lang w:val="es-ES"/>
        </w:rPr>
        <w:t>que definen un modelo para</w:t>
      </w:r>
      <w:r>
        <w:rPr>
          <w:color w:val="262626" w:themeColor="text1" w:themeShade="80"/>
          <w:lang w:val="es-ES_tradnl"/>
        </w:rPr>
        <w:t xml:space="preserve"> la evaluación</w:t>
      </w:r>
      <w:r>
        <w:rPr>
          <w:color w:val="262626" w:themeColor="text1" w:themeShade="80"/>
          <w:lang w:val="es-ES"/>
        </w:rPr>
        <w:t xml:space="preserve"> y mejora</w:t>
      </w:r>
      <w:r>
        <w:rPr>
          <w:color w:val="262626" w:themeColor="text1" w:themeShade="80"/>
          <w:lang w:val="es-ES_tradnl"/>
        </w:rPr>
        <w:t xml:space="preserve"> de procesos de software</w:t>
      </w:r>
      <w:r>
        <w:rPr>
          <w:color w:val="262626" w:themeColor="text1" w:themeShade="80"/>
          <w:lang w:val="es-ES"/>
        </w:rPr>
        <w:t>, lo suficientemente genérica para ser aplicada a cualquier industria y a todo proceso de software</w:t>
      </w:r>
      <w:r>
        <w:rPr>
          <w:color w:val="262626" w:themeColor="text1" w:themeShade="80"/>
          <w:lang w:val="es-ES_tradnl"/>
        </w:rPr>
        <w:t xml:space="preserve">. </w:t>
      </w:r>
    </w:p>
    <w:p>
      <w:pPr>
        <w:pStyle w:val="37"/>
        <w:ind w:firstLine="720"/>
        <w:jc w:val="both"/>
        <w:rPr>
          <w:color w:val="262626" w:themeColor="text1" w:themeShade="80"/>
          <w:lang w:val="es-ES_tradnl"/>
        </w:rPr>
      </w:pPr>
      <w:r>
        <w:rPr>
          <w:color w:val="262626" w:themeColor="text1" w:themeShade="80"/>
          <w:lang w:val="es-ES"/>
        </w:rPr>
        <w:t xml:space="preserve">El mismo se origina de un consenso internacional en la necesidad y requerimiento de un estándar internacional para la evaluación de procesos. </w:t>
      </w:r>
      <w:r>
        <w:rPr>
          <w:color w:val="262626" w:themeColor="text1" w:themeShade="80"/>
          <w:lang w:val="es-ES_tradnl"/>
        </w:rPr>
        <w:t>La intención es</w:t>
      </w:r>
      <w:r>
        <w:rPr>
          <w:color w:val="262626" w:themeColor="text1" w:themeShade="80"/>
          <w:lang w:val="es-ES"/>
        </w:rPr>
        <w:t xml:space="preserve"> entonces desarrollar dicho estándar para que pueda</w:t>
      </w:r>
      <w:r>
        <w:rPr>
          <w:color w:val="262626" w:themeColor="text1" w:themeShade="80"/>
          <w:lang w:val="es-ES_tradnl"/>
        </w:rPr>
        <w:t xml:space="preserve"> </w:t>
      </w:r>
      <w:r>
        <w:rPr>
          <w:color w:val="262626" w:themeColor="text1" w:themeShade="80"/>
          <w:lang w:val="es-ES"/>
        </w:rPr>
        <w:t xml:space="preserve">guiar y enfocar </w:t>
      </w:r>
      <w:r>
        <w:rPr>
          <w:color w:val="262626" w:themeColor="text1" w:themeShade="80"/>
          <w:lang w:val="es-ES_tradnl"/>
        </w:rPr>
        <w:t>los diferentes esfuerzos en todo el mundo para gestionar el proceso del software</w:t>
      </w:r>
      <w:r>
        <w:rPr>
          <w:color w:val="262626" w:themeColor="text1" w:themeShade="80"/>
          <w:lang w:val="es-ES"/>
        </w:rPr>
        <w:t xml:space="preserve"> y su mejora continua</w:t>
      </w:r>
      <w:r>
        <w:rPr>
          <w:color w:val="262626" w:themeColor="text1" w:themeShade="80"/>
          <w:lang w:val="es-ES_tradnl"/>
        </w:rPr>
        <w:t xml:space="preserve">. </w:t>
      </w:r>
    </w:p>
    <w:p>
      <w:pPr>
        <w:pStyle w:val="37"/>
        <w:ind w:firstLine="720"/>
        <w:jc w:val="both"/>
        <w:rPr>
          <w:color w:val="262626" w:themeColor="text1" w:themeShade="80"/>
          <w:lang w:val="es-ES_tradnl"/>
        </w:rPr>
      </w:pPr>
      <w:r>
        <w:rPr>
          <w:color w:val="262626" w:themeColor="text1" w:themeShade="80"/>
          <w:lang w:val="es-ES_tradnl"/>
        </w:rPr>
        <w:t xml:space="preserve">En este documento, </w:t>
      </w:r>
      <w:r>
        <w:rPr>
          <w:color w:val="262626" w:themeColor="text1" w:themeShade="80"/>
          <w:lang w:val="es-ES"/>
        </w:rPr>
        <w:t>se ofrecerá</w:t>
      </w:r>
      <w:r>
        <w:rPr>
          <w:color w:val="262626" w:themeColor="text1" w:themeShade="80"/>
          <w:lang w:val="es-ES_tradnl"/>
        </w:rPr>
        <w:t xml:space="preserve"> una descripción general del proyecto SPICE</w:t>
      </w:r>
      <w:r>
        <w:rPr>
          <w:color w:val="262626" w:themeColor="text1" w:themeShade="80"/>
          <w:lang w:val="es-ES"/>
        </w:rPr>
        <w:t xml:space="preserve"> a modo de guía introductoria. En el mismo se describirá de forma general en que consiste, los componentes que la integran y el modelo de proceso de evaluación</w:t>
      </w:r>
      <w:r>
        <w:rPr>
          <w:color w:val="262626" w:themeColor="text1" w:themeShade="80"/>
          <w:lang w:val="es-ES_tradnl"/>
        </w:rPr>
        <w:t>.</w:t>
      </w:r>
    </w:p>
    <w:p>
      <w:pPr>
        <w:pStyle w:val="37"/>
        <w:rPr>
          <w:i/>
          <w:lang w:val="es-ES"/>
        </w:rPr>
      </w:pPr>
    </w:p>
    <w:p>
      <w:pPr>
        <w:rPr>
          <w:rFonts w:ascii="Arial" w:hAnsi="Arial" w:cs="Arial"/>
          <w:bCs/>
          <w:i/>
          <w:color w:val="4C4C4C" w:themeColor="text1"/>
          <w:lang w:val="es-ES"/>
          <w14:textFill>
            <w14:solidFill>
              <w14:schemeClr w14:val="tx1"/>
            </w14:solidFill>
          </w14:textFill>
        </w:rPr>
      </w:pPr>
      <w:r>
        <w:rPr>
          <w:i/>
          <w:lang w:val="es-ES"/>
        </w:rPr>
        <w:br w:type="page"/>
      </w:r>
    </w:p>
    <w:p>
      <w:pPr>
        <w:pStyle w:val="35"/>
        <w:rPr>
          <w:lang w:val="es-ES"/>
        </w:rPr>
      </w:pPr>
      <w:bookmarkStart w:id="1" w:name="_Toc529397051"/>
      <w:r>
        <w:rPr>
          <w:lang w:val="es-ES"/>
        </w:rPr>
        <w:t>Tabla de Contenidos</w:t>
      </w:r>
      <w:bookmarkEnd w:id="1"/>
    </w:p>
    <w:p>
      <w:pPr>
        <w:pStyle w:val="35"/>
        <w:rPr>
          <w:lang w:val="es-ES"/>
        </w:rPr>
      </w:pPr>
    </w:p>
    <w:p>
      <w:pPr>
        <w:pStyle w:val="13"/>
        <w:tabs>
          <w:tab w:val="right" w:leader="dot" w:pos="8771"/>
        </w:tabs>
        <w:rPr>
          <w:rFonts w:asciiTheme="minorHAnsi" w:hAnsiTheme="minorHAnsi" w:eastAsiaTheme="minorEastAsia" w:cstheme="minorBidi"/>
          <w:b w:val="0"/>
          <w:bCs w:val="0"/>
          <w:caps w:val="0"/>
          <w:sz w:val="24"/>
        </w:rPr>
      </w:pPr>
      <w:r>
        <w:rPr>
          <w:rFonts w:asciiTheme="minorHAnsi" w:hAnsiTheme="minorHAnsi" w:eastAsiaTheme="minorEastAsia"/>
          <w:lang w:val="es-ES"/>
        </w:rPr>
        <w:fldChar w:fldCharType="begin"/>
      </w:r>
      <w:r>
        <w:rPr>
          <w:lang w:val="es-ES"/>
        </w:rPr>
        <w:instrText xml:space="preserve"> TOC \o "1-3" \h \z \t "Heading 1 - Reporte,1,Subtitulo Reporte,2" </w:instrText>
      </w:r>
      <w:r>
        <w:rPr>
          <w:rFonts w:asciiTheme="minorHAnsi" w:hAnsiTheme="minorHAnsi" w:eastAsiaTheme="minorEastAsia"/>
          <w:lang w:val="es-ES"/>
        </w:rPr>
        <w:fldChar w:fldCharType="separate"/>
      </w:r>
      <w:r>
        <w:fldChar w:fldCharType="begin"/>
      </w:r>
      <w:r>
        <w:instrText xml:space="preserve"> HYPERLINK \l "_Toc529397050" </w:instrText>
      </w:r>
      <w:r>
        <w:fldChar w:fldCharType="separate"/>
      </w:r>
      <w:r>
        <w:rPr>
          <w:rStyle w:val="25"/>
          <w:lang w:val="es-ES"/>
        </w:rPr>
        <w:t>Abstract</w:t>
      </w:r>
      <w:r>
        <w:tab/>
      </w:r>
      <w:r>
        <w:fldChar w:fldCharType="begin"/>
      </w:r>
      <w:r>
        <w:instrText xml:space="preserve"> PAGEREF _Toc529397050 \h </w:instrText>
      </w:r>
      <w:r>
        <w:fldChar w:fldCharType="separate"/>
      </w:r>
      <w:r>
        <w:t>2</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"_Toc529397051" </w:instrText>
      </w:r>
      <w:r>
        <w:fldChar w:fldCharType="separate"/>
      </w:r>
      <w:r>
        <w:rPr>
          <w:rStyle w:val="25"/>
          <w:lang w:val="es-ES"/>
        </w:rPr>
        <w:t>Tabla de Contenidos</w:t>
      </w:r>
      <w:r>
        <w:tab/>
      </w:r>
      <w:r>
        <w:fldChar w:fldCharType="begin"/>
      </w:r>
      <w:r>
        <w:instrText xml:space="preserve"> PAGEREF _Toc529397051 \h </w:instrText>
      </w:r>
      <w:r>
        <w:fldChar w:fldCharType="separate"/>
      </w:r>
      <w:r>
        <w:t>3</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"_Toc529397052" </w:instrText>
      </w:r>
      <w:r>
        <w:fldChar w:fldCharType="separate"/>
      </w:r>
      <w:r>
        <w:rPr>
          <w:rStyle w:val="25"/>
          <w:lang w:val="es-ES"/>
        </w:rPr>
        <w:t>Introducción</w:t>
      </w:r>
      <w:r>
        <w:tab/>
      </w:r>
      <w:r>
        <w:fldChar w:fldCharType="begin"/>
      </w:r>
      <w:r>
        <w:instrText xml:space="preserve"> PAGEREF _Toc529397052 \h </w:instrText>
      </w:r>
      <w:r>
        <w:fldChar w:fldCharType="separate"/>
      </w:r>
      <w:r>
        <w:t>4</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"_Toc529397053" </w:instrText>
      </w:r>
      <w:r>
        <w:fldChar w:fldCharType="separate"/>
      </w:r>
      <w:r>
        <w:rPr>
          <w:rStyle w:val="25"/>
          <w:lang w:val="es-ES"/>
        </w:rPr>
        <w:t>¿Que es SPICE?</w:t>
      </w:r>
      <w:r>
        <w:tab/>
      </w:r>
      <w:r>
        <w:fldChar w:fldCharType="begin"/>
      </w:r>
      <w:r>
        <w:instrText xml:space="preserve"> PAGEREF _Toc529397053 \h </w:instrText>
      </w:r>
      <w:r>
        <w:fldChar w:fldCharType="separate"/>
      </w:r>
      <w:r>
        <w:t>4</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"_Toc529397054" </w:instrText>
      </w:r>
      <w:r>
        <w:fldChar w:fldCharType="separate"/>
      </w:r>
      <w:r>
        <w:rPr>
          <w:rStyle w:val="25"/>
          <w:lang w:val="es-ES"/>
        </w:rPr>
        <w:t>¿Para que se utiliza?</w:t>
      </w:r>
      <w:r>
        <w:tab/>
      </w:r>
      <w:r>
        <w:fldChar w:fldCharType="begin"/>
      </w:r>
      <w:r>
        <w:instrText xml:space="preserve"> PAGEREF _Toc529397054 \h </w:instrText>
      </w:r>
      <w:r>
        <w:fldChar w:fldCharType="separate"/>
      </w:r>
      <w:r>
        <w:t>4</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"_Toc529397055" </w:instrText>
      </w:r>
      <w:r>
        <w:fldChar w:fldCharType="separate"/>
      </w:r>
      <w:r>
        <w:rPr>
          <w:rStyle w:val="25"/>
          <w:lang w:val="es-ES"/>
        </w:rPr>
        <w:t>Una norma para evaluar procesos</w:t>
      </w:r>
      <w:r>
        <w:tab/>
      </w:r>
      <w:r>
        <w:fldChar w:fldCharType="begin"/>
      </w:r>
      <w:r>
        <w:instrText xml:space="preserve"> PAGEREF _Toc529397055 \h </w:instrText>
      </w:r>
      <w:r>
        <w:fldChar w:fldCharType="separate"/>
      </w:r>
      <w:r>
        <w:t>5</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"_Toc529397056" </w:instrText>
      </w:r>
      <w:r>
        <w:fldChar w:fldCharType="separate"/>
      </w:r>
      <w:r>
        <w:rPr>
          <w:rStyle w:val="25"/>
          <w:lang w:val="pt-BR"/>
        </w:rPr>
        <w:t>Componentes de SPICE</w:t>
      </w:r>
      <w:r>
        <w:tab/>
      </w:r>
      <w:r>
        <w:fldChar w:fldCharType="begin"/>
      </w:r>
      <w:r>
        <w:instrText xml:space="preserve"> PAGEREF _Toc529397056 \h </w:instrText>
      </w:r>
      <w:r>
        <w:fldChar w:fldCharType="separate"/>
      </w:r>
      <w:r>
        <w:t>5</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"_Toc529397057" </w:instrText>
      </w:r>
      <w:r>
        <w:fldChar w:fldCharType="separate"/>
      </w:r>
      <w:r>
        <w:rPr>
          <w:rStyle w:val="25"/>
          <w:lang w:val="es-ES"/>
        </w:rPr>
        <w:t>1. Introducción y conceptos</w:t>
      </w:r>
      <w:r>
        <w:tab/>
      </w:r>
      <w:r>
        <w:fldChar w:fldCharType="begin"/>
      </w:r>
      <w:r>
        <w:instrText xml:space="preserve"> PAGEREF _Toc529397057 \h </w:instrText>
      </w:r>
      <w:r>
        <w:fldChar w:fldCharType="separate"/>
      </w:r>
      <w:r>
        <w:t>6</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"_Toc529397058" </w:instrText>
      </w:r>
      <w:r>
        <w:fldChar w:fldCharType="separate"/>
      </w:r>
      <w:r>
        <w:rPr>
          <w:rStyle w:val="25"/>
          <w:lang w:val="es-ES"/>
        </w:rPr>
        <w:t>2. Un modelo para la gestión de procesos</w:t>
      </w:r>
      <w:r>
        <w:tab/>
      </w:r>
      <w:r>
        <w:fldChar w:fldCharType="begin"/>
      </w:r>
      <w:r>
        <w:instrText xml:space="preserve"> PAGEREF _Toc529397058 \h </w:instrText>
      </w:r>
      <w:r>
        <w:fldChar w:fldCharType="separate"/>
      </w:r>
      <w:r>
        <w:t>6</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"_Toc529397059" </w:instrText>
      </w:r>
      <w:r>
        <w:fldChar w:fldCharType="separate"/>
      </w:r>
      <w:r>
        <w:rPr>
          <w:rStyle w:val="25"/>
          <w:lang w:val="es-ES"/>
        </w:rPr>
        <w:t>3. Procesos de evaluación</w:t>
      </w:r>
      <w:r>
        <w:tab/>
      </w:r>
      <w:r>
        <w:fldChar w:fldCharType="begin"/>
      </w:r>
      <w:r>
        <w:instrText xml:space="preserve"> PAGEREF _Toc529397059 \h </w:instrText>
      </w:r>
      <w:r>
        <w:fldChar w:fldCharType="separate"/>
      </w:r>
      <w:r>
        <w:t>6</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"_Toc529397060" </w:instrText>
      </w:r>
      <w:r>
        <w:fldChar w:fldCharType="separate"/>
      </w:r>
      <w:r>
        <w:rPr>
          <w:rStyle w:val="25"/>
          <w:lang w:val="es-ES"/>
        </w:rPr>
        <w:t>4. Guía para realizar la evaluación</w:t>
      </w:r>
      <w:r>
        <w:tab/>
      </w:r>
      <w:r>
        <w:fldChar w:fldCharType="begin"/>
      </w:r>
      <w:r>
        <w:instrText xml:space="preserve"> PAGEREF _Toc529397060 \h </w:instrText>
      </w:r>
      <w:r>
        <w:fldChar w:fldCharType="separate"/>
      </w:r>
      <w:r>
        <w:t>6</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"_Toc529397061" </w:instrText>
      </w:r>
      <w:r>
        <w:fldChar w:fldCharType="separate"/>
      </w:r>
      <w:r>
        <w:rPr>
          <w:rStyle w:val="25"/>
          <w:lang w:val="es-ES"/>
        </w:rPr>
        <w:t>5. Construcción, selección y uso de instrumentos y herramientas de evaluación</w:t>
      </w:r>
      <w:r>
        <w:tab/>
      </w:r>
      <w:r>
        <w:fldChar w:fldCharType="begin"/>
      </w:r>
      <w:r>
        <w:instrText xml:space="preserve"> PAGEREF _Toc529397061 \h </w:instrText>
      </w:r>
      <w:r>
        <w:fldChar w:fldCharType="separate"/>
      </w:r>
      <w:r>
        <w:t>6</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"_Toc529397062" </w:instrText>
      </w:r>
      <w:r>
        <w:fldChar w:fldCharType="separate"/>
      </w:r>
      <w:r>
        <w:rPr>
          <w:rStyle w:val="25"/>
          <w:lang w:val="es-ES"/>
        </w:rPr>
        <w:t>6. Formación de los evaluadores</w:t>
      </w:r>
      <w:r>
        <w:tab/>
      </w:r>
      <w:r>
        <w:fldChar w:fldCharType="begin"/>
      </w:r>
      <w:r>
        <w:instrText xml:space="preserve"> PAGEREF _Toc529397062 \h </w:instrText>
      </w:r>
      <w:r>
        <w:fldChar w:fldCharType="separate"/>
      </w:r>
      <w:r>
        <w:t>7</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"_Toc529397063" </w:instrText>
      </w:r>
      <w:r>
        <w:fldChar w:fldCharType="separate"/>
      </w:r>
      <w:r>
        <w:rPr>
          <w:rStyle w:val="25"/>
          <w:lang w:val="es-ES"/>
        </w:rPr>
        <w:t>7. Guía para la mejora de procesos</w:t>
      </w:r>
      <w:r>
        <w:tab/>
      </w:r>
      <w:r>
        <w:fldChar w:fldCharType="begin"/>
      </w:r>
      <w:r>
        <w:instrText xml:space="preserve"> PAGEREF _Toc529397063 \h </w:instrText>
      </w:r>
      <w:r>
        <w:fldChar w:fldCharType="separate"/>
      </w:r>
      <w:r>
        <w:t>7</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"_Toc529397064" </w:instrText>
      </w:r>
      <w:r>
        <w:fldChar w:fldCharType="separate"/>
      </w:r>
      <w:r>
        <w:rPr>
          <w:rStyle w:val="25"/>
          <w:lang w:val="es-ES"/>
        </w:rPr>
        <w:t>8. Guía para la determinación de la capacidad del proceso del proveedor</w:t>
      </w:r>
      <w:r>
        <w:tab/>
      </w:r>
      <w:r>
        <w:fldChar w:fldCharType="begin"/>
      </w:r>
      <w:r>
        <w:instrText xml:space="preserve"> PAGEREF _Toc529397064 \h </w:instrText>
      </w:r>
      <w:r>
        <w:fldChar w:fldCharType="separate"/>
      </w:r>
      <w:r>
        <w:t>7</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"_Toc529397065" </w:instrText>
      </w:r>
      <w:r>
        <w:fldChar w:fldCharType="separate"/>
      </w:r>
      <w:r>
        <w:rPr>
          <w:rStyle w:val="25"/>
          <w:lang w:val="es-ES"/>
        </w:rPr>
        <w:t>9. Vocabulario</w:t>
      </w:r>
      <w:r>
        <w:tab/>
      </w:r>
      <w:r>
        <w:fldChar w:fldCharType="begin"/>
      </w:r>
      <w:r>
        <w:instrText xml:space="preserve"> PAGEREF _Toc529397065 \h </w:instrText>
      </w:r>
      <w:r>
        <w:fldChar w:fldCharType="separate"/>
      </w:r>
      <w:r>
        <w:t>7</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"_Toc529397066" </w:instrText>
      </w:r>
      <w:r>
        <w:fldChar w:fldCharType="separate"/>
      </w:r>
      <w:r>
        <w:rPr>
          <w:rStyle w:val="25"/>
          <w:lang w:val="es-ES"/>
        </w:rPr>
        <w:t>Beneficios de SPICE</w:t>
      </w:r>
      <w:r>
        <w:tab/>
      </w:r>
      <w:r>
        <w:fldChar w:fldCharType="begin"/>
      </w:r>
      <w:r>
        <w:instrText xml:space="preserve"> PAGEREF _Toc529397066 \h </w:instrText>
      </w:r>
      <w:r>
        <w:fldChar w:fldCharType="separate"/>
      </w:r>
      <w:r>
        <w:t>7</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"_Toc529397067" </w:instrText>
      </w:r>
      <w:r>
        <w:fldChar w:fldCharType="separate"/>
      </w:r>
      <w:r>
        <w:rPr>
          <w:rStyle w:val="25"/>
          <w:lang w:val="es-ES"/>
        </w:rPr>
        <w:t>¿Como se realiza la evaluación de procesos en SPICE?</w:t>
      </w:r>
      <w:r>
        <w:tab/>
      </w:r>
      <w:r>
        <w:fldChar w:fldCharType="begin"/>
      </w:r>
      <w:r>
        <w:instrText xml:space="preserve"> PAGEREF _Toc529397067 \h </w:instrText>
      </w:r>
      <w:r>
        <w:fldChar w:fldCharType="separate"/>
      </w:r>
      <w:r>
        <w:t>8</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"_Toc529397068" </w:instrText>
      </w:r>
      <w:r>
        <w:fldChar w:fldCharType="separate"/>
      </w:r>
      <w:r>
        <w:rPr>
          <w:rStyle w:val="25"/>
          <w:lang w:val="es-ES"/>
        </w:rPr>
        <w:t>1. Niveles de Capacidad</w:t>
      </w:r>
      <w:r>
        <w:tab/>
      </w:r>
      <w:r>
        <w:fldChar w:fldCharType="begin"/>
      </w:r>
      <w:r>
        <w:instrText xml:space="preserve"> PAGEREF _Toc529397068 \h </w:instrText>
      </w:r>
      <w:r>
        <w:fldChar w:fldCharType="separate"/>
      </w:r>
      <w:r>
        <w:t>8</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"_Toc529397069" </w:instrText>
      </w:r>
      <w:r>
        <w:fldChar w:fldCharType="separate"/>
      </w:r>
      <w:r>
        <w:rPr>
          <w:rStyle w:val="25"/>
          <w:lang w:val="es-ES"/>
        </w:rPr>
        <w:t>2. Atributos del Proceso</w:t>
      </w:r>
      <w:r>
        <w:tab/>
      </w:r>
      <w:r>
        <w:fldChar w:fldCharType="begin"/>
      </w:r>
      <w:r>
        <w:instrText xml:space="preserve"> PAGEREF _Toc529397069 \h </w:instrText>
      </w:r>
      <w:r>
        <w:fldChar w:fldCharType="separate"/>
      </w:r>
      <w:r>
        <w:t>8</w:t>
      </w:r>
      <w:r>
        <w:fldChar w:fldCharType="end"/>
      </w:r>
      <w:r>
        <w:fldChar w:fldCharType="end"/>
      </w:r>
    </w:p>
    <w:p>
      <w:pPr>
        <w:pStyle w:val="14"/>
        <w:tabs>
          <w:tab w:val="right" w:leader="dot" w:pos="8771"/>
        </w:tabs>
        <w:rPr>
          <w:rFonts w:asciiTheme="minorHAnsi" w:hAnsiTheme="minorHAnsi" w:eastAsiaTheme="minorEastAsia" w:cstheme="minorBidi"/>
          <w:smallCaps w:val="0"/>
          <w:sz w:val="24"/>
        </w:rPr>
      </w:pPr>
      <w:r>
        <w:fldChar w:fldCharType="begin"/>
      </w:r>
      <w:r>
        <w:instrText xml:space="preserve"> HYPERLINK \l "_Toc529397070" </w:instrText>
      </w:r>
      <w:r>
        <w:fldChar w:fldCharType="separate"/>
      </w:r>
      <w:r>
        <w:rPr>
          <w:rStyle w:val="25"/>
          <w:lang w:val="es-ES"/>
        </w:rPr>
        <w:t>3. Atributos de Clasificación</w:t>
      </w:r>
      <w:r>
        <w:tab/>
      </w:r>
      <w:r>
        <w:fldChar w:fldCharType="begin"/>
      </w:r>
      <w:r>
        <w:instrText xml:space="preserve"> PAGEREF _Toc529397070 \h </w:instrText>
      </w:r>
      <w:r>
        <w:fldChar w:fldCharType="separate"/>
      </w:r>
      <w:r>
        <w:t>9</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"_Toc529397071" </w:instrText>
      </w:r>
      <w:r>
        <w:fldChar w:fldCharType="separate"/>
      </w:r>
      <w:r>
        <w:rPr>
          <w:rStyle w:val="25"/>
          <w:lang w:val="es-ES"/>
        </w:rPr>
        <w:t>Evaluación de los niveles de madurez</w:t>
      </w:r>
      <w:r>
        <w:tab/>
      </w:r>
      <w:r>
        <w:fldChar w:fldCharType="begin"/>
      </w:r>
      <w:r>
        <w:instrText xml:space="preserve"> PAGEREF _Toc529397071 \h </w:instrText>
      </w:r>
      <w:r>
        <w:fldChar w:fldCharType="separate"/>
      </w:r>
      <w:r>
        <w:t>9</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"_Toc529397072" </w:instrText>
      </w:r>
      <w:r>
        <w:fldChar w:fldCharType="separate"/>
      </w:r>
      <w:r>
        <w:rPr>
          <w:rStyle w:val="25"/>
        </w:rPr>
        <w:t>Aceptación de la Norma</w:t>
      </w:r>
      <w:r>
        <w:tab/>
      </w:r>
      <w:r>
        <w:fldChar w:fldCharType="begin"/>
      </w:r>
      <w:r>
        <w:instrText xml:space="preserve"> PAGEREF _Toc529397072 \h </w:instrText>
      </w:r>
      <w:r>
        <w:fldChar w:fldCharType="separate"/>
      </w:r>
      <w:r>
        <w:t>10</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"_Toc529397073" </w:instrText>
      </w:r>
      <w:r>
        <w:fldChar w:fldCharType="separate"/>
      </w:r>
      <w:r>
        <w:rPr>
          <w:rStyle w:val="25"/>
          <w:lang w:val="es-ES"/>
        </w:rPr>
        <w:t>Conclusión</w:t>
      </w:r>
      <w:r>
        <w:tab/>
      </w:r>
      <w:r>
        <w:fldChar w:fldCharType="begin"/>
      </w:r>
      <w:r>
        <w:instrText xml:space="preserve"> PAGEREF _Toc529397073 \h </w:instrText>
      </w:r>
      <w:r>
        <w:fldChar w:fldCharType="separate"/>
      </w:r>
      <w:r>
        <w:t>10</w:t>
      </w:r>
      <w:r>
        <w:fldChar w:fldCharType="end"/>
      </w:r>
      <w:r>
        <w:fldChar w:fldCharType="end"/>
      </w:r>
    </w:p>
    <w:p>
      <w:pPr>
        <w:pStyle w:val="13"/>
        <w:tabs>
          <w:tab w:val="right" w:leader="dot" w:pos="8771"/>
        </w:tabs>
        <w:rPr>
          <w:rFonts w:asciiTheme="minorHAnsi" w:hAnsiTheme="minorHAnsi" w:eastAsiaTheme="minorEastAsia" w:cstheme="minorBidi"/>
          <w:b w:val="0"/>
          <w:bCs w:val="0"/>
          <w:caps w:val="0"/>
          <w:sz w:val="24"/>
        </w:rPr>
      </w:pPr>
      <w:r>
        <w:fldChar w:fldCharType="begin"/>
      </w:r>
      <w:r>
        <w:instrText xml:space="preserve"> HYPERLINK \l "_Toc529397074" </w:instrText>
      </w:r>
      <w:r>
        <w:fldChar w:fldCharType="separate"/>
      </w:r>
      <w:r>
        <w:rPr>
          <w:rStyle w:val="25"/>
          <w:lang w:val="es-ES"/>
        </w:rPr>
        <w:t>Bibliografía</w:t>
      </w:r>
      <w:r>
        <w:tab/>
      </w:r>
      <w:r>
        <w:fldChar w:fldCharType="begin"/>
      </w:r>
      <w:r>
        <w:instrText xml:space="preserve"> PAGEREF _Toc529397074 \h </w:instrText>
      </w:r>
      <w:r>
        <w:fldChar w:fldCharType="separate"/>
      </w:r>
      <w:r>
        <w:t>11</w:t>
      </w:r>
      <w:r>
        <w:fldChar w:fldCharType="end"/>
      </w:r>
      <w:r>
        <w:fldChar w:fldCharType="end"/>
      </w:r>
    </w:p>
    <w:p>
      <w:pPr>
        <w:pStyle w:val="35"/>
        <w:rPr>
          <w:lang w:val="es-ES"/>
        </w:rPr>
      </w:pPr>
      <w:r>
        <w:rPr>
          <w:lang w:val="es-ES"/>
        </w:rPr>
        <w:fldChar w:fldCharType="end"/>
      </w:r>
    </w:p>
    <w:p>
      <w:pPr>
        <w:rPr>
          <w:rFonts w:ascii="Arial" w:hAnsi="Arial" w:eastAsiaTheme="majorEastAsia" w:cstheme="majorBidi"/>
          <w:b/>
          <w:color w:val="4C4C4C" w:themeColor="text1"/>
          <w:sz w:val="32"/>
          <w:szCs w:val="32"/>
          <w:lang w:val="es-ES"/>
          <w14:textFill>
            <w14:solidFill>
              <w14:schemeClr w14:val="tx1"/>
            </w14:solidFill>
          </w14:textFill>
        </w:rPr>
      </w:pPr>
      <w:r>
        <w:rPr>
          <w:lang w:val="es-ES"/>
        </w:rPr>
        <w:br w:type="page"/>
      </w:r>
    </w:p>
    <w:p>
      <w:pPr>
        <w:pStyle w:val="35"/>
        <w:rPr>
          <w:lang w:val="es-ES"/>
        </w:rPr>
      </w:pPr>
      <w:bookmarkStart w:id="2" w:name="_Toc529397052"/>
      <w:r>
        <w:rPr>
          <w:lang w:val="es-ES"/>
        </w:rPr>
        <w:t>Introducción</w:t>
      </w:r>
      <w:bookmarkEnd w:id="2"/>
    </w:p>
    <w:p>
      <w:pPr>
        <w:pStyle w:val="35"/>
        <w:rPr>
          <w:lang w:val="es-ES"/>
        </w:rPr>
      </w:pPr>
    </w:p>
    <w:p>
      <w:pPr>
        <w:pStyle w:val="37"/>
        <w:jc w:val="both"/>
        <w:rPr>
          <w:color w:val="262626" w:themeColor="text1" w:themeShade="80"/>
          <w:lang w:val="es-ES"/>
        </w:rPr>
      </w:pPr>
      <w:r>
        <w:rPr>
          <w:color w:val="262626" w:themeColor="text1" w:themeShade="80"/>
          <w:lang w:val="es-ES"/>
        </w:rPr>
        <w:tab/>
      </w:r>
      <w:r>
        <w:rPr>
          <w:color w:val="262626" w:themeColor="text1" w:themeShade="80"/>
          <w:lang w:val="es-ES"/>
        </w:rPr>
        <w:t xml:space="preserve">La norma ISO/IEC 15504 también conocida como Software Process Improvement and Capability dEtermination (SPICE) es un modelo utilizado para la evaluación y mejora de los procesos de desarrollo y mantenimiento de sistemas y productos de software. A continuación se describirá su funcionamiento, estructura y organización. </w:t>
      </w:r>
    </w:p>
    <w:p>
      <w:pPr>
        <w:pStyle w:val="37"/>
        <w:jc w:val="both"/>
        <w:rPr>
          <w:color w:val="262626" w:themeColor="text1" w:themeShade="80"/>
          <w:lang w:val="es-ES"/>
        </w:rPr>
      </w:pPr>
      <w:r>
        <w:rPr>
          <w:color w:val="262626" w:themeColor="text1" w:themeShade="80"/>
          <w:lang w:val="es-ES"/>
        </w:rPr>
        <w:tab/>
      </w:r>
      <w:r>
        <w:rPr>
          <w:color w:val="262626" w:themeColor="text1" w:themeShade="80"/>
          <w:lang w:val="es-ES"/>
        </w:rPr>
        <w:t>Se busca desarrollar los elementos claves de este modelo de evaluación y mejora.</w:t>
      </w:r>
    </w:p>
    <w:p>
      <w:pPr>
        <w:pStyle w:val="35"/>
        <w:rPr>
          <w:lang w:val="es-ES"/>
        </w:rPr>
      </w:pPr>
    </w:p>
    <w:p>
      <w:pPr>
        <w:pStyle w:val="35"/>
        <w:rPr>
          <w:lang w:val="es-ES"/>
        </w:rPr>
      </w:pPr>
      <w:bookmarkStart w:id="3" w:name="_Toc529397053"/>
      <w:r>
        <w:rPr>
          <w:lang w:val="es-ES"/>
        </w:rPr>
        <w:t>¿Que es SPICE?</w:t>
      </w:r>
      <w:bookmarkEnd w:id="3"/>
    </w:p>
    <w:p>
      <w:pPr>
        <w:pStyle w:val="35"/>
        <w:rPr>
          <w:lang w:val="es-ES"/>
        </w:rPr>
      </w:pPr>
    </w:p>
    <w:p>
      <w:pPr>
        <w:pStyle w:val="37"/>
        <w:ind w:firstLine="720"/>
        <w:jc w:val="both"/>
        <w:rPr>
          <w:color w:val="262626" w:themeColor="text1" w:themeShade="80"/>
          <w:lang w:val="es-ES"/>
        </w:rPr>
      </w:pPr>
      <w:r>
        <w:rPr>
          <w:color w:val="262626" w:themeColor="text1" w:themeShade="80"/>
          <w:lang w:val="es-ES"/>
        </w:rPr>
        <w:t>El Estándar internacional ISO/IEC 15504 denominado como Software Process Improvement Capability Determination cuya traducción al español es «Determinación de la Capacidad de Mejora del Proceso de Software», también conocido por su abreviatura SPICE propone un modelo para la evaluación de la capacidad en los procesos de desarrollo de productos Software, el cual puede ser usado por empresas involucradas en la planificación, administración, monitoreo, control, desarrollo, operación, evolución y soporte de software.</w:t>
      </w:r>
    </w:p>
    <w:p>
      <w:pPr>
        <w:pStyle w:val="37"/>
        <w:ind w:firstLine="720"/>
        <w:jc w:val="both"/>
        <w:rPr>
          <w:color w:val="262626" w:themeColor="text1" w:themeShade="80"/>
          <w:lang w:val="es-ES"/>
        </w:rPr>
      </w:pPr>
    </w:p>
    <w:p>
      <w:pPr>
        <w:pStyle w:val="37"/>
        <w:ind w:firstLine="720"/>
        <w:jc w:val="both"/>
        <w:rPr>
          <w:rFonts w:ascii="-webkit-standard" w:hAnsi="-webkit-standard" w:cs="Times New Roman"/>
          <w:color w:val="262626" w:themeColor="text1" w:themeShade="80"/>
          <w:lang w:val="es-ES"/>
        </w:rPr>
      </w:pPr>
      <w:r>
        <w:rPr>
          <w:color w:val="262626" w:themeColor="text1" w:themeShade="80"/>
          <w:lang w:val="es-ES"/>
        </w:rPr>
        <w:t>ISO/IEC 15004 SPICES se trata pues de una herramienta con los siguientes objetivos:</w:t>
      </w:r>
    </w:p>
    <w:p>
      <w:pPr>
        <w:pStyle w:val="37"/>
        <w:numPr>
          <w:ilvl w:val="0"/>
          <w:numId w:val="2"/>
        </w:numPr>
        <w:jc w:val="both"/>
        <w:rPr>
          <w:rFonts w:ascii="-webkit-standard" w:hAnsi="-webkit-standard" w:cs="Times New Roman"/>
          <w:color w:val="262626" w:themeColor="text1" w:themeShade="80"/>
          <w:lang w:val="es-ES"/>
        </w:rPr>
      </w:pPr>
      <w:r>
        <w:rPr>
          <w:color w:val="262626" w:themeColor="text1" w:themeShade="80"/>
          <w:lang w:val="es-ES"/>
        </w:rPr>
        <w:t>Proponer y desarrollar un estándar de evaluación de procesos de software.</w:t>
      </w:r>
    </w:p>
    <w:p>
      <w:pPr>
        <w:pStyle w:val="37"/>
        <w:numPr>
          <w:ilvl w:val="0"/>
          <w:numId w:val="2"/>
        </w:numPr>
        <w:jc w:val="both"/>
        <w:rPr>
          <w:rFonts w:ascii="-webkit-standard" w:hAnsi="-webkit-standard" w:cs="Times New Roman"/>
          <w:color w:val="262626" w:themeColor="text1" w:themeShade="80"/>
          <w:lang w:val="es-ES"/>
        </w:rPr>
      </w:pPr>
      <w:r>
        <w:rPr>
          <w:color w:val="262626" w:themeColor="text1" w:themeShade="80"/>
          <w:lang w:val="es-ES"/>
        </w:rPr>
        <w:t>Evaluar su desempeño mediante su experimentación en la industria emergente del desarrollo SW.</w:t>
      </w:r>
    </w:p>
    <w:p>
      <w:pPr>
        <w:pStyle w:val="37"/>
        <w:numPr>
          <w:ilvl w:val="0"/>
          <w:numId w:val="2"/>
        </w:numPr>
        <w:jc w:val="both"/>
        <w:rPr>
          <w:rFonts w:ascii="-webkit-standard" w:hAnsi="-webkit-standard" w:cs="Times New Roman"/>
          <w:color w:val="262626" w:themeColor="text1" w:themeShade="80"/>
          <w:lang w:val="es-ES"/>
        </w:rPr>
      </w:pPr>
      <w:r>
        <w:rPr>
          <w:color w:val="262626" w:themeColor="text1" w:themeShade="80"/>
          <w:lang w:val="es-ES"/>
        </w:rPr>
        <w:t>Promover la transferencia de tecnología de la evaluación de procesos de software a la industria del software a nivel mundial.</w:t>
      </w:r>
    </w:p>
    <w:p>
      <w:pPr>
        <w:pStyle w:val="35"/>
        <w:rPr>
          <w:lang w:val="es-ES"/>
        </w:rPr>
      </w:pPr>
    </w:p>
    <w:p>
      <w:pPr>
        <w:pStyle w:val="35"/>
        <w:rPr>
          <w:lang w:val="es-ES"/>
        </w:rPr>
      </w:pPr>
      <w:bookmarkStart w:id="4" w:name="_Toc529397054"/>
      <w:r>
        <w:rPr>
          <w:lang w:val="es-ES"/>
        </w:rPr>
        <w:t>¿Para que se utiliza?</w:t>
      </w:r>
      <w:bookmarkEnd w:id="4"/>
    </w:p>
    <w:p>
      <w:pPr>
        <w:pStyle w:val="35"/>
        <w:rPr>
          <w:lang w:val="es-ES"/>
        </w:rPr>
      </w:pPr>
    </w:p>
    <w:p>
      <w:pPr>
        <w:pStyle w:val="37"/>
        <w:ind w:firstLine="720"/>
        <w:jc w:val="both"/>
        <w:rPr>
          <w:rFonts w:ascii="-webkit-standard" w:hAnsi="-webkit-standard" w:cs="Times New Roman"/>
          <w:color w:val="262626" w:themeColor="text1" w:themeShade="80"/>
          <w:lang w:val="es-ES"/>
        </w:rPr>
      </w:pPr>
      <w:r>
        <w:rPr>
          <w:color w:val="262626" w:themeColor="text1" w:themeShade="80"/>
          <w:lang w:val="es-ES"/>
        </w:rPr>
        <w:t>El vertiginoso crecimiento de la industria del Software en los últimos tiempos hace necesaria la imposición de estándares para la certificación de los procesos de desarrollo que acrediten a las empresas de cara a un mercado cada vez más internacional y competitivo.</w:t>
      </w:r>
    </w:p>
    <w:p>
      <w:pPr>
        <w:pStyle w:val="37"/>
        <w:ind w:firstLine="720"/>
        <w:jc w:val="both"/>
        <w:rPr>
          <w:rFonts w:ascii="-webkit-standard" w:hAnsi="-webkit-standard" w:cs="Times New Roman"/>
          <w:color w:val="262626" w:themeColor="text1" w:themeShade="80"/>
          <w:lang w:val="es-ES"/>
        </w:rPr>
      </w:pPr>
      <w:r>
        <w:rPr>
          <w:color w:val="262626" w:themeColor="text1" w:themeShade="80"/>
          <w:lang w:val="es-ES"/>
        </w:rPr>
        <w:t>Por otro lado, los organismos oficiales imponen la necesidad de garantizar un proceso de evaluación rigurosa de la capacidad de procesos TI de sus empresas contratistas como único medio para una evaluación formal basada en la evidencias.</w:t>
      </w:r>
    </w:p>
    <w:p>
      <w:pPr>
        <w:pStyle w:val="37"/>
        <w:ind w:firstLine="720"/>
        <w:jc w:val="both"/>
        <w:rPr>
          <w:color w:val="262626" w:themeColor="text1" w:themeShade="80"/>
          <w:lang w:val="es-ES"/>
        </w:rPr>
      </w:pPr>
      <w:r>
        <w:rPr>
          <w:color w:val="262626" w:themeColor="text1" w:themeShade="80"/>
          <w:lang w:val="es-ES"/>
        </w:rPr>
        <w:t>Se puede afirmar que una empresa del ámbito del desarrollo de sistemas informáticos que no cuente con algún sistema de gestión de calidad o de evaluación de sus procesos de desarrollo software tiene muy difícil situarse en un mercado competitivo o concurrir a cualquier licitación tanto pública como privada.</w:t>
      </w:r>
    </w:p>
    <w:p>
      <w:pPr>
        <w:pStyle w:val="37"/>
        <w:ind w:firstLine="720"/>
        <w:jc w:val="both"/>
        <w:rPr>
          <w:lang w:val="es-ES"/>
        </w:rPr>
      </w:pPr>
    </w:p>
    <w:p>
      <w:pPr>
        <w:pStyle w:val="36"/>
        <w:rPr>
          <w:lang w:val="es-ES"/>
        </w:rPr>
      </w:pPr>
      <w:bookmarkStart w:id="5" w:name="_Toc529397055"/>
      <w:r>
        <w:rPr>
          <w:lang w:val="es-ES"/>
        </w:rPr>
        <w:t>Una norma para evaluar procesos</w:t>
      </w:r>
      <w:bookmarkEnd w:id="5"/>
    </w:p>
    <w:p>
      <w:pPr>
        <w:pStyle w:val="36"/>
        <w:rPr>
          <w:b/>
          <w:lang w:val="es-ES"/>
        </w:rPr>
      </w:pPr>
    </w:p>
    <w:p>
      <w:pPr>
        <w:pStyle w:val="37"/>
        <w:ind w:firstLine="720"/>
        <w:jc w:val="both"/>
        <w:rPr>
          <w:lang w:val="es-ES"/>
        </w:rPr>
      </w:pPr>
      <w:r>
        <w:rPr>
          <w:lang w:val="es-ES"/>
        </w:rPr>
        <w:t>La norma ISO/IEC 15504 es una norma internacional para evaluar y mejorar la capacidad y madurez de los procesos de las empresas. La norma  es un framework para evaluar de forma estándar cualquier modelo de procesos. Siendo entonces genérica y aplicable a muchas áreas diferentes.</w:t>
      </w:r>
    </w:p>
    <w:p>
      <w:pPr>
        <w:pStyle w:val="37"/>
        <w:ind w:firstLine="720"/>
        <w:jc w:val="both"/>
        <w:rPr>
          <w:lang w:val="es-ES"/>
        </w:rPr>
      </w:pPr>
      <w:r>
        <w:rPr>
          <w:lang w:val="es-ES"/>
        </w:rPr>
        <w:t>El proceso define un catálogo, una colección estructurada, buenas prácticas que describen las características de un proceso efectivo. El modelo de procesos nos ofrece procesos tipo que se pueden encontrar en una empresa que desarrolla software con calidad, puede ser “la gestión de configuración” “la gestión de requisitos” o el “diseño de la arquitectura”.</w:t>
      </w:r>
    </w:p>
    <w:p>
      <w:pPr>
        <w:pStyle w:val="35"/>
        <w:rPr>
          <w:lang w:val="es-ES"/>
        </w:rPr>
      </w:pPr>
    </w:p>
    <w:p>
      <w:pPr>
        <w:pStyle w:val="35"/>
        <w:rPr>
          <w:lang w:val="pt-BR"/>
        </w:rPr>
      </w:pPr>
      <w:bookmarkStart w:id="6" w:name="_Toc529397056"/>
      <w:r>
        <w:rPr>
          <w:lang w:val="pt-BR"/>
        </w:rPr>
        <w:t>Componentes de SPICE</w:t>
      </w:r>
      <w:bookmarkEnd w:id="6"/>
    </w:p>
    <w:p>
      <w:pPr>
        <w:pStyle w:val="35"/>
        <w:rPr>
          <w:lang w:val="pt-BR"/>
        </w:rPr>
      </w:pPr>
    </w:p>
    <w:p>
      <w:pPr>
        <w:pStyle w:val="35"/>
        <w:rPr>
          <w:lang w:val="pt-BR"/>
        </w:rPr>
      </w:pPr>
    </w:p>
    <w:p>
      <w:pPr>
        <w:jc w:val="center"/>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INCLUDEPICTURE "https://lh4.googleusercontent.com/PFG7lpXeuwrWoJ5AA10pNro4BchsnMFbT0LcTbz6jk1qWTwvxKGsx7kKd4mxyaeIuXML2Qs7eKAvZpXiHYfqZ3hIwIus-OsM021k7v_9Idlx6BYbT4ihoSI41RjCLBASKIuQWEzo" \* MERGEFORMATINET </w:instrText>
      </w:r>
      <w:r>
        <w:rPr>
          <w:rFonts w:ascii="Arial" w:hAnsi="Arial" w:cs="Arial"/>
          <w:color w:val="000000"/>
          <w:sz w:val="22"/>
          <w:szCs w:val="22"/>
        </w:rPr>
        <w:fldChar w:fldCharType="separate"/>
      </w:r>
      <w:r>
        <w:rPr>
          <w:rFonts w:ascii="Arial" w:hAnsi="Arial" w:cs="Arial"/>
          <w:color w:val="000000"/>
          <w:sz w:val="22"/>
          <w:szCs w:val="22"/>
        </w:rPr>
        <w:drawing>
          <wp:inline distT="0" distB="0" distL="0" distR="0">
            <wp:extent cx="5575935" cy="3615055"/>
            <wp:effectExtent l="0" t="0" r="0" b="4445"/>
            <wp:docPr id="3" name="Picture 3" descr="https://lh4.googleusercontent.com/PFG7lpXeuwrWoJ5AA10pNro4BchsnMFbT0LcTbz6jk1qWTwvxKGsx7kKd4mxyaeIuXML2Qs7eKAvZpXiHYfqZ3hIwIus-OsM021k7v_9Idlx6BYbT4ihoSI41RjCLBASKIuQWE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4.googleusercontent.com/PFG7lpXeuwrWoJ5AA10pNro4BchsnMFbT0LcTbz6jk1qWTwvxKGsx7kKd4mxyaeIuXML2Qs7eKAvZpXiHYfqZ3hIwIus-OsM021k7v_9Idlx6BYbT4ihoSI41RjCLBASKIuQWEz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75935" cy="3615055"/>
                    </a:xfrm>
                    <a:prstGeom prst="rect">
                      <a:avLst/>
                    </a:prstGeom>
                    <a:noFill/>
                    <a:ln>
                      <a:noFill/>
                    </a:ln>
                  </pic:spPr>
                </pic:pic>
              </a:graphicData>
            </a:graphic>
          </wp:inline>
        </w:drawing>
      </w:r>
      <w:r>
        <w:rPr>
          <w:rFonts w:ascii="Arial" w:hAnsi="Arial" w:cs="Arial"/>
          <w:color w:val="000000"/>
          <w:sz w:val="22"/>
          <w:szCs w:val="22"/>
        </w:rPr>
        <w:fldChar w:fldCharType="end"/>
      </w:r>
    </w:p>
    <w:p>
      <w:pPr>
        <w:jc w:val="center"/>
        <w:rPr>
          <w:rFonts w:asciiTheme="minorBidi" w:hAnsiTheme="minorBidi" w:cstheme="minorBidi"/>
          <w:sz w:val="20"/>
          <w:szCs w:val="20"/>
          <w:lang w:val="es-ES"/>
        </w:rPr>
      </w:pPr>
      <w:r>
        <w:rPr>
          <w:rFonts w:asciiTheme="minorBidi" w:hAnsiTheme="minorBidi" w:cstheme="minorBidi"/>
          <w:sz w:val="20"/>
          <w:szCs w:val="20"/>
          <w:lang w:val="es-ES"/>
        </w:rPr>
        <w:t xml:space="preserve">Figura </w:t>
      </w:r>
      <w:r>
        <w:rPr>
          <w:rFonts w:asciiTheme="minorBidi" w:hAnsiTheme="minorBidi"/>
          <w:sz w:val="20"/>
          <w:szCs w:val="20"/>
          <w:lang w:val="es-ES"/>
        </w:rPr>
        <w:t>1</w:t>
      </w:r>
      <w:r>
        <w:rPr>
          <w:rFonts w:asciiTheme="minorBidi" w:hAnsiTheme="minorBidi" w:cstheme="minorBidi"/>
          <w:sz w:val="20"/>
          <w:szCs w:val="20"/>
          <w:lang w:val="es-ES"/>
        </w:rPr>
        <w:t>. Componentes de SPICE.</w:t>
      </w:r>
    </w:p>
    <w:p>
      <w:pPr>
        <w:pStyle w:val="37"/>
        <w:ind w:firstLine="720"/>
        <w:rPr>
          <w:lang w:val="es-ES"/>
        </w:rPr>
      </w:pPr>
    </w:p>
    <w:p>
      <w:pPr>
        <w:pStyle w:val="37"/>
        <w:ind w:firstLine="720"/>
        <w:rPr>
          <w:lang w:val="es-ES"/>
        </w:rPr>
      </w:pPr>
      <w:r>
        <w:rPr>
          <w:lang w:val="es-ES"/>
        </w:rPr>
        <w:t>ISO 15504 consta de 9 partes que se han ido publicando por separado desde 2003 hasta 2011. Es posible diferenciar 2 partes:</w:t>
      </w:r>
    </w:p>
    <w:p>
      <w:pPr>
        <w:pStyle w:val="37"/>
        <w:numPr>
          <w:ilvl w:val="0"/>
          <w:numId w:val="3"/>
        </w:numPr>
        <w:jc w:val="both"/>
        <w:rPr>
          <w:lang w:val="es-ES"/>
        </w:rPr>
      </w:pPr>
      <w:r>
        <w:rPr>
          <w:b/>
          <w:bCs w:val="0"/>
          <w:lang w:val="es-ES"/>
        </w:rPr>
        <w:t xml:space="preserve">Parte Normativa: </w:t>
      </w:r>
      <w:r>
        <w:rPr>
          <w:lang w:val="es-ES"/>
        </w:rPr>
        <w:t>En donde se definen los requisitos mínimos para realizar una mejora de los procesos de desarrollo de software y medir el nivel de madurez de la organización respecto al desarrollo del software. Esta conformada por las partes 1, 2, 5, 8 y 9.</w:t>
      </w:r>
    </w:p>
    <w:p>
      <w:pPr>
        <w:pStyle w:val="37"/>
        <w:numPr>
          <w:ilvl w:val="0"/>
          <w:numId w:val="3"/>
        </w:numPr>
        <w:jc w:val="both"/>
        <w:rPr>
          <w:lang w:val="es-ES"/>
        </w:rPr>
      </w:pPr>
      <w:r>
        <w:rPr>
          <w:b/>
          <w:bCs w:val="0"/>
          <w:lang w:val="es-ES"/>
        </w:rPr>
        <w:t>Parte No Normativa:</w:t>
      </w:r>
      <w:r>
        <w:rPr>
          <w:lang w:val="es-ES"/>
        </w:rPr>
        <w:t xml:space="preserve"> En donde se brinda la interpretación de estos requisitos mínimos. Esta conformado por las partes 3, 4 y 7.</w:t>
      </w:r>
    </w:p>
    <w:p>
      <w:pPr>
        <w:pStyle w:val="37"/>
        <w:ind w:left="1080"/>
        <w:jc w:val="both"/>
        <w:rPr>
          <w:lang w:val="es-ES"/>
        </w:rPr>
      </w:pPr>
    </w:p>
    <w:p>
      <w:pPr>
        <w:pStyle w:val="36"/>
        <w:rPr>
          <w:lang w:val="es-ES"/>
        </w:rPr>
      </w:pPr>
      <w:bookmarkStart w:id="7" w:name="_Toc529397057"/>
      <w:r>
        <w:rPr>
          <w:lang w:val="es-ES"/>
        </w:rPr>
        <w:t>1. Introducción y conceptos</w:t>
      </w:r>
      <w:bookmarkEnd w:id="7"/>
    </w:p>
    <w:p>
      <w:pPr>
        <w:pStyle w:val="36"/>
        <w:jc w:val="both"/>
        <w:rPr>
          <w:rFonts w:ascii="-webkit-standard" w:hAnsi="-webkit-standard" w:cs="Times New Roman"/>
          <w:lang w:val="es-ES"/>
        </w:rPr>
      </w:pPr>
    </w:p>
    <w:p>
      <w:pPr>
        <w:pStyle w:val="37"/>
        <w:ind w:firstLine="720"/>
        <w:jc w:val="both"/>
        <w:rPr>
          <w:rFonts w:ascii="-webkit-standard" w:hAnsi="-webkit-standard" w:cs="Times New Roman"/>
          <w:lang w:val="es-ES"/>
        </w:rPr>
      </w:pPr>
      <w:r>
        <w:rPr>
          <w:lang w:val="es-ES"/>
        </w:rPr>
        <w:t>Es el punto de entrada. Explica los requisitos contenidos en la norma y su aplicabilidad a la realización de una evaluación, a la construcción y selección de herramientas de apoyo, y a la construcción de procesos extendidos.</w:t>
      </w:r>
    </w:p>
    <w:p>
      <w:pPr>
        <w:pStyle w:val="37"/>
        <w:rPr>
          <w:rFonts w:ascii="-webkit-standard" w:hAnsi="-webkit-standard" w:cs="Times New Roman"/>
          <w:lang w:val="es-ES"/>
        </w:rPr>
      </w:pPr>
    </w:p>
    <w:p>
      <w:pPr>
        <w:pStyle w:val="36"/>
        <w:rPr>
          <w:lang w:val="es-ES"/>
        </w:rPr>
      </w:pPr>
      <w:bookmarkStart w:id="8" w:name="_Toc529397058"/>
      <w:r>
        <w:rPr>
          <w:lang w:val="es-ES"/>
        </w:rPr>
        <w:t>2. Un modelo para la gestión de procesos</w:t>
      </w:r>
      <w:bookmarkEnd w:id="8"/>
    </w:p>
    <w:p>
      <w:pPr>
        <w:pStyle w:val="37"/>
        <w:rPr>
          <w:rFonts w:ascii="-webkit-standard" w:hAnsi="-webkit-standard" w:cs="Times New Roman"/>
          <w:lang w:val="es-ES"/>
        </w:rPr>
      </w:pPr>
    </w:p>
    <w:p>
      <w:pPr>
        <w:pStyle w:val="37"/>
        <w:ind w:firstLine="720"/>
        <w:jc w:val="both"/>
        <w:rPr>
          <w:rFonts w:ascii="-webkit-standard" w:hAnsi="-webkit-standard" w:cs="Times New Roman"/>
          <w:lang w:val="es-ES"/>
        </w:rPr>
      </w:pPr>
      <w:r>
        <w:rPr>
          <w:lang w:val="es-ES"/>
        </w:rPr>
        <w:t>Define, a un alto nivel, las actividades fundamentales que son esenciales para la Ingeniería de Software, estructuradas de acuerdo con niveles crecientes de capacidad de proceso. Estas prácticas de referencia pueden extenderse, a través de la generación de guías de práctica específicas de la aplicación, para tener en cuenta los requisitos específicos de la industria, el sector u otros.</w:t>
      </w:r>
    </w:p>
    <w:p>
      <w:pPr>
        <w:pStyle w:val="37"/>
        <w:rPr>
          <w:rFonts w:ascii="-webkit-standard" w:hAnsi="-webkit-standard" w:cs="Times New Roman"/>
          <w:lang w:val="es-ES"/>
        </w:rPr>
      </w:pPr>
    </w:p>
    <w:p>
      <w:pPr>
        <w:pStyle w:val="36"/>
        <w:rPr>
          <w:rFonts w:ascii="-webkit-standard" w:hAnsi="-webkit-standard" w:cs="Times New Roman"/>
          <w:lang w:val="es-ES"/>
        </w:rPr>
      </w:pPr>
      <w:bookmarkStart w:id="9" w:name="_Toc529397059"/>
      <w:r>
        <w:rPr>
          <w:lang w:val="es-ES"/>
        </w:rPr>
        <w:t>3. Procesos de evaluación</w:t>
      </w:r>
      <w:bookmarkEnd w:id="9"/>
    </w:p>
    <w:p>
      <w:pPr>
        <w:pStyle w:val="37"/>
        <w:jc w:val="both"/>
        <w:rPr>
          <w:lang w:val="es-ES"/>
        </w:rPr>
      </w:pPr>
    </w:p>
    <w:p>
      <w:pPr>
        <w:pStyle w:val="37"/>
        <w:ind w:firstLine="720"/>
        <w:jc w:val="both"/>
        <w:rPr>
          <w:rFonts w:ascii="-webkit-standard" w:hAnsi="-webkit-standard" w:cs="Times New Roman"/>
          <w:lang w:val="es-ES"/>
        </w:rPr>
      </w:pPr>
      <w:r>
        <w:rPr>
          <w:lang w:val="es-ES"/>
        </w:rPr>
        <w:t>Define un marco para realizar una evaluación y establece las bases para las capacidades de calificación, puntuación y proceso de creación de perfiles.</w:t>
      </w:r>
    </w:p>
    <w:p>
      <w:pPr>
        <w:pStyle w:val="37"/>
        <w:rPr>
          <w:rFonts w:ascii="-webkit-standard" w:hAnsi="-webkit-standard" w:cs="Times New Roman"/>
          <w:lang w:val="es-ES"/>
        </w:rPr>
      </w:pPr>
    </w:p>
    <w:p>
      <w:pPr>
        <w:pStyle w:val="36"/>
        <w:rPr>
          <w:lang w:val="es-ES"/>
        </w:rPr>
      </w:pPr>
      <w:bookmarkStart w:id="10" w:name="_Toc529397060"/>
      <w:r>
        <w:rPr>
          <w:lang w:val="es-ES"/>
        </w:rPr>
        <w:t>4. Guía para realizar la evaluación</w:t>
      </w:r>
      <w:bookmarkEnd w:id="10"/>
    </w:p>
    <w:p>
      <w:pPr>
        <w:pStyle w:val="36"/>
        <w:rPr>
          <w:rFonts w:ascii="-webkit-standard" w:hAnsi="-webkit-standard" w:cs="Times New Roman"/>
          <w:lang w:val="es-ES"/>
        </w:rPr>
      </w:pPr>
    </w:p>
    <w:p>
      <w:pPr>
        <w:pStyle w:val="37"/>
        <w:ind w:firstLine="720"/>
        <w:jc w:val="both"/>
        <w:rPr>
          <w:rFonts w:ascii="-webkit-standard" w:hAnsi="-webkit-standard" w:cs="Times New Roman"/>
          <w:lang w:val="es-ES"/>
        </w:rPr>
      </w:pPr>
      <w:r>
        <w:rPr>
          <w:lang w:val="es-ES"/>
        </w:rPr>
        <w:t>Proporciona orientación sobre la realización de evaluaciones de procesos de software basadas en equipos. Esta guía es lo suficientemente genérica para ser aplicable en todas las organizaciones, también para realizar evaluaciones utilizando una variedad de métodos y técnicas diferentes, y está respaldada por una variedad de herramientas.</w:t>
      </w:r>
    </w:p>
    <w:p>
      <w:pPr>
        <w:pStyle w:val="37"/>
        <w:jc w:val="both"/>
        <w:rPr>
          <w:rFonts w:ascii="-webkit-standard" w:hAnsi="-webkit-standard" w:cs="Times New Roman"/>
          <w:lang w:val="es-ES"/>
        </w:rPr>
      </w:pPr>
    </w:p>
    <w:p>
      <w:pPr>
        <w:pStyle w:val="36"/>
        <w:rPr>
          <w:rFonts w:ascii="-webkit-standard" w:hAnsi="-webkit-standard" w:cs="Times New Roman"/>
          <w:lang w:val="es-ES"/>
        </w:rPr>
      </w:pPr>
      <w:bookmarkStart w:id="11" w:name="_Toc529397061"/>
      <w:r>
        <w:rPr>
          <w:lang w:val="es-ES"/>
        </w:rPr>
        <w:t>5. Construcción, selección y uso de instrumentos y herramientas de evaluación</w:t>
      </w:r>
      <w:bookmarkEnd w:id="11"/>
    </w:p>
    <w:p>
      <w:pPr>
        <w:pStyle w:val="37"/>
        <w:rPr>
          <w:lang w:val="es-ES"/>
        </w:rPr>
      </w:pPr>
    </w:p>
    <w:p>
      <w:pPr>
        <w:pStyle w:val="37"/>
        <w:ind w:firstLine="720"/>
        <w:jc w:val="both"/>
        <w:rPr>
          <w:rFonts w:ascii="-webkit-standard" w:hAnsi="-webkit-standard" w:cs="Times New Roman"/>
          <w:lang w:val="es-ES"/>
        </w:rPr>
      </w:pPr>
      <w:r>
        <w:rPr>
          <w:lang w:val="es-ES"/>
        </w:rPr>
        <w:t>Define los elementos del marco de trabajo requeridos para construir un instrumento que ayude a un asesor en el desempeño de una evaluación. Además, proporciona orientación a los diseñadores sobre los aspectos de selección y usabilidad de diversos tipos de instrumentos de evaluación.</w:t>
      </w:r>
    </w:p>
    <w:p>
      <w:pPr>
        <w:pStyle w:val="37"/>
        <w:ind w:firstLine="720"/>
        <w:jc w:val="both"/>
        <w:rPr>
          <w:rFonts w:ascii="-webkit-standard" w:hAnsi="-webkit-standard" w:cs="Times New Roman"/>
          <w:lang w:val="es-ES"/>
        </w:rPr>
      </w:pPr>
    </w:p>
    <w:p>
      <w:pPr>
        <w:pStyle w:val="37"/>
        <w:ind w:firstLine="720"/>
        <w:jc w:val="both"/>
        <w:rPr>
          <w:rFonts w:ascii="-webkit-standard" w:hAnsi="-webkit-standard" w:cs="Times New Roman"/>
          <w:lang w:val="es-ES"/>
        </w:rPr>
      </w:pPr>
    </w:p>
    <w:p>
      <w:pPr>
        <w:pStyle w:val="37"/>
        <w:ind w:firstLine="720"/>
        <w:jc w:val="both"/>
        <w:rPr>
          <w:rFonts w:ascii="-webkit-standard" w:hAnsi="-webkit-standard" w:cs="Times New Roman"/>
          <w:lang w:val="es-ES"/>
        </w:rPr>
      </w:pPr>
    </w:p>
    <w:p>
      <w:pPr>
        <w:pStyle w:val="36"/>
        <w:rPr>
          <w:lang w:val="es-ES"/>
        </w:rPr>
      </w:pPr>
      <w:bookmarkStart w:id="12" w:name="_Toc529397062"/>
      <w:r>
        <w:rPr>
          <w:lang w:val="es-ES"/>
        </w:rPr>
        <w:t>6. Formación de los evaluadores</w:t>
      </w:r>
      <w:bookmarkEnd w:id="12"/>
    </w:p>
    <w:p>
      <w:pPr>
        <w:pStyle w:val="36"/>
        <w:rPr>
          <w:rFonts w:ascii="-webkit-standard" w:hAnsi="-webkit-standard" w:cs="Times New Roman"/>
          <w:lang w:val="es-ES"/>
        </w:rPr>
      </w:pPr>
    </w:p>
    <w:p>
      <w:pPr>
        <w:pStyle w:val="37"/>
        <w:ind w:firstLine="720"/>
        <w:jc w:val="both"/>
        <w:rPr>
          <w:rFonts w:ascii="-webkit-standard" w:hAnsi="-webkit-standard" w:cs="Times New Roman"/>
          <w:lang w:val="es-ES"/>
        </w:rPr>
      </w:pPr>
      <w:r>
        <w:rPr>
          <w:lang w:val="es-ES"/>
        </w:rPr>
        <w:t>Describe la competencia, la educación, la capacitación y la experiencia de los evaluadores que son relevantes para llevar a cabo evaluaciones de procesos. Describe los mecanismos que pueden utilizarse para demostrar competencia y validar la educación, la capacitación y la experiencia.</w:t>
      </w:r>
    </w:p>
    <w:p>
      <w:pPr>
        <w:pStyle w:val="37"/>
        <w:jc w:val="both"/>
        <w:rPr>
          <w:rFonts w:ascii="-webkit-standard" w:hAnsi="-webkit-standard" w:cs="Times New Roman"/>
          <w:lang w:val="es-ES"/>
        </w:rPr>
      </w:pPr>
    </w:p>
    <w:p>
      <w:pPr>
        <w:pStyle w:val="36"/>
        <w:rPr>
          <w:rFonts w:ascii="-webkit-standard" w:hAnsi="-webkit-standard" w:cs="Times New Roman"/>
          <w:lang w:val="es-ES"/>
        </w:rPr>
      </w:pPr>
      <w:bookmarkStart w:id="13" w:name="_Toc529397063"/>
      <w:r>
        <w:rPr>
          <w:lang w:val="es-ES"/>
        </w:rPr>
        <w:t>7. Guía para la mejora de procesos</w:t>
      </w:r>
      <w:bookmarkEnd w:id="13"/>
    </w:p>
    <w:p>
      <w:pPr>
        <w:pStyle w:val="37"/>
        <w:rPr>
          <w:lang w:val="es-ES"/>
        </w:rPr>
      </w:pPr>
    </w:p>
    <w:p>
      <w:pPr>
        <w:pStyle w:val="37"/>
        <w:ind w:firstLine="720"/>
        <w:jc w:val="both"/>
        <w:rPr>
          <w:rFonts w:ascii="-webkit-standard" w:hAnsi="-webkit-standard" w:cs="Times New Roman"/>
          <w:lang w:val="es-ES"/>
        </w:rPr>
      </w:pPr>
      <w:r>
        <w:rPr>
          <w:lang w:val="es-ES"/>
        </w:rPr>
        <w:t>Describe cómo definir las entradas y el uso de los resultados de una evaluación con el fin de mejorar los procesos. La guía incluye ejemplos de la aplicación de la mejora de procesos en una variedad de situaciones.</w:t>
      </w:r>
    </w:p>
    <w:p>
      <w:pPr>
        <w:pStyle w:val="37"/>
        <w:rPr>
          <w:rFonts w:ascii="-webkit-standard" w:hAnsi="-webkit-standard" w:cs="Times New Roman"/>
          <w:lang w:val="es-ES"/>
        </w:rPr>
      </w:pPr>
    </w:p>
    <w:p>
      <w:pPr>
        <w:pStyle w:val="36"/>
        <w:rPr>
          <w:rFonts w:ascii="-webkit-standard" w:hAnsi="-webkit-standard" w:cs="Times New Roman"/>
          <w:lang w:val="es-ES"/>
        </w:rPr>
      </w:pPr>
      <w:bookmarkStart w:id="14" w:name="_Toc529397064"/>
      <w:r>
        <w:rPr>
          <w:lang w:val="es-ES"/>
        </w:rPr>
        <w:t>8. Guía para la determinación de la capacidad del proceso del proveedor</w:t>
      </w:r>
      <w:bookmarkEnd w:id="14"/>
    </w:p>
    <w:p>
      <w:pPr>
        <w:pStyle w:val="37"/>
        <w:ind w:firstLine="720"/>
        <w:jc w:val="both"/>
        <w:rPr>
          <w:lang w:val="es-ES"/>
        </w:rPr>
      </w:pPr>
    </w:p>
    <w:p>
      <w:pPr>
        <w:pStyle w:val="37"/>
        <w:ind w:firstLine="720"/>
        <w:jc w:val="both"/>
        <w:rPr>
          <w:lang w:val="es-ES"/>
        </w:rPr>
      </w:pPr>
      <w:r>
        <w:rPr>
          <w:lang w:val="es-ES"/>
        </w:rPr>
        <w:t xml:space="preserve">Describe cómo definir las entradas y el uso de los resultados de una evaluación con el fin de determinar la capacidad del proceso. Aborda la determinación de la capacidad del proceso tanto en situaciones sencillas como en situaciones más complejas que involucran, por ejemplo, la capacidad futura. </w:t>
      </w:r>
    </w:p>
    <w:p>
      <w:pPr>
        <w:pStyle w:val="37"/>
        <w:jc w:val="both"/>
        <w:rPr>
          <w:rFonts w:ascii="-webkit-standard" w:hAnsi="-webkit-standard" w:cs="Times New Roman"/>
          <w:lang w:val="es-ES"/>
        </w:rPr>
      </w:pPr>
      <w:r>
        <w:rPr>
          <w:lang w:val="es-ES"/>
        </w:rPr>
        <w:t>La guía para llevar a cabo la determinación de la capacidad del proceso es aplicable ya sea para el uso dentro de una organización para determinar su propia capacidad, o por un adquirente para determinar la capacidad de un proveedor (potencial).</w:t>
      </w:r>
    </w:p>
    <w:p>
      <w:pPr>
        <w:pStyle w:val="37"/>
        <w:rPr>
          <w:rFonts w:ascii="-webkit-standard" w:hAnsi="-webkit-standard" w:cs="Times New Roman"/>
          <w:lang w:val="es-ES"/>
        </w:rPr>
      </w:pPr>
    </w:p>
    <w:p>
      <w:pPr>
        <w:pStyle w:val="36"/>
        <w:rPr>
          <w:rFonts w:ascii="-webkit-standard" w:hAnsi="-webkit-standard" w:cs="Times New Roman"/>
          <w:lang w:val="es-ES"/>
        </w:rPr>
      </w:pPr>
      <w:bookmarkStart w:id="15" w:name="_Toc529397065"/>
      <w:r>
        <w:rPr>
          <w:lang w:val="es-ES"/>
        </w:rPr>
        <w:t>9. Vocabulario</w:t>
      </w:r>
      <w:bookmarkEnd w:id="15"/>
    </w:p>
    <w:p>
      <w:pPr>
        <w:pStyle w:val="37"/>
        <w:ind w:firstLine="720"/>
        <w:rPr>
          <w:lang w:val="es-ES"/>
        </w:rPr>
      </w:pPr>
    </w:p>
    <w:p>
      <w:pPr>
        <w:pStyle w:val="37"/>
        <w:ind w:firstLine="720"/>
        <w:jc w:val="both"/>
        <w:rPr>
          <w:lang w:val="es-ES"/>
        </w:rPr>
      </w:pPr>
      <w:r>
        <w:rPr>
          <w:lang w:val="es-ES"/>
        </w:rPr>
        <w:t>Es un vocabulario consolidado de todos los términos específicamente definidos para los fines de esta Norma Internacional.</w:t>
      </w:r>
    </w:p>
    <w:p>
      <w:pPr>
        <w:pStyle w:val="37"/>
        <w:rPr>
          <w:lang w:val="es-ES"/>
        </w:rPr>
      </w:pPr>
    </w:p>
    <w:p>
      <w:pPr>
        <w:pStyle w:val="35"/>
        <w:rPr>
          <w:lang w:val="es-ES"/>
        </w:rPr>
      </w:pPr>
      <w:bookmarkStart w:id="16" w:name="_Toc529397066"/>
      <w:r>
        <w:rPr>
          <w:lang w:val="es-ES"/>
        </w:rPr>
        <w:t>Beneficios de SPICE</w:t>
      </w:r>
      <w:bookmarkEnd w:id="16"/>
    </w:p>
    <w:p>
      <w:pPr>
        <w:pStyle w:val="35"/>
        <w:rPr>
          <w:lang w:val="es-ES"/>
        </w:rPr>
      </w:pPr>
    </w:p>
    <w:p>
      <w:pPr>
        <w:pStyle w:val="37"/>
        <w:ind w:firstLine="720"/>
        <w:jc w:val="both"/>
        <w:rPr>
          <w:lang w:val="es-ES"/>
        </w:rPr>
      </w:pPr>
      <w:r>
        <w:rPr>
          <w:lang w:val="es-ES"/>
        </w:rPr>
        <w:t>Este estándar internacional fue diseñado para satisfacer las necesidades de los adquirientes de un producto de software, a los proveedores del producto y a los asesores.</w:t>
      </w:r>
    </w:p>
    <w:p>
      <w:pPr>
        <w:pStyle w:val="37"/>
        <w:ind w:firstLine="720"/>
        <w:jc w:val="both"/>
        <w:rPr>
          <w:lang w:val="es-ES"/>
        </w:rPr>
      </w:pPr>
    </w:p>
    <w:p>
      <w:pPr>
        <w:pStyle w:val="37"/>
        <w:ind w:firstLine="720"/>
        <w:jc w:val="both"/>
        <w:rPr>
          <w:rFonts w:ascii="-webkit-standard" w:hAnsi="-webkit-standard" w:cs="Times New Roman"/>
          <w:lang w:val="es-ES"/>
        </w:rPr>
      </w:pPr>
      <w:r>
        <w:rPr>
          <w:lang w:val="es-ES"/>
        </w:rPr>
        <w:t>Los beneficios que se dan por el estándar son:</w:t>
      </w:r>
    </w:p>
    <w:p>
      <w:pPr>
        <w:pStyle w:val="37"/>
        <w:numPr>
          <w:ilvl w:val="0"/>
          <w:numId w:val="4"/>
        </w:numPr>
        <w:jc w:val="both"/>
        <w:rPr>
          <w:rFonts w:ascii="-webkit-standard" w:hAnsi="-webkit-standard" w:cs="Times New Roman"/>
          <w:lang w:val="es-ES"/>
        </w:rPr>
      </w:pPr>
      <w:r>
        <w:rPr>
          <w:lang w:val="es-ES"/>
        </w:rPr>
        <w:t xml:space="preserve">Para los </w:t>
      </w:r>
      <w:r>
        <w:rPr>
          <w:b/>
          <w:bCs w:val="0"/>
          <w:lang w:val="es-ES"/>
        </w:rPr>
        <w:t>adquirientes</w:t>
      </w:r>
      <w:r>
        <w:rPr>
          <w:lang w:val="es-ES"/>
        </w:rPr>
        <w:t>:</w:t>
      </w:r>
    </w:p>
    <w:p>
      <w:pPr>
        <w:pStyle w:val="37"/>
        <w:numPr>
          <w:ilvl w:val="1"/>
          <w:numId w:val="4"/>
        </w:numPr>
        <w:jc w:val="both"/>
        <w:rPr>
          <w:rFonts w:ascii="-webkit-standard" w:hAnsi="-webkit-standard" w:cs="Times New Roman"/>
          <w:lang w:val="es-ES"/>
        </w:rPr>
      </w:pPr>
      <w:r>
        <w:rPr>
          <w:lang w:val="es-ES"/>
        </w:rPr>
        <w:t>La habilidad para determinar la capacidad actual y potencial de los procesos de software del proveedor.</w:t>
      </w:r>
    </w:p>
    <w:p>
      <w:pPr>
        <w:pStyle w:val="37"/>
        <w:numPr>
          <w:ilvl w:val="0"/>
          <w:numId w:val="4"/>
        </w:numPr>
        <w:jc w:val="both"/>
        <w:rPr>
          <w:lang w:val="es-ES"/>
        </w:rPr>
      </w:pPr>
      <w:r>
        <w:rPr>
          <w:lang w:val="es-ES"/>
        </w:rPr>
        <w:t xml:space="preserve">Para los </w:t>
      </w:r>
      <w:r>
        <w:rPr>
          <w:b/>
          <w:bCs w:val="0"/>
          <w:lang w:val="es-ES"/>
        </w:rPr>
        <w:t>proveedores</w:t>
      </w:r>
      <w:r>
        <w:rPr>
          <w:lang w:val="es-ES"/>
        </w:rPr>
        <w:t>:</w:t>
      </w:r>
    </w:p>
    <w:p>
      <w:pPr>
        <w:pStyle w:val="37"/>
        <w:numPr>
          <w:ilvl w:val="1"/>
          <w:numId w:val="4"/>
        </w:numPr>
        <w:jc w:val="both"/>
        <w:rPr>
          <w:lang w:val="es-ES"/>
        </w:rPr>
      </w:pPr>
      <w:r>
        <w:rPr>
          <w:lang w:val="es-ES"/>
        </w:rPr>
        <w:t>La habilidad para determinar la capacidad actual y potencial de sus propios procesos de software.</w:t>
      </w:r>
    </w:p>
    <w:p>
      <w:pPr>
        <w:pStyle w:val="37"/>
        <w:numPr>
          <w:ilvl w:val="1"/>
          <w:numId w:val="4"/>
        </w:numPr>
        <w:jc w:val="both"/>
        <w:rPr>
          <w:lang w:val="es-ES"/>
        </w:rPr>
      </w:pPr>
      <w:r>
        <w:rPr>
          <w:lang w:val="es-ES"/>
        </w:rPr>
        <w:t>La habilidad para definir áreas y prioridades para la mejora de los procesos de software.</w:t>
      </w:r>
    </w:p>
    <w:p>
      <w:pPr>
        <w:pStyle w:val="37"/>
        <w:numPr>
          <w:ilvl w:val="1"/>
          <w:numId w:val="4"/>
        </w:numPr>
        <w:jc w:val="both"/>
        <w:rPr>
          <w:lang w:val="es-ES"/>
        </w:rPr>
      </w:pPr>
      <w:r>
        <w:rPr>
          <w:lang w:val="es-ES"/>
        </w:rPr>
        <w:t>Un marco de trabajo que define un mapa para la mejora del proceso de software.</w:t>
      </w:r>
    </w:p>
    <w:p>
      <w:pPr>
        <w:pStyle w:val="37"/>
        <w:numPr>
          <w:ilvl w:val="0"/>
          <w:numId w:val="4"/>
        </w:numPr>
        <w:jc w:val="both"/>
        <w:rPr>
          <w:lang w:val="es-ES"/>
        </w:rPr>
      </w:pPr>
      <w:r>
        <w:rPr>
          <w:lang w:val="es-ES"/>
        </w:rPr>
        <w:t xml:space="preserve">Para los </w:t>
      </w:r>
      <w:r>
        <w:rPr>
          <w:b/>
          <w:bCs w:val="0"/>
          <w:lang w:val="es-ES"/>
        </w:rPr>
        <w:t>asesores</w:t>
      </w:r>
      <w:r>
        <w:rPr>
          <w:lang w:val="es-ES"/>
        </w:rPr>
        <w:t>:</w:t>
      </w:r>
    </w:p>
    <w:p>
      <w:pPr>
        <w:pStyle w:val="37"/>
        <w:numPr>
          <w:ilvl w:val="1"/>
          <w:numId w:val="4"/>
        </w:numPr>
        <w:jc w:val="both"/>
        <w:rPr>
          <w:lang w:val="es-ES"/>
        </w:rPr>
      </w:pPr>
      <w:r>
        <w:rPr>
          <w:lang w:val="es-ES"/>
        </w:rPr>
        <w:t>Un marco de trabajo que define los aspectos para conducir evaluaciones.</w:t>
      </w:r>
    </w:p>
    <w:p>
      <w:pPr>
        <w:pStyle w:val="35"/>
        <w:rPr>
          <w:lang w:val="es-ES"/>
        </w:rPr>
      </w:pPr>
    </w:p>
    <w:p>
      <w:pPr>
        <w:pStyle w:val="35"/>
        <w:rPr>
          <w:rFonts w:ascii="-webkit-standard" w:hAnsi="-webkit-standard"/>
          <w:lang w:val="es-ES"/>
        </w:rPr>
      </w:pPr>
      <w:bookmarkStart w:id="17" w:name="_Toc529397067"/>
      <w:r>
        <w:rPr>
          <w:lang w:val="es-ES"/>
        </w:rPr>
        <w:t>¿Como se realiza la evaluación de procesos en SPICE?</w:t>
      </w:r>
      <w:bookmarkEnd w:id="17"/>
    </w:p>
    <w:p>
      <w:pPr>
        <w:rPr>
          <w:rFonts w:ascii="-webkit-standard" w:hAnsi="-webkit-standard"/>
          <w:color w:val="000000"/>
          <w:lang w:val="es-ES"/>
        </w:rPr>
      </w:pPr>
    </w:p>
    <w:p>
      <w:pPr>
        <w:pStyle w:val="37"/>
        <w:ind w:firstLine="720"/>
        <w:jc w:val="both"/>
        <w:rPr>
          <w:lang w:val="es-ES"/>
        </w:rPr>
      </w:pPr>
      <w:r>
        <w:rPr>
          <w:lang w:val="es-ES"/>
        </w:rPr>
        <w:t>La parte 2 de la norma “Un modelo para la gestión de procesos” describe los fundamentos de la evaluación de procesos. Los criterios de evaluación de procesos se establecen a través de los niveles de capacidad.</w:t>
      </w:r>
    </w:p>
    <w:p>
      <w:pPr>
        <w:pStyle w:val="37"/>
        <w:ind w:firstLine="720"/>
        <w:jc w:val="both"/>
        <w:rPr>
          <w:lang w:val="es-ES"/>
        </w:rPr>
      </w:pPr>
    </w:p>
    <w:p>
      <w:pPr>
        <w:pStyle w:val="36"/>
        <w:rPr>
          <w:lang w:val="es-ES"/>
        </w:rPr>
      </w:pPr>
      <w:bookmarkStart w:id="18" w:name="_Toc529397068"/>
      <w:r>
        <w:rPr>
          <w:lang w:val="es-ES"/>
        </w:rPr>
        <w:t>1. Niveles de Capacidad</w:t>
      </w:r>
      <w:bookmarkEnd w:id="18"/>
    </w:p>
    <w:p>
      <w:pPr>
        <w:pStyle w:val="36"/>
        <w:rPr>
          <w:rFonts w:ascii="-webkit-standard" w:hAnsi="-webkit-standard"/>
          <w:sz w:val="27"/>
          <w:szCs w:val="27"/>
          <w:lang w:val="es-ES"/>
        </w:rPr>
      </w:pPr>
    </w:p>
    <w:p>
      <w:pPr>
        <w:pStyle w:val="37"/>
        <w:ind w:firstLine="720"/>
        <w:jc w:val="both"/>
        <w:rPr>
          <w:lang w:val="es-ES"/>
        </w:rPr>
      </w:pPr>
      <w:r>
        <w:rPr>
          <w:lang w:val="es-ES"/>
        </w:rPr>
        <w:t>El Estándar establece el principio de los niveles de capacidad heredados de la CMM (Capabily Maturity Model ó Modelo de Madurez de Capacidades):</w:t>
      </w:r>
    </w:p>
    <w:p>
      <w:pPr>
        <w:pStyle w:val="37"/>
        <w:numPr>
          <w:ilvl w:val="0"/>
          <w:numId w:val="5"/>
        </w:numPr>
        <w:jc w:val="both"/>
        <w:rPr>
          <w:lang w:val="es-ES"/>
        </w:rPr>
      </w:pPr>
      <w:r>
        <w:rPr>
          <w:b/>
          <w:lang w:val="es-ES"/>
        </w:rPr>
        <w:t xml:space="preserve">Nivel 0 - El proceso es incompleto: </w:t>
      </w:r>
      <w:r>
        <w:rPr>
          <w:lang w:val="es-ES"/>
        </w:rPr>
        <w:t>No está completamente implementado y no logra sus objetivos.</w:t>
      </w:r>
    </w:p>
    <w:p>
      <w:pPr>
        <w:pStyle w:val="37"/>
        <w:numPr>
          <w:ilvl w:val="0"/>
          <w:numId w:val="5"/>
        </w:numPr>
        <w:jc w:val="both"/>
        <w:rPr>
          <w:lang w:val="es-ES"/>
        </w:rPr>
      </w:pPr>
      <w:r>
        <w:rPr>
          <w:b/>
          <w:lang w:val="es-ES"/>
        </w:rPr>
        <w:t xml:space="preserve">Nivel 1 - El proceso se realiza: </w:t>
      </w:r>
      <w:r>
        <w:rPr>
          <w:lang w:val="es-ES"/>
        </w:rPr>
        <w:t>Se implementa el estándar y logra sus objetivos.</w:t>
      </w:r>
    </w:p>
    <w:p>
      <w:pPr>
        <w:pStyle w:val="37"/>
        <w:numPr>
          <w:ilvl w:val="0"/>
          <w:numId w:val="5"/>
        </w:numPr>
        <w:jc w:val="both"/>
        <w:rPr>
          <w:lang w:val="es-ES"/>
        </w:rPr>
      </w:pPr>
      <w:r>
        <w:rPr>
          <w:b/>
          <w:lang w:val="es-ES"/>
        </w:rPr>
        <w:t>Nivel 2 - El proceso se gestiona:</w:t>
      </w:r>
      <w:r>
        <w:rPr>
          <w:lang w:val="es-ES"/>
        </w:rPr>
        <w:t xml:space="preserve"> Está controlado, su implementación está planificada, monitoreada y ajustada. Sus resultados son establecidos, controlados y debidamente registrados y mantenidos.</w:t>
      </w:r>
    </w:p>
    <w:p>
      <w:pPr>
        <w:pStyle w:val="37"/>
        <w:numPr>
          <w:ilvl w:val="0"/>
          <w:numId w:val="5"/>
        </w:numPr>
        <w:jc w:val="both"/>
        <w:rPr>
          <w:lang w:val="es-ES"/>
        </w:rPr>
      </w:pPr>
      <w:r>
        <w:rPr>
          <w:b/>
          <w:lang w:val="es-ES"/>
        </w:rPr>
        <w:t>Nivel 3 - El proceso está establecido:</w:t>
      </w:r>
      <w:r>
        <w:rPr>
          <w:lang w:val="es-ES"/>
        </w:rPr>
        <w:t xml:space="preserve"> Está documentado para garantizar su capacidad para cumplir sus objetivos.</w:t>
      </w:r>
    </w:p>
    <w:p>
      <w:pPr>
        <w:pStyle w:val="37"/>
        <w:numPr>
          <w:ilvl w:val="0"/>
          <w:numId w:val="5"/>
        </w:numPr>
        <w:jc w:val="both"/>
        <w:rPr>
          <w:lang w:val="es-ES"/>
        </w:rPr>
      </w:pPr>
      <w:r>
        <w:rPr>
          <w:b/>
          <w:lang w:val="es-ES"/>
        </w:rPr>
        <w:t xml:space="preserve">Nivel 4 -  el proceso es predecible: </w:t>
      </w:r>
      <w:r>
        <w:rPr>
          <w:lang w:val="es-ES"/>
        </w:rPr>
        <w:t>Opera de acuerdo con los objetivos de rendimiento definidos.</w:t>
      </w:r>
    </w:p>
    <w:p>
      <w:pPr>
        <w:pStyle w:val="37"/>
        <w:numPr>
          <w:ilvl w:val="0"/>
          <w:numId w:val="5"/>
        </w:numPr>
        <w:jc w:val="both"/>
        <w:rPr>
          <w:lang w:val="es-ES"/>
        </w:rPr>
      </w:pPr>
      <w:r>
        <w:rPr>
          <w:b/>
          <w:lang w:val="es-ES"/>
        </w:rPr>
        <w:t>Nivel 5 - el proceso está optimizado:</w:t>
      </w:r>
      <w:r>
        <w:rPr>
          <w:lang w:val="es-ES"/>
        </w:rPr>
        <w:t xml:space="preserve"> Mejora continuamente para ayudar a alcanzar los objetivos actuales y futuros.</w:t>
      </w:r>
    </w:p>
    <w:p>
      <w:pPr>
        <w:outlineLvl w:val="2"/>
        <w:rPr>
          <w:rFonts w:ascii="Arial" w:hAnsi="Arial" w:cs="Arial"/>
          <w:b/>
          <w:bCs/>
          <w:color w:val="000000"/>
          <w:sz w:val="30"/>
          <w:szCs w:val="30"/>
          <w:lang w:val="es-ES"/>
        </w:rPr>
      </w:pPr>
    </w:p>
    <w:p>
      <w:pPr>
        <w:pStyle w:val="36"/>
        <w:rPr>
          <w:lang w:val="es-ES"/>
        </w:rPr>
      </w:pPr>
      <w:bookmarkStart w:id="19" w:name="_Toc529397069"/>
      <w:r>
        <w:rPr>
          <w:lang w:val="es-ES"/>
        </w:rPr>
        <w:t>2. Atributos del Proceso</w:t>
      </w:r>
      <w:bookmarkEnd w:id="19"/>
    </w:p>
    <w:p>
      <w:pPr>
        <w:outlineLvl w:val="2"/>
        <w:rPr>
          <w:rFonts w:ascii="-webkit-standard" w:hAnsi="-webkit-standard"/>
          <w:b/>
          <w:bCs/>
          <w:color w:val="000000"/>
          <w:sz w:val="27"/>
          <w:szCs w:val="27"/>
          <w:lang w:val="es-ES"/>
        </w:rPr>
      </w:pPr>
    </w:p>
    <w:p>
      <w:pPr>
        <w:pStyle w:val="37"/>
        <w:ind w:firstLine="720"/>
        <w:jc w:val="both"/>
        <w:rPr>
          <w:lang w:val="es-ES"/>
        </w:rPr>
      </w:pPr>
      <w:r>
        <w:rPr>
          <w:lang w:val="es-ES"/>
        </w:rPr>
        <w:t>Para evaluar si se alcanza un nivel de capacidad determinado para un proceso, el estándar especifica atributos que están ligados a cada uno de esos niveles:</w:t>
      </w:r>
    </w:p>
    <w:p>
      <w:pPr>
        <w:pStyle w:val="37"/>
        <w:numPr>
          <w:ilvl w:val="0"/>
          <w:numId w:val="6"/>
        </w:numPr>
        <w:jc w:val="both"/>
        <w:rPr>
          <w:lang w:val="es-ES"/>
        </w:rPr>
      </w:pPr>
      <w:r>
        <w:rPr>
          <w:b/>
          <w:lang w:val="es-ES"/>
        </w:rPr>
        <w:t>Nivel 1:</w:t>
      </w:r>
    </w:p>
    <w:p>
      <w:pPr>
        <w:pStyle w:val="37"/>
        <w:numPr>
          <w:ilvl w:val="1"/>
          <w:numId w:val="6"/>
        </w:numPr>
        <w:jc w:val="both"/>
        <w:rPr>
          <w:lang w:val="es-ES"/>
        </w:rPr>
      </w:pPr>
      <w:r>
        <w:rPr>
          <w:rStyle w:val="24"/>
          <w:b/>
          <w:bCs w:val="0"/>
          <w:lang w:val="es-ES"/>
        </w:rPr>
        <w:footnoteReference w:id="0"/>
      </w:r>
      <w:r>
        <w:rPr>
          <w:b/>
          <w:bCs w:val="0"/>
          <w:lang w:val="es-ES"/>
        </w:rPr>
        <w:t xml:space="preserve">PA 1.1: </w:t>
      </w:r>
      <w:r>
        <w:rPr>
          <w:lang w:val="es-ES"/>
        </w:rPr>
        <w:t>Atributos de rendimiento del proceso</w:t>
      </w:r>
    </w:p>
    <w:p>
      <w:pPr>
        <w:pStyle w:val="37"/>
        <w:numPr>
          <w:ilvl w:val="0"/>
          <w:numId w:val="6"/>
        </w:numPr>
        <w:jc w:val="both"/>
        <w:rPr>
          <w:lang w:val="es-ES"/>
        </w:rPr>
      </w:pPr>
      <w:r>
        <w:rPr>
          <w:b/>
          <w:lang w:val="es-ES"/>
        </w:rPr>
        <w:t>Nivel 2:</w:t>
      </w:r>
    </w:p>
    <w:p>
      <w:pPr>
        <w:pStyle w:val="37"/>
        <w:numPr>
          <w:ilvl w:val="1"/>
          <w:numId w:val="6"/>
        </w:numPr>
        <w:jc w:val="both"/>
        <w:rPr>
          <w:lang w:val="es-ES"/>
        </w:rPr>
      </w:pPr>
      <w:r>
        <w:rPr>
          <w:b/>
          <w:bCs w:val="0"/>
          <w:lang w:val="es-ES"/>
        </w:rPr>
        <w:t xml:space="preserve">PA 2.1: </w:t>
      </w:r>
      <w:r>
        <w:rPr>
          <w:lang w:val="es-ES"/>
        </w:rPr>
        <w:t>Atributo de gestión del rendimiento</w:t>
      </w:r>
    </w:p>
    <w:p>
      <w:pPr>
        <w:pStyle w:val="37"/>
        <w:numPr>
          <w:ilvl w:val="1"/>
          <w:numId w:val="6"/>
        </w:numPr>
        <w:jc w:val="both"/>
        <w:rPr>
          <w:lang w:val="es-ES"/>
        </w:rPr>
      </w:pPr>
      <w:r>
        <w:rPr>
          <w:b/>
          <w:bCs w:val="0"/>
          <w:lang w:val="es-ES"/>
        </w:rPr>
        <w:t xml:space="preserve">PA 2.2: </w:t>
      </w:r>
      <w:r>
        <w:rPr>
          <w:lang w:val="es-ES"/>
        </w:rPr>
        <w:t>Atributos de la gestión de los productos de las actividades</w:t>
      </w:r>
    </w:p>
    <w:p>
      <w:pPr>
        <w:pStyle w:val="37"/>
        <w:numPr>
          <w:ilvl w:val="0"/>
          <w:numId w:val="6"/>
        </w:numPr>
        <w:jc w:val="both"/>
        <w:rPr>
          <w:lang w:val="es-ES"/>
        </w:rPr>
      </w:pPr>
      <w:r>
        <w:rPr>
          <w:b/>
          <w:lang w:val="es-ES"/>
        </w:rPr>
        <w:t>Nivel 3:</w:t>
      </w:r>
    </w:p>
    <w:p>
      <w:pPr>
        <w:pStyle w:val="37"/>
        <w:numPr>
          <w:ilvl w:val="1"/>
          <w:numId w:val="6"/>
        </w:numPr>
        <w:jc w:val="both"/>
        <w:rPr>
          <w:lang w:val="es-ES"/>
        </w:rPr>
      </w:pPr>
      <w:r>
        <w:rPr>
          <w:b/>
          <w:bCs w:val="0"/>
          <w:lang w:val="es-ES"/>
        </w:rPr>
        <w:t xml:space="preserve">PA 3.1: </w:t>
      </w:r>
      <w:r>
        <w:rPr>
          <w:lang w:val="es-ES"/>
        </w:rPr>
        <w:t>Atributos de definición de proceso</w:t>
      </w:r>
    </w:p>
    <w:p>
      <w:pPr>
        <w:pStyle w:val="37"/>
        <w:numPr>
          <w:ilvl w:val="1"/>
          <w:numId w:val="6"/>
        </w:numPr>
        <w:jc w:val="both"/>
        <w:rPr>
          <w:lang w:val="es-ES"/>
        </w:rPr>
      </w:pPr>
      <w:r>
        <w:rPr>
          <w:b/>
          <w:bCs w:val="0"/>
          <w:lang w:val="es-ES"/>
        </w:rPr>
        <w:t xml:space="preserve">PA 3.2: </w:t>
      </w:r>
      <w:r>
        <w:rPr>
          <w:lang w:val="es-ES"/>
        </w:rPr>
        <w:t>Atributo de despliegue de proceso</w:t>
      </w:r>
    </w:p>
    <w:p>
      <w:pPr>
        <w:pStyle w:val="37"/>
        <w:numPr>
          <w:ilvl w:val="0"/>
          <w:numId w:val="6"/>
        </w:numPr>
        <w:jc w:val="both"/>
        <w:rPr>
          <w:lang w:val="es-ES"/>
        </w:rPr>
      </w:pPr>
      <w:r>
        <w:rPr>
          <w:b/>
          <w:lang w:val="es-ES"/>
        </w:rPr>
        <w:t>Nivel 4:</w:t>
      </w:r>
    </w:p>
    <w:p>
      <w:pPr>
        <w:pStyle w:val="37"/>
        <w:numPr>
          <w:ilvl w:val="1"/>
          <w:numId w:val="6"/>
        </w:numPr>
        <w:jc w:val="both"/>
        <w:rPr>
          <w:lang w:val="es-ES"/>
        </w:rPr>
      </w:pPr>
      <w:r>
        <w:rPr>
          <w:b/>
          <w:bCs w:val="0"/>
          <w:lang w:val="es-ES"/>
        </w:rPr>
        <w:t xml:space="preserve">PA 4.1: </w:t>
      </w:r>
      <w:r>
        <w:rPr>
          <w:lang w:val="es-ES"/>
        </w:rPr>
        <w:t>Atributos de medición del proceso PA 4.1</w:t>
      </w:r>
    </w:p>
    <w:p>
      <w:pPr>
        <w:pStyle w:val="37"/>
        <w:numPr>
          <w:ilvl w:val="1"/>
          <w:numId w:val="6"/>
        </w:numPr>
        <w:jc w:val="both"/>
        <w:rPr>
          <w:lang w:val="es-ES"/>
        </w:rPr>
      </w:pPr>
      <w:r>
        <w:rPr>
          <w:b/>
          <w:bCs w:val="0"/>
          <w:lang w:val="es-ES"/>
        </w:rPr>
        <w:t xml:space="preserve">PA 4.2: </w:t>
      </w:r>
      <w:r>
        <w:rPr>
          <w:lang w:val="es-ES"/>
        </w:rPr>
        <w:t>Atributo de control de proceso PA 4.2</w:t>
      </w:r>
    </w:p>
    <w:p>
      <w:pPr>
        <w:pStyle w:val="37"/>
        <w:numPr>
          <w:ilvl w:val="0"/>
          <w:numId w:val="6"/>
        </w:numPr>
        <w:jc w:val="both"/>
        <w:rPr>
          <w:lang w:val="es-ES"/>
        </w:rPr>
      </w:pPr>
      <w:r>
        <w:rPr>
          <w:b/>
          <w:lang w:val="es-ES"/>
        </w:rPr>
        <w:t>Nivel 5:</w:t>
      </w:r>
    </w:p>
    <w:p>
      <w:pPr>
        <w:pStyle w:val="37"/>
        <w:numPr>
          <w:ilvl w:val="1"/>
          <w:numId w:val="6"/>
        </w:numPr>
        <w:jc w:val="both"/>
        <w:rPr>
          <w:lang w:val="es-ES"/>
        </w:rPr>
      </w:pPr>
      <w:r>
        <w:rPr>
          <w:b/>
          <w:bCs w:val="0"/>
          <w:lang w:val="es-ES"/>
        </w:rPr>
        <w:t xml:space="preserve">PA 5.1: </w:t>
      </w:r>
      <w:r>
        <w:rPr>
          <w:lang w:val="es-ES"/>
        </w:rPr>
        <w:t>Atributos de innovación de procesos</w:t>
      </w:r>
    </w:p>
    <w:p>
      <w:pPr>
        <w:pStyle w:val="37"/>
        <w:numPr>
          <w:ilvl w:val="1"/>
          <w:numId w:val="6"/>
        </w:numPr>
        <w:jc w:val="both"/>
        <w:rPr>
          <w:lang w:val="es-ES"/>
        </w:rPr>
      </w:pPr>
      <w:r>
        <w:rPr>
          <w:b/>
          <w:bCs w:val="0"/>
          <w:lang w:val="es-ES"/>
        </w:rPr>
        <w:t xml:space="preserve">PA 5.2: </w:t>
      </w:r>
      <w:r>
        <w:rPr>
          <w:lang w:val="es-ES"/>
        </w:rPr>
        <w:t>Atributo de optimización del proceso</w:t>
      </w:r>
    </w:p>
    <w:p>
      <w:pPr>
        <w:outlineLvl w:val="2"/>
        <w:rPr>
          <w:rFonts w:ascii="Arial" w:hAnsi="Arial" w:cs="Arial"/>
          <w:b/>
          <w:bCs/>
          <w:color w:val="000000"/>
          <w:sz w:val="30"/>
          <w:szCs w:val="30"/>
          <w:lang w:val="es-ES"/>
        </w:rPr>
      </w:pPr>
    </w:p>
    <w:p>
      <w:pPr>
        <w:pStyle w:val="36"/>
        <w:rPr>
          <w:lang w:val="es-ES"/>
        </w:rPr>
      </w:pPr>
      <w:bookmarkStart w:id="20" w:name="_Toc529397070"/>
      <w:r>
        <w:rPr>
          <w:lang w:val="es-ES"/>
        </w:rPr>
        <w:t>3. Atributos de Clasificación</w:t>
      </w:r>
      <w:bookmarkEnd w:id="20"/>
    </w:p>
    <w:p>
      <w:pPr>
        <w:pStyle w:val="36"/>
        <w:rPr>
          <w:rFonts w:ascii="-webkit-standard" w:hAnsi="-webkit-standard" w:cs="Times New Roman"/>
          <w:sz w:val="27"/>
          <w:szCs w:val="27"/>
          <w:lang w:val="es-ES"/>
        </w:rPr>
      </w:pPr>
    </w:p>
    <w:p>
      <w:pPr>
        <w:pStyle w:val="37"/>
        <w:ind w:firstLine="720"/>
        <w:jc w:val="both"/>
        <w:rPr>
          <w:rFonts w:ascii="-webkit-standard" w:hAnsi="-webkit-standard"/>
          <w:lang w:val="es-ES"/>
        </w:rPr>
      </w:pPr>
      <w:r>
        <w:rPr>
          <w:lang w:val="es-ES"/>
        </w:rPr>
        <w:t>Finalmente se requiere una escala de calificación cuyos valores se basan en el porcentaje de logro de los atributos:</w:t>
      </w:r>
    </w:p>
    <w:p>
      <w:pPr>
        <w:pStyle w:val="37"/>
        <w:numPr>
          <w:ilvl w:val="0"/>
          <w:numId w:val="7"/>
        </w:numPr>
        <w:jc w:val="both"/>
        <w:rPr>
          <w:lang w:val="es-ES"/>
        </w:rPr>
      </w:pPr>
      <w:r>
        <w:rPr>
          <w:b/>
          <w:bCs w:val="0"/>
          <w:lang w:val="es-ES"/>
        </w:rPr>
        <w:t>N:</w:t>
      </w:r>
      <w:r>
        <w:rPr>
          <w:lang w:val="es-ES"/>
        </w:rPr>
        <w:t xml:space="preserve"> No implementado (0-15%)</w:t>
      </w:r>
    </w:p>
    <w:p>
      <w:pPr>
        <w:pStyle w:val="37"/>
        <w:numPr>
          <w:ilvl w:val="0"/>
          <w:numId w:val="7"/>
        </w:numPr>
        <w:jc w:val="both"/>
        <w:rPr>
          <w:lang w:val="es-ES"/>
        </w:rPr>
      </w:pPr>
      <w:r>
        <w:rPr>
          <w:b/>
          <w:bCs w:val="0"/>
          <w:lang w:val="es-ES"/>
        </w:rPr>
        <w:t>P:</w:t>
      </w:r>
      <w:r>
        <w:rPr>
          <w:lang w:val="es-ES"/>
        </w:rPr>
        <w:t xml:space="preserve"> Parcialmente implementado (&gt; 15-50%)</w:t>
      </w:r>
    </w:p>
    <w:p>
      <w:pPr>
        <w:pStyle w:val="37"/>
        <w:numPr>
          <w:ilvl w:val="0"/>
          <w:numId w:val="7"/>
        </w:numPr>
        <w:jc w:val="both"/>
        <w:rPr>
          <w:lang w:val="es-ES"/>
        </w:rPr>
      </w:pPr>
      <w:r>
        <w:rPr>
          <w:b/>
          <w:bCs w:val="0"/>
          <w:lang w:val="es-ES"/>
        </w:rPr>
        <w:t>L:</w:t>
      </w:r>
      <w:r>
        <w:rPr>
          <w:lang w:val="es-ES"/>
        </w:rPr>
        <w:t xml:space="preserve"> Ampliamente implementado (&gt; 50-85%)</w:t>
      </w:r>
    </w:p>
    <w:p>
      <w:pPr>
        <w:pStyle w:val="37"/>
        <w:numPr>
          <w:ilvl w:val="0"/>
          <w:numId w:val="7"/>
        </w:numPr>
        <w:jc w:val="both"/>
        <w:rPr>
          <w:lang w:val="es-ES"/>
        </w:rPr>
      </w:pPr>
      <w:r>
        <w:rPr>
          <w:b/>
          <w:bCs w:val="0"/>
          <w:lang w:val="es-ES"/>
        </w:rPr>
        <w:t>F:</w:t>
      </w:r>
      <w:r>
        <w:rPr>
          <w:lang w:val="es-ES"/>
        </w:rPr>
        <w:t xml:space="preserve"> Completamente implementado (&gt; 85%)</w:t>
      </w:r>
    </w:p>
    <w:p>
      <w:pPr>
        <w:pStyle w:val="37"/>
        <w:ind w:firstLine="360"/>
        <w:jc w:val="both"/>
        <w:rPr>
          <w:rFonts w:ascii="-webkit-standard" w:hAnsi="-webkit-standard"/>
          <w:lang w:val="es-ES"/>
        </w:rPr>
      </w:pPr>
      <w:r>
        <w:rPr>
          <w:lang w:val="es-ES"/>
        </w:rPr>
        <w:t>El uso de la escala de calificación permitirá posicionar un proceso en su nivel de capacidad.</w:t>
      </w:r>
    </w:p>
    <w:p>
      <w:pPr>
        <w:pStyle w:val="35"/>
        <w:rPr>
          <w:lang w:val="es-ES"/>
        </w:rPr>
      </w:pPr>
    </w:p>
    <w:p>
      <w:pPr>
        <w:pStyle w:val="35"/>
        <w:rPr>
          <w:lang w:val="es-ES"/>
        </w:rPr>
      </w:pPr>
      <w:bookmarkStart w:id="21" w:name="_Toc529397071"/>
      <w:r>
        <w:rPr>
          <w:lang w:val="es-ES"/>
        </w:rPr>
        <w:t>Evaluación de los niveles de madurez</w:t>
      </w:r>
      <w:bookmarkEnd w:id="21"/>
    </w:p>
    <w:p>
      <w:pPr>
        <w:pStyle w:val="37"/>
        <w:rPr>
          <w:lang w:val="es-ES"/>
        </w:rPr>
      </w:pPr>
    </w:p>
    <w:p>
      <w:pPr>
        <w:pStyle w:val="37"/>
        <w:ind w:firstLine="720"/>
        <w:jc w:val="both"/>
        <w:rPr>
          <w:lang w:val="es-ES"/>
        </w:rPr>
      </w:pPr>
      <w:r>
        <w:rPr>
          <w:lang w:val="es-ES"/>
        </w:rPr>
        <w:t>El nivel de madurez de una organización se evalúa sobre la base de la capacidad del proceso. Para determinar el nivel de madurez oficial mediante la certificación se realiza una evaluación exhaustiva y rigurosa. Para esta evaluación se mide la evaluación de todos los procesos y luego a partir de ciertas reglas se decidirá el nivel de madurez.</w:t>
      </w:r>
    </w:p>
    <w:p>
      <w:pPr>
        <w:pStyle w:val="37"/>
        <w:jc w:val="center"/>
        <w:rPr>
          <w:lang w:val="es-ES"/>
        </w:rPr>
      </w:pPr>
      <w:r>
        <w:drawing>
          <wp:inline distT="114300" distB="114300" distL="114300" distR="114300">
            <wp:extent cx="3544570" cy="202184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5" name="image11.png"/>
                    <pic:cNvPicPr preferRelativeResize="0"/>
                  </pic:nvPicPr>
                  <pic:blipFill>
                    <a:blip r:embed="rId13"/>
                    <a:srcRect/>
                    <a:stretch>
                      <a:fillRect/>
                    </a:stretch>
                  </pic:blipFill>
                  <pic:spPr>
                    <a:xfrm>
                      <a:off x="0" y="0"/>
                      <a:ext cx="3557217" cy="2029234"/>
                    </a:xfrm>
                    <a:prstGeom prst="rect">
                      <a:avLst/>
                    </a:prstGeom>
                  </pic:spPr>
                </pic:pic>
              </a:graphicData>
            </a:graphic>
          </wp:inline>
        </w:drawing>
      </w:r>
    </w:p>
    <w:p>
      <w:pPr>
        <w:pStyle w:val="35"/>
        <w:rPr>
          <w:lang w:val="es-ES"/>
        </w:rPr>
      </w:pPr>
    </w:p>
    <w:p>
      <w:pPr>
        <w:jc w:val="center"/>
        <w:rPr>
          <w:rFonts w:asciiTheme="minorBidi" w:hAnsiTheme="minorBidi" w:cstheme="minorBidi"/>
          <w:sz w:val="20"/>
          <w:szCs w:val="20"/>
          <w:lang w:val="es-ES"/>
        </w:rPr>
      </w:pPr>
      <w:r>
        <w:rPr>
          <w:rFonts w:asciiTheme="minorBidi" w:hAnsiTheme="minorBidi" w:cstheme="minorBidi"/>
          <w:sz w:val="20"/>
          <w:szCs w:val="20"/>
          <w:lang w:val="es-ES"/>
        </w:rPr>
        <w:t xml:space="preserve">Figura </w:t>
      </w:r>
      <w:r>
        <w:rPr>
          <w:rFonts w:asciiTheme="minorBidi" w:hAnsiTheme="minorBidi"/>
          <w:sz w:val="20"/>
          <w:szCs w:val="20"/>
          <w:lang w:val="es-ES"/>
        </w:rPr>
        <w:t>2</w:t>
      </w:r>
      <w:r>
        <w:rPr>
          <w:rFonts w:asciiTheme="minorBidi" w:hAnsiTheme="minorBidi" w:cstheme="minorBidi"/>
          <w:sz w:val="20"/>
          <w:szCs w:val="20"/>
          <w:lang w:val="es-ES"/>
        </w:rPr>
        <w:t>. Niveles de madurez de SPCIE.</w:t>
      </w:r>
    </w:p>
    <w:p>
      <w:pPr>
        <w:jc w:val="center"/>
        <w:rPr>
          <w:rFonts w:asciiTheme="minorBidi" w:hAnsiTheme="minorBidi" w:cstheme="minorBidi"/>
          <w:sz w:val="20"/>
          <w:szCs w:val="20"/>
          <w:lang w:val="es-ES"/>
        </w:rPr>
      </w:pPr>
    </w:p>
    <w:p>
      <w:pPr>
        <w:jc w:val="center"/>
        <w:rPr>
          <w:rFonts w:asciiTheme="minorBidi" w:hAnsiTheme="minorBidi" w:cstheme="minorBidi"/>
          <w:sz w:val="20"/>
          <w:szCs w:val="20"/>
          <w:lang w:val="es-ES"/>
        </w:rPr>
      </w:pPr>
    </w:p>
    <w:p>
      <w:pPr>
        <w:pStyle w:val="37"/>
        <w:numPr>
          <w:ilvl w:val="0"/>
          <w:numId w:val="8"/>
        </w:numPr>
        <w:jc w:val="both"/>
        <w:rPr>
          <w:lang w:val="es-ES"/>
        </w:rPr>
      </w:pPr>
      <w:r>
        <w:rPr>
          <w:b/>
          <w:bCs w:val="0"/>
          <w:lang w:val="es-ES"/>
        </w:rPr>
        <w:t xml:space="preserve">Nivel 0 – Inmadura: </w:t>
      </w:r>
      <w:r>
        <w:rPr>
          <w:lang w:val="es-ES"/>
        </w:rPr>
        <w:t xml:space="preserve">La organización no tiene una implementación efectiva de los procesos. </w:t>
      </w:r>
      <w:sdt>
        <w:sdtPr>
          <w:rPr>
            <w:lang w:val="es-ES"/>
          </w:rPr>
          <w:id w:val="0"/>
        </w:sdtPr>
        <w:sdtEndPr>
          <w:rPr>
            <w:lang w:val="es-ES"/>
          </w:rPr>
        </w:sdtEndPr>
        <w:sdtContent>
          <w:r>
            <w:rPr>
              <w:lang w:val="es-ES"/>
            </w:rPr>
            <w:fldChar w:fldCharType="begin"/>
          </w:r>
          <w:r>
            <w:rPr>
              <w:lang w:val="es-ES"/>
            </w:rPr>
            <w:instrText xml:space="preserve"> CITATION RKV12 \l 1033 </w:instrText>
          </w:r>
          <w:r>
            <w:rPr>
              <w:lang w:val="es-ES"/>
            </w:rPr>
            <w:fldChar w:fldCharType="separate"/>
          </w:r>
          <w:r>
            <w:t>(RKV, 2012)</w:t>
          </w:r>
          <w:r>
            <w:rPr>
              <w:lang w:val="es-ES"/>
            </w:rPr>
            <w:fldChar w:fldCharType="end"/>
          </w:r>
        </w:sdtContent>
      </w:sdt>
    </w:p>
    <w:p>
      <w:pPr>
        <w:pStyle w:val="37"/>
        <w:numPr>
          <w:ilvl w:val="0"/>
          <w:numId w:val="8"/>
        </w:numPr>
        <w:jc w:val="both"/>
        <w:rPr>
          <w:lang w:val="es-ES"/>
        </w:rPr>
      </w:pPr>
      <w:r>
        <w:rPr>
          <w:b/>
          <w:bCs w:val="0"/>
          <w:lang w:val="es-ES"/>
        </w:rPr>
        <w:t>Nivel 1 –</w:t>
      </w:r>
      <w:r>
        <w:rPr>
          <w:lang w:val="es-ES"/>
        </w:rPr>
        <w:t xml:space="preserve"> </w:t>
      </w:r>
      <w:r>
        <w:rPr>
          <w:b/>
          <w:bCs w:val="0"/>
          <w:lang w:val="es-ES"/>
        </w:rPr>
        <w:t xml:space="preserve">Básica: </w:t>
      </w:r>
      <w:r>
        <w:rPr>
          <w:lang w:val="es-ES"/>
        </w:rPr>
        <w:t xml:space="preserve">La organización implementa y alcanza los objetivos de los procesos. </w:t>
      </w:r>
      <w:sdt>
        <w:sdtPr>
          <w:rPr>
            <w:lang w:val="es-ES"/>
          </w:rPr>
          <w:id w:val="2090739792"/>
        </w:sdtPr>
        <w:sdtEndPr>
          <w:rPr>
            <w:lang w:val="es-ES"/>
          </w:rPr>
        </w:sdtEndPr>
        <w:sdtContent>
          <w:r>
            <w:rPr>
              <w:lang w:val="es-ES"/>
            </w:rPr>
            <w:fldChar w:fldCharType="begin"/>
          </w:r>
          <w:r>
            <w:rPr>
              <w:lang w:val="es-ES"/>
            </w:rPr>
            <w:instrText xml:space="preserve"> CITATION RKV12 \l 1033 </w:instrText>
          </w:r>
          <w:r>
            <w:rPr>
              <w:lang w:val="es-ES"/>
            </w:rPr>
            <w:fldChar w:fldCharType="separate"/>
          </w:r>
          <w:r>
            <w:t>(RKV, 2012)</w:t>
          </w:r>
          <w:r>
            <w:rPr>
              <w:lang w:val="es-ES"/>
            </w:rPr>
            <w:fldChar w:fldCharType="end"/>
          </w:r>
        </w:sdtContent>
      </w:sdt>
    </w:p>
    <w:p>
      <w:pPr>
        <w:pStyle w:val="37"/>
        <w:numPr>
          <w:ilvl w:val="0"/>
          <w:numId w:val="8"/>
        </w:numPr>
        <w:jc w:val="both"/>
        <w:rPr>
          <w:lang w:val="es-ES"/>
        </w:rPr>
      </w:pPr>
      <w:r>
        <w:rPr>
          <w:b/>
          <w:bCs w:val="0"/>
          <w:lang w:val="es-ES"/>
        </w:rPr>
        <w:t xml:space="preserve">Nivel 2 – Gestionada: </w:t>
      </w:r>
      <w:r>
        <w:rPr>
          <w:lang w:val="es-ES"/>
        </w:rPr>
        <w:t xml:space="preserve">La organización gestiona los procesos. Los productos resultantes se establecen, controlan y mantienen. </w:t>
      </w:r>
      <w:sdt>
        <w:sdtPr>
          <w:rPr>
            <w:lang w:val="es-ES"/>
          </w:rPr>
          <w:id w:val="997393118"/>
        </w:sdtPr>
        <w:sdtEndPr>
          <w:rPr>
            <w:lang w:val="es-ES"/>
          </w:rPr>
        </w:sdtEndPr>
        <w:sdtContent>
          <w:r>
            <w:rPr>
              <w:lang w:val="es-ES"/>
            </w:rPr>
            <w:fldChar w:fldCharType="begin"/>
          </w:r>
          <w:r>
            <w:rPr>
              <w:lang w:val="es-ES"/>
            </w:rPr>
            <w:instrText xml:space="preserve"> CITATION RKV12 \l 1033 </w:instrText>
          </w:r>
          <w:r>
            <w:rPr>
              <w:lang w:val="es-ES"/>
            </w:rPr>
            <w:fldChar w:fldCharType="separate"/>
          </w:r>
          <w:r>
            <w:t>(RKV, 2012)</w:t>
          </w:r>
          <w:r>
            <w:rPr>
              <w:lang w:val="es-ES"/>
            </w:rPr>
            <w:fldChar w:fldCharType="end"/>
          </w:r>
        </w:sdtContent>
      </w:sdt>
    </w:p>
    <w:p>
      <w:pPr>
        <w:pStyle w:val="37"/>
        <w:numPr>
          <w:ilvl w:val="0"/>
          <w:numId w:val="8"/>
        </w:numPr>
        <w:jc w:val="both"/>
        <w:rPr>
          <w:lang w:val="es-ES"/>
        </w:rPr>
      </w:pPr>
      <w:r>
        <w:rPr>
          <w:b/>
          <w:bCs w:val="0"/>
          <w:lang w:val="es-ES"/>
        </w:rPr>
        <w:t xml:space="preserve">Nivel 3 – Establecida: </w:t>
      </w:r>
      <w:r>
        <w:rPr>
          <w:lang w:val="es-ES"/>
        </w:rPr>
        <w:t xml:space="preserve">La organización utiliza procesos definidos basados en los estándares. </w:t>
      </w:r>
      <w:sdt>
        <w:sdtPr>
          <w:rPr>
            <w:lang w:val="es-ES"/>
          </w:rPr>
          <w:id w:val="1347745630"/>
        </w:sdtPr>
        <w:sdtEndPr>
          <w:rPr>
            <w:lang w:val="es-ES"/>
          </w:rPr>
        </w:sdtEndPr>
        <w:sdtContent>
          <w:r>
            <w:rPr>
              <w:lang w:val="es-ES"/>
            </w:rPr>
            <w:fldChar w:fldCharType="begin"/>
          </w:r>
          <w:r>
            <w:rPr>
              <w:lang w:val="es-ES"/>
            </w:rPr>
            <w:instrText xml:space="preserve"> CITATION RKV12 \l 1033 </w:instrText>
          </w:r>
          <w:r>
            <w:rPr>
              <w:lang w:val="es-ES"/>
            </w:rPr>
            <w:fldChar w:fldCharType="separate"/>
          </w:r>
          <w:r>
            <w:t>(RKV, 2012)</w:t>
          </w:r>
          <w:r>
            <w:rPr>
              <w:lang w:val="es-ES"/>
            </w:rPr>
            <w:fldChar w:fldCharType="end"/>
          </w:r>
        </w:sdtContent>
      </w:sdt>
    </w:p>
    <w:p>
      <w:pPr>
        <w:pStyle w:val="37"/>
        <w:numPr>
          <w:ilvl w:val="0"/>
          <w:numId w:val="8"/>
        </w:numPr>
        <w:jc w:val="both"/>
        <w:rPr>
          <w:lang w:val="es-ES"/>
        </w:rPr>
      </w:pPr>
      <w:r>
        <w:rPr>
          <w:b/>
          <w:bCs w:val="0"/>
          <w:lang w:val="es-ES"/>
        </w:rPr>
        <w:t xml:space="preserve">Nivel 4 – Predecible: </w:t>
      </w:r>
      <w:r>
        <w:rPr>
          <w:lang w:val="es-ES"/>
        </w:rPr>
        <w:t xml:space="preserve">La organización gestiona cuantitativamente los procesos. </w:t>
      </w:r>
      <w:sdt>
        <w:sdtPr>
          <w:rPr>
            <w:lang w:val="es-ES"/>
          </w:rPr>
          <w:id w:val="0"/>
        </w:sdtPr>
        <w:sdtEndPr>
          <w:rPr>
            <w:lang w:val="es-ES"/>
          </w:rPr>
        </w:sdtEndPr>
        <w:sdtContent>
          <w:r>
            <w:rPr>
              <w:lang w:val="es-ES"/>
            </w:rPr>
            <w:fldChar w:fldCharType="begin"/>
          </w:r>
          <w:r>
            <w:rPr>
              <w:lang w:val="es-ES"/>
            </w:rPr>
            <w:instrText xml:space="preserve"> CITATION RKV12 \l 1033 </w:instrText>
          </w:r>
          <w:r>
            <w:rPr>
              <w:lang w:val="es-ES"/>
            </w:rPr>
            <w:fldChar w:fldCharType="separate"/>
          </w:r>
          <w:r>
            <w:t>(RKV, 2012)</w:t>
          </w:r>
          <w:r>
            <w:rPr>
              <w:lang w:val="es-ES"/>
            </w:rPr>
            <w:fldChar w:fldCharType="end"/>
          </w:r>
        </w:sdtContent>
      </w:sdt>
    </w:p>
    <w:p>
      <w:pPr>
        <w:pStyle w:val="37"/>
        <w:numPr>
          <w:ilvl w:val="0"/>
          <w:numId w:val="8"/>
        </w:numPr>
        <w:jc w:val="both"/>
        <w:rPr>
          <w:lang w:val="es-ES"/>
        </w:rPr>
      </w:pPr>
      <w:r>
        <w:rPr>
          <w:b/>
          <w:bCs w:val="0"/>
          <w:lang w:val="es-ES"/>
        </w:rPr>
        <w:t xml:space="preserve">Nivel 5 – Optimizado: </w:t>
      </w:r>
      <w:r>
        <w:rPr>
          <w:lang w:val="es-ES"/>
        </w:rPr>
        <w:t xml:space="preserve">La organización mejora continuamente los procesos par cumplir los objetivos de negocio. </w:t>
      </w:r>
      <w:sdt>
        <w:sdtPr>
          <w:rPr>
            <w:lang w:val="es-ES"/>
          </w:rPr>
          <w:id w:val="805668773"/>
        </w:sdtPr>
        <w:sdtEndPr>
          <w:rPr>
            <w:lang w:val="es-ES"/>
          </w:rPr>
        </w:sdtEndPr>
        <w:sdtContent>
          <w:r>
            <w:rPr>
              <w:lang w:val="es-ES"/>
            </w:rPr>
            <w:fldChar w:fldCharType="begin"/>
          </w:r>
          <w:r>
            <w:rPr>
              <w:lang w:val="es-ES"/>
            </w:rPr>
            <w:instrText xml:space="preserve"> CITATION RKV12 \l 1033 </w:instrText>
          </w:r>
          <w:r>
            <w:rPr>
              <w:lang w:val="es-ES"/>
            </w:rPr>
            <w:fldChar w:fldCharType="separate"/>
          </w:r>
          <w:r>
            <w:rPr>
              <w:lang w:val="es-ES"/>
            </w:rPr>
            <w:t>(RKV, 2012)</w:t>
          </w:r>
          <w:r>
            <w:rPr>
              <w:lang w:val="es-ES"/>
            </w:rPr>
            <w:fldChar w:fldCharType="end"/>
          </w:r>
        </w:sdtContent>
      </w:sdt>
    </w:p>
    <w:p>
      <w:pPr>
        <w:pStyle w:val="35"/>
        <w:jc w:val="left"/>
        <w:rPr>
          <w:lang w:val="es-ES"/>
        </w:rPr>
      </w:pPr>
    </w:p>
    <w:p>
      <w:pPr>
        <w:pStyle w:val="35"/>
        <w:rPr>
          <w:lang w:val="es-ES"/>
        </w:rPr>
      </w:pPr>
      <w:bookmarkStart w:id="22" w:name="_Toc529397072"/>
      <w:r>
        <w:rPr>
          <w:lang w:val="es-ES"/>
        </w:rPr>
        <w:t>Aceptación de la Norma</w:t>
      </w:r>
      <w:bookmarkEnd w:id="22"/>
    </w:p>
    <w:p>
      <w:pPr>
        <w:pStyle w:val="37"/>
        <w:ind w:left="720"/>
        <w:jc w:val="both"/>
      </w:pPr>
    </w:p>
    <w:p>
      <w:pPr>
        <w:pStyle w:val="37"/>
        <w:ind w:firstLine="360"/>
        <w:jc w:val="both"/>
        <w:rPr>
          <w:lang w:val="es-ES"/>
        </w:rPr>
      </w:pPr>
      <w:r>
        <w:rPr>
          <w:lang w:val="es-ES"/>
        </w:rPr>
        <w:t>La norma ISO/EIC 15504 ha sido exitosa en diversos sectores:</w:t>
      </w:r>
    </w:p>
    <w:p>
      <w:pPr>
        <w:pStyle w:val="37"/>
        <w:numPr>
          <w:ilvl w:val="0"/>
          <w:numId w:val="9"/>
        </w:numPr>
        <w:ind w:left="709"/>
        <w:jc w:val="both"/>
        <w:rPr>
          <w:lang w:val="es-ES"/>
        </w:rPr>
      </w:pPr>
      <w:r>
        <w:rPr>
          <w:lang w:val="es-ES"/>
        </w:rPr>
        <w:t>Más de 4.000 evaluaciones fueron realizadas a la fecha.</w:t>
      </w:r>
    </w:p>
    <w:p>
      <w:pPr>
        <w:pStyle w:val="37"/>
        <w:numPr>
          <w:ilvl w:val="0"/>
          <w:numId w:val="9"/>
        </w:numPr>
        <w:ind w:left="709"/>
        <w:jc w:val="both"/>
        <w:rPr>
          <w:lang w:val="es-ES"/>
        </w:rPr>
      </w:pPr>
      <w:r>
        <w:rPr>
          <w:lang w:val="es-ES"/>
        </w:rPr>
        <w:t>Cuenta con el apoyo de la comunidad internacional</w:t>
      </w:r>
    </w:p>
    <w:p>
      <w:pPr>
        <w:pStyle w:val="37"/>
        <w:numPr>
          <w:ilvl w:val="0"/>
          <w:numId w:val="9"/>
        </w:numPr>
        <w:ind w:left="709"/>
        <w:jc w:val="both"/>
        <w:rPr>
          <w:lang w:val="es-ES"/>
        </w:rPr>
      </w:pPr>
      <w:r>
        <w:rPr>
          <w:lang w:val="es-ES"/>
        </w:rPr>
        <w:t>Los principales sectores que lideran el ritmo de evaluación son el automotor, el espacial, y el médico, con variantes relevantes para cada industria.</w:t>
      </w:r>
    </w:p>
    <w:p>
      <w:pPr>
        <w:pStyle w:val="35"/>
        <w:rPr>
          <w:lang w:val="es-ES"/>
        </w:rPr>
      </w:pPr>
    </w:p>
    <w:p>
      <w:pPr>
        <w:pStyle w:val="35"/>
        <w:rPr>
          <w:lang w:val="es-ES"/>
        </w:rPr>
      </w:pPr>
      <w:bookmarkStart w:id="23" w:name="_Toc529397073"/>
      <w:r>
        <w:rPr>
          <w:lang w:val="es-ES"/>
        </w:rPr>
        <w:t>Conclusión</w:t>
      </w:r>
      <w:bookmarkEnd w:id="23"/>
    </w:p>
    <w:p>
      <w:pPr>
        <w:pStyle w:val="35"/>
        <w:rPr>
          <w:lang w:val="es-ES"/>
        </w:rPr>
      </w:pPr>
    </w:p>
    <w:p>
      <w:pPr>
        <w:pStyle w:val="37"/>
        <w:jc w:val="both"/>
        <w:rPr>
          <w:lang w:val="es-ES"/>
        </w:rPr>
      </w:pPr>
      <w:r>
        <w:rPr>
          <w:lang w:val="es-ES"/>
        </w:rPr>
        <w:tab/>
      </w:r>
      <w:r>
        <w:rPr>
          <w:lang w:val="es-ES"/>
        </w:rPr>
        <w:t>SPICE tiene una basta importancia en lo que respecta a la evaluación y mejora de los procesos de desarrollo y mantenimiento  de software ya que lo pueden implementar pequeñas y grandes empresas. También cabe destacar que es muy utilizada con metodologías ágiles.</w:t>
      </w:r>
    </w:p>
    <w:p>
      <w:pPr>
        <w:pStyle w:val="37"/>
        <w:ind w:firstLine="720"/>
        <w:jc w:val="both"/>
        <w:rPr>
          <w:lang w:val="es-ES"/>
        </w:rPr>
      </w:pPr>
      <w:r>
        <w:rPr>
          <w:lang w:val="es-ES"/>
        </w:rPr>
        <w:t xml:space="preserve">SPICE es hoy un estándar en el sector de la automoción, ya que se usa para la evaluación de los proveedores de software. Pero también lo </w:t>
      </w:r>
      <w:r>
        <w:t xml:space="preserve">implementan </w:t>
      </w:r>
      <w:r>
        <w:rPr>
          <w:lang w:val="es-ES"/>
        </w:rPr>
        <w:t>los clientes, ya que SPICE define también un grupo de procesos para los clientes que han externalizado el desarrollo software. Esto es muy importante, porque permite fortalecer a cada empresa en las características que más necesita, dando lugar a un camino personalizado de mejora.</w:t>
      </w:r>
    </w:p>
    <w:p>
      <w:pPr>
        <w:pStyle w:val="37"/>
        <w:ind w:firstLine="720"/>
        <w:jc w:val="both"/>
        <w:rPr>
          <w:lang w:val="es-ES"/>
        </w:rPr>
      </w:pPr>
      <w:r>
        <w:rPr>
          <w:lang w:val="es-ES"/>
        </w:rPr>
        <w:t xml:space="preserve">SPICE es un modelo genérico, esto quiere decir que nos indica qué hacer, pero no qué procesos realizar.  Si bien en la guía del modelo en cuestión se aclara que se puede aplicar en cualquier tipo de organización, asume que los resultados de la evaluación de procesos son comparables y repetibles para contextos similares, lo cual contrasta con </w:t>
      </w:r>
      <w:r>
        <w:t>las ideas más recientes sobre</w:t>
      </w:r>
      <w:r>
        <w:rPr>
          <w:lang w:val="es-ES"/>
        </w:rPr>
        <w:t xml:space="preserve"> Ingeniería de Software, referidos a que hoy en día se tiene una visión m</w:t>
      </w:r>
      <w:r>
        <w:t>a</w:t>
      </w:r>
      <w:r>
        <w:rPr>
          <w:lang w:val="es-ES"/>
        </w:rPr>
        <w:t>s empírica del desarrollo de software en la cual cada proyecto es una instancia única, irrepetible, en la que los resultados pertenecen al equipo de ese momento.</w:t>
      </w:r>
      <w:bookmarkStart w:id="25" w:name="_GoBack"/>
      <w:bookmarkEnd w:id="25"/>
      <w:r>
        <w:rPr>
          <w:lang w:val="es-ES"/>
        </w:rPr>
        <w:t xml:space="preserve"> Este modelo de calidad esta orientado a procesos definidos, por lo cual es difícil de aplicar y certificar a un proceso empírico y ágil como SCRUM.</w:t>
      </w:r>
    </w:p>
    <w:p>
      <w:pPr>
        <w:pStyle w:val="37"/>
        <w:jc w:val="both"/>
        <w:rPr>
          <w:lang w:val="es-ES"/>
        </w:rPr>
      </w:pPr>
      <w:r>
        <w:rPr>
          <w:lang w:val="es-ES"/>
        </w:rPr>
        <w:tab/>
      </w:r>
      <w:r>
        <w:rPr>
          <w:lang w:val="es-ES"/>
        </w:rPr>
        <w:t xml:space="preserve">SPICE permite cubrir los distintos procesos en las diferentes áreas de una empresa, pudiendo ser adaptado a cualquiera de ellas, esto permite identificar su capacidad así como su madurez. Estos resultados permitirán determinar qué riesgos, debilidades y fortalezas son inherentes a tal o cual proceso, y en base a ello poder tomar un curso de acción que conlleve al aseguramiento de calidad que se persigue en el desarrollo de software, sin </w:t>
      </w:r>
      <w:r>
        <w:t>dejar en segundo plano</w:t>
      </w:r>
      <w:r>
        <w:rPr>
          <w:lang w:val="es-ES"/>
        </w:rPr>
        <w:t xml:space="preserve"> los requerimientos del cliente.</w:t>
      </w:r>
    </w:p>
    <w:p>
      <w:pPr>
        <w:pStyle w:val="37"/>
        <w:jc w:val="both"/>
        <w:rPr>
          <w:lang w:val="es-ES"/>
        </w:rPr>
      </w:pPr>
    </w:p>
    <w:p>
      <w:pPr>
        <w:rPr>
          <w:rFonts w:ascii="Arial" w:hAnsi="Arial" w:eastAsiaTheme="majorEastAsia" w:cstheme="majorBidi"/>
          <w:b/>
          <w:color w:val="4C4C4C" w:themeColor="text1"/>
          <w:sz w:val="32"/>
          <w:szCs w:val="32"/>
          <w:lang w:val="es-ES"/>
          <w14:textFill>
            <w14:solidFill>
              <w14:schemeClr w14:val="tx1"/>
            </w14:solidFill>
          </w14:textFill>
        </w:rPr>
      </w:pPr>
      <w:r>
        <w:rPr>
          <w:lang w:val="es-ES"/>
        </w:rPr>
        <w:br w:type="page"/>
      </w:r>
    </w:p>
    <w:p>
      <w:pPr>
        <w:pStyle w:val="35"/>
        <w:rPr>
          <w:lang w:val="es-ES"/>
        </w:rPr>
      </w:pPr>
    </w:p>
    <w:p>
      <w:pPr>
        <w:rPr>
          <w:rFonts w:ascii="Arial" w:hAnsi="Arial" w:eastAsiaTheme="majorEastAsia" w:cstheme="majorBidi"/>
          <w:b/>
          <w:color w:val="4C4C4C" w:themeColor="text1"/>
          <w:sz w:val="32"/>
          <w:szCs w:val="32"/>
          <w:lang w:val="es-ES"/>
          <w14:textFill>
            <w14:solidFill>
              <w14:schemeClr w14:val="tx1"/>
            </w14:solidFill>
          </w14:textFill>
        </w:rPr>
      </w:pPr>
    </w:p>
    <w:sdt>
      <w:sdtPr>
        <w:rPr>
          <w:rFonts w:cs="Arial" w:eastAsiaTheme="minorEastAsia"/>
          <w:bCs/>
          <w:sz w:val="22"/>
          <w:szCs w:val="24"/>
        </w:rPr>
        <w:id w:val="808745932"/>
      </w:sdtPr>
      <w:sdtEndPr>
        <w:rPr>
          <w:rFonts w:cs="Arial" w:eastAsiaTheme="minorEastAsia"/>
          <w:b w:val="0"/>
          <w:bCs/>
          <w:sz w:val="22"/>
          <w:szCs w:val="24"/>
        </w:rPr>
      </w:sdtEndPr>
      <w:sdtContent>
        <w:p>
          <w:pPr>
            <w:pStyle w:val="35"/>
            <w:rPr>
              <w:lang w:val="es-ES"/>
            </w:rPr>
          </w:pPr>
          <w:bookmarkStart w:id="24" w:name="_Toc529397074"/>
          <w:r>
            <w:rPr>
              <w:lang w:val="es-ES"/>
            </w:rPr>
            <w:t>Bibliografía</w:t>
          </w:r>
          <w:bookmarkEnd w:id="24"/>
        </w:p>
        <w:p>
          <w:pPr>
            <w:pStyle w:val="35"/>
            <w:rPr>
              <w:lang w:val="es-ES"/>
            </w:rPr>
          </w:pPr>
        </w:p>
        <w:sdt>
          <w:sdtPr>
            <w:id w:val="111145805"/>
          </w:sdtPr>
          <w:sdtContent>
            <w:p>
              <w:pPr>
                <w:pStyle w:val="37"/>
                <w:rPr>
                  <w:lang w:val="es-ES"/>
                </w:rPr>
              </w:pPr>
              <w:r>
                <w:rPr>
                  <w:rFonts w:asciiTheme="minorBidi" w:hAnsiTheme="minorBidi" w:cstheme="minorBidi"/>
                  <w:szCs w:val="22"/>
                </w:rPr>
                <w:fldChar w:fldCharType="begin"/>
              </w:r>
              <w:r>
                <w:rPr>
                  <w:rFonts w:asciiTheme="minorBidi" w:hAnsiTheme="minorBidi" w:cstheme="minorBidi"/>
                  <w:szCs w:val="22"/>
                  <w:lang w:val="es-ES"/>
                </w:rPr>
                <w:instrText xml:space="preserve"> BIBLIOGRAPHY </w:instrText>
              </w:r>
              <w:r>
                <w:rPr>
                  <w:rFonts w:asciiTheme="minorBidi" w:hAnsiTheme="minorBidi" w:cstheme="minorBidi"/>
                  <w:szCs w:val="22"/>
                </w:rPr>
                <w:fldChar w:fldCharType="separate"/>
              </w:r>
              <w:r>
                <w:rPr>
                  <w:lang w:val="es-ES"/>
                </w:rPr>
                <w:t xml:space="preserve">Asociación española para la calidad. (2018). </w:t>
              </w:r>
              <w:r>
                <w:rPr>
                  <w:i/>
                  <w:iCs/>
                  <w:lang w:val="es-ES"/>
                </w:rPr>
                <w:t>SPICE</w:t>
              </w:r>
              <w:r>
                <w:rPr>
                  <w:lang w:val="es-ES"/>
                </w:rPr>
                <w:t>. Obtenido de Asociación española para la calidad: https://www.aec.es/web/guest/centro-conocimiento/spice</w:t>
              </w:r>
            </w:p>
            <w:p>
              <w:pPr>
                <w:pStyle w:val="37"/>
                <w:rPr>
                  <w:sz w:val="24"/>
                  <w:lang w:val="es-ES"/>
                </w:rPr>
              </w:pPr>
            </w:p>
            <w:p>
              <w:pPr>
                <w:pStyle w:val="37"/>
                <w:rPr>
                  <w:lang w:val="es-ES"/>
                </w:rPr>
              </w:pPr>
              <w:r>
                <w:rPr>
                  <w:lang w:val="it-IT"/>
                </w:rPr>
                <w:t xml:space="preserve">EQA. (2015). </w:t>
              </w:r>
              <w:r>
                <w:rPr>
                  <w:i/>
                  <w:iCs/>
                  <w:lang w:val="it-IT"/>
                </w:rPr>
                <w:t>La Norma SPICE ISO/IEC 15504</w:t>
              </w:r>
              <w:r>
                <w:rPr>
                  <w:lang w:val="it-IT"/>
                </w:rPr>
                <w:t xml:space="preserve">. </w:t>
              </w:r>
              <w:r>
                <w:rPr>
                  <w:lang w:val="es-ES"/>
                </w:rPr>
                <w:t>Obtenido de www.eqa.es: https://eqa.es/presentaciones/presentacion_ISO_15504.pdf</w:t>
              </w:r>
            </w:p>
            <w:p>
              <w:pPr>
                <w:pStyle w:val="37"/>
                <w:rPr>
                  <w:lang w:val="es-ES"/>
                </w:rPr>
              </w:pPr>
            </w:p>
            <w:p>
              <w:pPr>
                <w:pStyle w:val="37"/>
                <w:rPr>
                  <w:lang w:val="es-ES"/>
                </w:rPr>
              </w:pPr>
              <w:r>
                <w:t xml:space="preserve">International Organization for Standardzation. (2004). </w:t>
              </w:r>
              <w:r>
                <w:rPr>
                  <w:i/>
                  <w:iCs/>
                </w:rPr>
                <w:t>ISO/IEC 15504-1:2004</w:t>
              </w:r>
              <w:r>
                <w:t xml:space="preserve">. </w:t>
              </w:r>
              <w:r>
                <w:rPr>
                  <w:lang w:val="es-ES"/>
                </w:rPr>
                <w:t>Obtenido de www.iso.org: https://www.iso.org/standard/38932.html</w:t>
              </w:r>
            </w:p>
            <w:p>
              <w:pPr>
                <w:pStyle w:val="37"/>
                <w:rPr>
                  <w:lang w:val="es-ES"/>
                </w:rPr>
              </w:pPr>
            </w:p>
            <w:p>
              <w:pPr>
                <w:pStyle w:val="37"/>
                <w:rPr>
                  <w:lang w:val="es-ES"/>
                </w:rPr>
              </w:pPr>
              <w:r>
                <w:rPr>
                  <w:lang w:val="es-ES"/>
                </w:rPr>
                <w:t xml:space="preserve">Normas ISO. (s.f.). </w:t>
              </w:r>
              <w:r>
                <w:rPr>
                  <w:i/>
                  <w:iCs/>
                  <w:lang w:val="es-ES"/>
                </w:rPr>
                <w:t>El Estandar Internacional ISO/IEC 15504.</w:t>
              </w:r>
              <w:r>
                <w:rPr>
                  <w:lang w:val="es-ES"/>
                </w:rPr>
                <w:t xml:space="preserve"> Obtenido de www.normas-iso.com: http://www.normas-iso.com/iso-iec-15504-spice/</w:t>
              </w:r>
            </w:p>
            <w:p>
              <w:pPr>
                <w:pStyle w:val="37"/>
                <w:rPr>
                  <w:lang w:val="es-ES"/>
                </w:rPr>
              </w:pPr>
            </w:p>
            <w:p>
              <w:pPr>
                <w:pStyle w:val="37"/>
              </w:pPr>
              <w:r>
                <w:t xml:space="preserve">Part 1: Concepts and Introductory Guide. (Version 1.0). </w:t>
              </w:r>
              <w:r>
                <w:rPr>
                  <w:i/>
                  <w:iCs/>
                </w:rPr>
                <w:t>SPICE Consolidated Product - Software Process Assessment</w:t>
              </w:r>
              <w:r>
                <w:t>.</w:t>
              </w:r>
            </w:p>
            <w:p>
              <w:pPr>
                <w:pStyle w:val="37"/>
              </w:pPr>
            </w:p>
            <w:p>
              <w:pPr>
                <w:pStyle w:val="37"/>
                <w:rPr>
                  <w:lang w:val="es-ES"/>
                </w:rPr>
              </w:pPr>
              <w:r>
                <w:rPr>
                  <w:lang w:val="es-ES"/>
                </w:rPr>
                <w:t xml:space="preserve">RKV. (13 de Mayo de 2012). </w:t>
              </w:r>
              <w:r>
                <w:rPr>
                  <w:i/>
                  <w:iCs/>
                  <w:lang w:val="es-ES"/>
                </w:rPr>
                <w:t>Definicion y Evaluacion de procesos de desarrollo de Softare.</w:t>
              </w:r>
              <w:r>
                <w:rPr>
                  <w:lang w:val="es-ES"/>
                </w:rPr>
                <w:t xml:space="preserve"> Obtenido de TheBest: http://thebest-app.blogspot.com/2012/05/definicion-y-evaluacion-de-procesos-de.html</w:t>
              </w:r>
            </w:p>
            <w:p>
              <w:pPr>
                <w:pStyle w:val="37"/>
                <w:rPr>
                  <w:lang w:val="es-ES"/>
                </w:rPr>
              </w:pPr>
            </w:p>
            <w:p>
              <w:pPr>
                <w:pStyle w:val="37"/>
                <w:rPr>
                  <w:lang w:val="es-ES"/>
                </w:rPr>
              </w:pPr>
              <w:r>
                <w:rPr>
                  <w:lang w:val="es-ES"/>
                </w:rPr>
                <w:t xml:space="preserve">SGSI. (18 de Enero de 2018). </w:t>
              </w:r>
              <w:r>
                <w:rPr>
                  <w:i/>
                  <w:iCs/>
                  <w:lang w:val="es-ES"/>
                </w:rPr>
                <w:t>¿Qué es el estándar internacional ISO/IEC 15504?</w:t>
              </w:r>
              <w:r>
                <w:rPr>
                  <w:lang w:val="es-ES"/>
                </w:rPr>
                <w:t xml:space="preserve"> Obtenido de pmg-ssi.com: https://www.pmg-ssi.com/2018/01/estandar-internacional-iso-iec-15504/</w:t>
              </w:r>
            </w:p>
            <w:p>
              <w:pPr>
                <w:pStyle w:val="37"/>
              </w:pPr>
              <w:r>
                <w:rPr>
                  <w:rFonts w:asciiTheme="minorBidi" w:hAnsiTheme="minorBidi" w:cstheme="minorBidi"/>
                  <w:b/>
                  <w:szCs w:val="22"/>
                </w:rPr>
                <w:fldChar w:fldCharType="end"/>
              </w:r>
            </w:p>
          </w:sdtContent>
        </w:sdt>
      </w:sdtContent>
    </w:sdt>
    <w:p>
      <w:pPr>
        <w:pStyle w:val="37"/>
      </w:pPr>
    </w:p>
    <w:sectPr>
      <w:headerReference r:id="rId6" w:type="first"/>
      <w:footerReference r:id="rId9" w:type="first"/>
      <w:headerReference r:id="rId4" w:type="default"/>
      <w:footerReference r:id="rId7" w:type="default"/>
      <w:headerReference r:id="rId5" w:type="even"/>
      <w:footerReference r:id="rId8" w:type="even"/>
      <w:pgSz w:w="11900" w:h="16840"/>
      <w:pgMar w:top="1418" w:right="1418" w:bottom="1418" w:left="1701"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Calibri Light">
    <w:altName w:val="DejaVu Sans"/>
    <w:panose1 w:val="020F0302020204030204"/>
    <w:charset w:val="00"/>
    <w:family w:val="decorative"/>
    <w:pitch w:val="default"/>
    <w:sig w:usb0="00000000" w:usb1="00000000" w:usb2="00000009" w:usb3="00000000" w:csb0="000001FF" w:csb1="00000000"/>
  </w:font>
  <w:font w:name="DengXian Light">
    <w:altName w:val="Droid Sans Fallback"/>
    <w:panose1 w:val="02010600030101010101"/>
    <w:charset w:val="86"/>
    <w:family w:val="auto"/>
    <w:pitch w:val="default"/>
    <w:sig w:usb0="00000000" w:usb1="00000000" w:usb2="00000016" w:usb3="00000000" w:csb0="0004000F" w:csb1="00000000"/>
  </w:font>
  <w:font w:name="DengXian">
    <w:altName w:val="Droid Sans Fallback"/>
    <w:panose1 w:val="02010600030101010101"/>
    <w:charset w:val="86"/>
    <w:family w:val="auto"/>
    <w:pitch w:val="default"/>
    <w:sig w:usb0="00000000" w:usb1="00000000" w:usb2="00000016" w:usb3="00000000" w:csb0="0004000F" w:csb1="00000000"/>
  </w:font>
  <w:font w:name="-webkit-standard">
    <w:altName w:val="Garuda"/>
    <w:panose1 w:val="020B0604020202020204"/>
    <w:charset w:val="00"/>
    <w:family w:val="decorative"/>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Garuda">
    <w:panose1 w:val="020B0604020202020204"/>
    <w:charset w:val="00"/>
    <w:family w:val="auto"/>
    <w:pitch w:val="default"/>
    <w:sig w:usb0="00000000" w:usb1="00000000" w:usb2="00000000" w:usb3="00000000" w:csb0="00010001"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6"/>
      </w:rPr>
      <w:id w:val="2066450074"/>
    </w:sdtPr>
    <w:sdtEndPr>
      <w:rPr>
        <w:rStyle w:val="26"/>
      </w:rPr>
    </w:sdtEndPr>
    <w:sdtContent>
      <w:p>
        <w:pPr>
          <w:pStyle w:val="9"/>
          <w:framePr w:wrap="around" w:vAnchor="text" w:hAnchor="margin" w:xAlign="right" w:y="1"/>
          <w:rPr>
            <w:rStyle w:val="26"/>
          </w:rPr>
        </w:pPr>
        <w:r>
          <w:rPr>
            <w:rStyle w:val="26"/>
          </w:rPr>
          <w:fldChar w:fldCharType="begin"/>
        </w:r>
        <w:r>
          <w:rPr>
            <w:rStyle w:val="26"/>
          </w:rPr>
          <w:instrText xml:space="preserve"> PAGE </w:instrText>
        </w:r>
        <w:r>
          <w:rPr>
            <w:rStyle w:val="26"/>
          </w:rPr>
          <w:fldChar w:fldCharType="separate"/>
        </w:r>
        <w:r>
          <w:rPr>
            <w:rStyle w:val="26"/>
          </w:rPr>
          <w:t>1</w:t>
        </w:r>
        <w:r>
          <w:rPr>
            <w:rStyle w:val="26"/>
          </w:rPr>
          <w:fldChar w:fldCharType="end"/>
        </w:r>
      </w:p>
    </w:sdtContent>
  </w:sdt>
  <w:p>
    <w:pPr>
      <w:pStyle w:val="9"/>
      <w:ind w:right="360"/>
    </w:pPr>
    <w: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-152400</wp:posOffset>
              </wp:positionV>
              <wp:extent cx="5554345" cy="0"/>
              <wp:effectExtent l="0" t="12700" r="21590" b="12700"/>
              <wp:wrapNone/>
              <wp:docPr id="1" name="Straight Connector 1"/>
              <wp:cNvGraphicFramePr/>
              <a:graphic xmlns:a="http://schemas.openxmlformats.org/drawingml/2006/main">
                <a:graphicData uri="http://schemas.microsoft.com/office/word/2010/wordprocessingShape">
                  <wps:wsp>
                    <wps:cNvCnPr/>
                    <wps:spPr>
                      <a:xfrm>
                        <a:off x="0" y="0"/>
                        <a:ext cx="555413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6pt;margin-top:-12pt;height:0pt;width:437.35pt;z-index:251659264;mso-width-relative:page;mso-height-relative:page;" filled="f" stroked="t" coordsize="21600,21600" o:gfxdata="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DGStUAAAAJAQAADwAAAAAAAAABACAAAAAiAAAAZHJzL2Rvd25yZXYueG1sUEsBAhQA&#10;FAAAAAgAh07iQHgrJfO8AQAAZwMAAA4AAAAAAAAAAQAgAAAAJAEAAGRycy9lMm9Eb2MueG1sUEsF&#10;BgAAAAAGAAYAWQEAAFIFAAAAAA==&#10;">
              <v:fill on="f" focussize="0,0"/>
              <v:stroke weight="1.5pt" color="#4C4C4C [3200]" miterlimit="8" joinstyle="miter"/>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6"/>
      </w:rPr>
      <w:id w:val="910195907"/>
    </w:sdtPr>
    <w:sdtEndPr>
      <w:rPr>
        <w:rStyle w:val="26"/>
      </w:rPr>
    </w:sdtEndPr>
    <w:sdtContent>
      <w:p>
        <w:pPr>
          <w:pStyle w:val="9"/>
          <w:framePr w:wrap="around" w:vAnchor="text" w:hAnchor="margin" w:xAlign="right" w:y="1"/>
          <w:rPr>
            <w:rStyle w:val="26"/>
          </w:rPr>
        </w:pPr>
        <w:r>
          <w:rPr>
            <w:rStyle w:val="26"/>
          </w:rPr>
          <w:fldChar w:fldCharType="begin"/>
        </w:r>
        <w:r>
          <w:rPr>
            <w:rStyle w:val="26"/>
          </w:rPr>
          <w:instrText xml:space="preserve"> PAGE </w:instrText>
        </w:r>
        <w:r>
          <w:rPr>
            <w:rStyle w:val="26"/>
          </w:rPr>
          <w:fldChar w:fldCharType="end"/>
        </w:r>
      </w:p>
    </w:sdtContent>
  </w:sdt>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rPr>
          <w:lang w:val="es-ES"/>
        </w:rPr>
      </w:pPr>
      <w:r>
        <w:rPr>
          <w:rStyle w:val="24"/>
        </w:rPr>
        <w:footnoteRef/>
      </w:r>
      <w:r>
        <w:rPr>
          <w:lang w:val="es-ES"/>
        </w:rPr>
        <w:t xml:space="preserve"> PA: Process Attribute, atributo del proceso en Español.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mc:AlternateContent>
        <mc:Choice Requires="wps">
          <w:drawing>
            <wp:anchor distT="0" distB="0" distL="114300" distR="114300" simplePos="0" relativeHeight="251660288" behindDoc="0" locked="0" layoutInCell="1" allowOverlap="1">
              <wp:simplePos x="0" y="0"/>
              <wp:positionH relativeFrom="column">
                <wp:posOffset>-21590</wp:posOffset>
              </wp:positionH>
              <wp:positionV relativeFrom="paragraph">
                <wp:posOffset>194310</wp:posOffset>
              </wp:positionV>
              <wp:extent cx="5596255" cy="0"/>
              <wp:effectExtent l="0" t="12700" r="30480" b="25400"/>
              <wp:wrapNone/>
              <wp:docPr id="2" name="Straight Connector 2"/>
              <wp:cNvGraphicFramePr/>
              <a:graphic xmlns:a="http://schemas.openxmlformats.org/drawingml/2006/main">
                <a:graphicData uri="http://schemas.microsoft.com/office/word/2010/wordprocessingShape">
                  <wps:wsp>
                    <wps:cNvCnPr/>
                    <wps:spPr>
                      <a:xfrm>
                        <a:off x="0" y="0"/>
                        <a:ext cx="5596044"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1.7pt;margin-top:15.3pt;height:0pt;width:440.65pt;z-index:251660288;mso-width-relative:page;mso-height-relative:page;" filled="f" stroked="t" coordsize="21600,21600" o:gfxdata="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bIlQXYAAAACAEAAA8AAAAAAAAAAQAgAAAAIgAAAGRycy9kb3ducmV2LnhtbFBL&#10;AQIUABQAAAAIAIdO4kC6/64FvQEAAGcDAAAOAAAAAAAAAAEAIAAAACcBAABkcnMvZTJvRG9jLnht&#10;bFBLBQYAAAAABgAGAFkBAABWBQAAAAA=&#10;">
              <v:fill on="f" focussize="0,0"/>
              <v:stroke weight="2.5pt" color="#4C4C4C [3200]" miterlimit="8" joinstyle="miter"/>
              <v:imagedata o:title=""/>
              <o:lock v:ext="edit" aspectratio="f"/>
            </v:line>
          </w:pict>
        </mc:Fallback>
      </mc:AlternateContent>
    </w:r>
    <w:r>
      <w:t>UTN-ISW-2018-1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8297882">
    <w:nsid w:val="1F7D2F9A"/>
    <w:multiLevelType w:val="multilevel"/>
    <w:tmpl w:val="1F7D2F9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85829911">
    <w:nsid w:val="7C533D17"/>
    <w:multiLevelType w:val="multilevel"/>
    <w:tmpl w:val="7C533D1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48941870">
    <w:nsid w:val="26AE112E"/>
    <w:multiLevelType w:val="multilevel"/>
    <w:tmpl w:val="26AE112E"/>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061293837">
    <w:nsid w:val="3F420F0D"/>
    <w:multiLevelType w:val="multilevel"/>
    <w:tmpl w:val="3F420F0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48875933">
    <w:nsid w:val="14CB6C9D"/>
    <w:multiLevelType w:val="multilevel"/>
    <w:tmpl w:val="14CB6C9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33348882">
    <w:nsid w:val="1FCA4212"/>
    <w:multiLevelType w:val="multilevel"/>
    <w:tmpl w:val="1FCA421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90985508">
    <w:nsid w:val="64CA6424"/>
    <w:multiLevelType w:val="multilevel"/>
    <w:tmpl w:val="64CA642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48867962">
    <w:nsid w:val="6E337C7A"/>
    <w:multiLevelType w:val="multilevel"/>
    <w:tmpl w:val="6E337C7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77762832">
    <w:nsid w:val="3A477A10"/>
    <w:multiLevelType w:val="multilevel"/>
    <w:tmpl w:val="3A477A10"/>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num w:numId="1">
    <w:abstractNumId w:val="528297882"/>
  </w:num>
  <w:num w:numId="2">
    <w:abstractNumId w:val="2085829911"/>
  </w:num>
  <w:num w:numId="3">
    <w:abstractNumId w:val="648941870"/>
  </w:num>
  <w:num w:numId="4">
    <w:abstractNumId w:val="1061293837"/>
  </w:num>
  <w:num w:numId="5">
    <w:abstractNumId w:val="348875933"/>
  </w:num>
  <w:num w:numId="6">
    <w:abstractNumId w:val="533348882"/>
  </w:num>
  <w:num w:numId="7">
    <w:abstractNumId w:val="1848867962"/>
  </w:num>
  <w:num w:numId="8">
    <w:abstractNumId w:val="1690985508"/>
  </w:num>
  <w:num w:numId="9">
    <w:abstractNumId w:val="9777628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cumentProtection w:enforcement="0"/>
  <w:defaultTabStop w:val="720"/>
  <w:noPunctuationKerning w:val="1"/>
  <w:characterSpacingControl w:val="doNotCompress"/>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B5"/>
    <w:rsid w:val="0004200D"/>
    <w:rsid w:val="00102464"/>
    <w:rsid w:val="001034B1"/>
    <w:rsid w:val="00115A9B"/>
    <w:rsid w:val="001F224D"/>
    <w:rsid w:val="00216D3A"/>
    <w:rsid w:val="0022727C"/>
    <w:rsid w:val="00263264"/>
    <w:rsid w:val="00276744"/>
    <w:rsid w:val="0028384D"/>
    <w:rsid w:val="002950EC"/>
    <w:rsid w:val="003D6BCC"/>
    <w:rsid w:val="003E7A12"/>
    <w:rsid w:val="003F1FCE"/>
    <w:rsid w:val="00434FE8"/>
    <w:rsid w:val="00442045"/>
    <w:rsid w:val="00451FA7"/>
    <w:rsid w:val="004545BB"/>
    <w:rsid w:val="00464713"/>
    <w:rsid w:val="004E136C"/>
    <w:rsid w:val="00506091"/>
    <w:rsid w:val="00571F06"/>
    <w:rsid w:val="00584437"/>
    <w:rsid w:val="0059473A"/>
    <w:rsid w:val="00594FF7"/>
    <w:rsid w:val="005C5E2F"/>
    <w:rsid w:val="005E000F"/>
    <w:rsid w:val="00614E4D"/>
    <w:rsid w:val="006311CB"/>
    <w:rsid w:val="006560E6"/>
    <w:rsid w:val="006D62C7"/>
    <w:rsid w:val="006E560C"/>
    <w:rsid w:val="00806877"/>
    <w:rsid w:val="008274B4"/>
    <w:rsid w:val="008E4AB6"/>
    <w:rsid w:val="008E6E39"/>
    <w:rsid w:val="00927DE4"/>
    <w:rsid w:val="00946708"/>
    <w:rsid w:val="0096705F"/>
    <w:rsid w:val="00982FE0"/>
    <w:rsid w:val="009C7851"/>
    <w:rsid w:val="00A54A5C"/>
    <w:rsid w:val="00A576AE"/>
    <w:rsid w:val="00A63042"/>
    <w:rsid w:val="00AC2722"/>
    <w:rsid w:val="00BA5C3F"/>
    <w:rsid w:val="00CB0392"/>
    <w:rsid w:val="00CD0911"/>
    <w:rsid w:val="00CE220D"/>
    <w:rsid w:val="00D17160"/>
    <w:rsid w:val="00D55F59"/>
    <w:rsid w:val="00D83257"/>
    <w:rsid w:val="00DD6F14"/>
    <w:rsid w:val="00E4119A"/>
    <w:rsid w:val="00E76152"/>
    <w:rsid w:val="00EA5EB5"/>
    <w:rsid w:val="00F00AF5"/>
    <w:rsid w:val="00F472C6"/>
    <w:rsid w:val="00FC3F61"/>
    <w:rsid w:val="33CF1701"/>
    <w:rsid w:val="3BAE46C1"/>
    <w:rsid w:val="3FEBE8C9"/>
    <w:rsid w:val="7FD7011D"/>
  </w:rsid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semiHidden="0"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link w:val="34"/>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8"/>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9"/>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40"/>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22">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43"/>
    <w:unhideWhenUsed/>
    <w:uiPriority w:val="99"/>
    <w:rPr>
      <w:sz w:val="18"/>
      <w:szCs w:val="18"/>
    </w:rPr>
  </w:style>
  <w:style w:type="paragraph" w:styleId="7">
    <w:name w:val="annotation text"/>
    <w:basedOn w:val="1"/>
    <w:link w:val="44"/>
    <w:unhideWhenUsed/>
    <w:uiPriority w:val="99"/>
  </w:style>
  <w:style w:type="paragraph" w:styleId="8">
    <w:name w:val="annotation subject"/>
    <w:basedOn w:val="7"/>
    <w:next w:val="7"/>
    <w:link w:val="45"/>
    <w:unhideWhenUsed/>
    <w:uiPriority w:val="99"/>
    <w:rPr>
      <w:b/>
      <w:bCs/>
      <w:sz w:val="20"/>
      <w:szCs w:val="20"/>
    </w:rPr>
  </w:style>
  <w:style w:type="paragraph" w:styleId="9">
    <w:name w:val="footer"/>
    <w:basedOn w:val="1"/>
    <w:link w:val="29"/>
    <w:unhideWhenUsed/>
    <w:uiPriority w:val="99"/>
    <w:pPr>
      <w:tabs>
        <w:tab w:val="center" w:pos="4680"/>
        <w:tab w:val="right" w:pos="9360"/>
      </w:tabs>
    </w:pPr>
  </w:style>
  <w:style w:type="paragraph" w:styleId="10">
    <w:name w:val="footnote text"/>
    <w:basedOn w:val="1"/>
    <w:link w:val="42"/>
    <w:unhideWhenUsed/>
    <w:uiPriority w:val="99"/>
    <w:rPr>
      <w:sz w:val="20"/>
      <w:szCs w:val="20"/>
    </w:rPr>
  </w:style>
  <w:style w:type="paragraph" w:styleId="11">
    <w:name w:val="header"/>
    <w:basedOn w:val="1"/>
    <w:link w:val="30"/>
    <w:unhideWhenUsed/>
    <w:uiPriority w:val="99"/>
    <w:pPr>
      <w:tabs>
        <w:tab w:val="center" w:pos="4680"/>
        <w:tab w:val="right" w:pos="9360"/>
      </w:tabs>
    </w:pPr>
  </w:style>
  <w:style w:type="paragraph" w:styleId="12">
    <w:name w:val="Normal (Web)"/>
    <w:basedOn w:val="1"/>
    <w:unhideWhenUsed/>
    <w:uiPriority w:val="99"/>
    <w:pPr>
      <w:spacing w:before="100" w:beforeAutospacing="1" w:after="100" w:afterAutospacing="1"/>
    </w:pPr>
  </w:style>
  <w:style w:type="paragraph" w:styleId="13">
    <w:name w:val="toc 1"/>
    <w:basedOn w:val="1"/>
    <w:next w:val="1"/>
    <w:unhideWhenUsed/>
    <w:uiPriority w:val="39"/>
    <w:pPr>
      <w:spacing w:before="120" w:after="120"/>
    </w:pPr>
    <w:rPr>
      <w:rFonts w:cstheme="minorHAnsi"/>
      <w:b/>
      <w:bCs/>
      <w:caps/>
      <w:sz w:val="20"/>
    </w:rPr>
  </w:style>
  <w:style w:type="paragraph" w:styleId="14">
    <w:name w:val="toc 2"/>
    <w:basedOn w:val="1"/>
    <w:next w:val="1"/>
    <w:unhideWhenUsed/>
    <w:uiPriority w:val="39"/>
    <w:pPr>
      <w:ind w:left="240"/>
    </w:pPr>
    <w:rPr>
      <w:rFonts w:cstheme="minorHAnsi"/>
      <w:smallCaps/>
      <w:sz w:val="20"/>
    </w:rPr>
  </w:style>
  <w:style w:type="paragraph" w:styleId="15">
    <w:name w:val="toc 3"/>
    <w:basedOn w:val="1"/>
    <w:next w:val="1"/>
    <w:unhideWhenUsed/>
    <w:uiPriority w:val="39"/>
    <w:pPr>
      <w:ind w:left="480"/>
    </w:pPr>
    <w:rPr>
      <w:rFonts w:cstheme="minorHAnsi"/>
      <w:i/>
      <w:iCs/>
      <w:sz w:val="20"/>
    </w:rPr>
  </w:style>
  <w:style w:type="paragraph" w:styleId="16">
    <w:name w:val="toc 4"/>
    <w:basedOn w:val="1"/>
    <w:next w:val="1"/>
    <w:unhideWhenUsed/>
    <w:uiPriority w:val="39"/>
    <w:pPr>
      <w:ind w:left="720"/>
    </w:pPr>
    <w:rPr>
      <w:rFonts w:cstheme="minorHAnsi"/>
      <w:sz w:val="18"/>
      <w:szCs w:val="21"/>
    </w:rPr>
  </w:style>
  <w:style w:type="paragraph" w:styleId="17">
    <w:name w:val="toc 5"/>
    <w:basedOn w:val="1"/>
    <w:next w:val="1"/>
    <w:unhideWhenUsed/>
    <w:uiPriority w:val="39"/>
    <w:pPr>
      <w:ind w:left="960"/>
    </w:pPr>
    <w:rPr>
      <w:rFonts w:cstheme="minorHAnsi"/>
      <w:sz w:val="18"/>
      <w:szCs w:val="21"/>
    </w:rPr>
  </w:style>
  <w:style w:type="paragraph" w:styleId="18">
    <w:name w:val="toc 6"/>
    <w:basedOn w:val="1"/>
    <w:next w:val="1"/>
    <w:unhideWhenUsed/>
    <w:uiPriority w:val="39"/>
    <w:pPr>
      <w:ind w:left="1200"/>
    </w:pPr>
    <w:rPr>
      <w:rFonts w:cstheme="minorHAnsi"/>
      <w:sz w:val="18"/>
      <w:szCs w:val="21"/>
    </w:rPr>
  </w:style>
  <w:style w:type="paragraph" w:styleId="19">
    <w:name w:val="toc 7"/>
    <w:basedOn w:val="1"/>
    <w:next w:val="1"/>
    <w:unhideWhenUsed/>
    <w:uiPriority w:val="39"/>
    <w:pPr>
      <w:ind w:left="1440"/>
    </w:pPr>
    <w:rPr>
      <w:rFonts w:cstheme="minorHAnsi"/>
      <w:sz w:val="18"/>
      <w:szCs w:val="21"/>
    </w:rPr>
  </w:style>
  <w:style w:type="paragraph" w:styleId="20">
    <w:name w:val="toc 8"/>
    <w:basedOn w:val="1"/>
    <w:next w:val="1"/>
    <w:unhideWhenUsed/>
    <w:uiPriority w:val="39"/>
    <w:pPr>
      <w:ind w:left="1680"/>
    </w:pPr>
    <w:rPr>
      <w:rFonts w:cstheme="minorHAnsi"/>
      <w:sz w:val="18"/>
      <w:szCs w:val="21"/>
    </w:rPr>
  </w:style>
  <w:style w:type="paragraph" w:styleId="21">
    <w:name w:val="toc 9"/>
    <w:basedOn w:val="1"/>
    <w:next w:val="1"/>
    <w:unhideWhenUsed/>
    <w:uiPriority w:val="39"/>
    <w:pPr>
      <w:ind w:left="1920"/>
    </w:pPr>
    <w:rPr>
      <w:rFonts w:cstheme="minorHAnsi"/>
      <w:sz w:val="18"/>
      <w:szCs w:val="21"/>
    </w:rPr>
  </w:style>
  <w:style w:type="character" w:styleId="23">
    <w:name w:val="annotation reference"/>
    <w:basedOn w:val="22"/>
    <w:unhideWhenUsed/>
    <w:uiPriority w:val="99"/>
    <w:rPr>
      <w:sz w:val="16"/>
      <w:szCs w:val="16"/>
    </w:rPr>
  </w:style>
  <w:style w:type="character" w:styleId="24">
    <w:name w:val="footnote reference"/>
    <w:basedOn w:val="22"/>
    <w:unhideWhenUsed/>
    <w:uiPriority w:val="99"/>
    <w:rPr>
      <w:vertAlign w:val="superscript"/>
    </w:rPr>
  </w:style>
  <w:style w:type="character" w:styleId="25">
    <w:name w:val="Hyperlink"/>
    <w:basedOn w:val="22"/>
    <w:unhideWhenUsed/>
    <w:uiPriority w:val="99"/>
    <w:rPr>
      <w:color w:val="0563C1" w:themeColor="hyperlink"/>
      <w:u w:val="single"/>
      <w14:textFill>
        <w14:solidFill>
          <w14:schemeClr w14:val="hlink"/>
        </w14:solidFill>
      </w14:textFill>
    </w:rPr>
  </w:style>
  <w:style w:type="character" w:styleId="26">
    <w:name w:val="page number"/>
    <w:basedOn w:val="22"/>
    <w:unhideWhenUsed/>
    <w:uiPriority w:val="99"/>
  </w:style>
  <w:style w:type="character" w:styleId="27">
    <w:name w:val="Strong"/>
    <w:basedOn w:val="22"/>
    <w:qFormat/>
    <w:uiPriority w:val="22"/>
    <w:rPr>
      <w:b/>
      <w:bCs/>
    </w:rPr>
  </w:style>
  <w:style w:type="character" w:customStyle="1" w:styleId="29">
    <w:name w:val="Footer Char"/>
    <w:basedOn w:val="22"/>
    <w:link w:val="9"/>
    <w:uiPriority w:val="99"/>
  </w:style>
  <w:style w:type="character" w:customStyle="1" w:styleId="30">
    <w:name w:val="Header Char"/>
    <w:basedOn w:val="22"/>
    <w:link w:val="11"/>
    <w:uiPriority w:val="99"/>
  </w:style>
  <w:style w:type="paragraph" w:customStyle="1" w:styleId="31">
    <w:name w:val="No Spacing1"/>
    <w:link w:val="32"/>
    <w:qFormat/>
    <w:uiPriority w:val="1"/>
    <w:rPr>
      <w:rFonts w:asciiTheme="minorHAnsi" w:hAnsiTheme="minorHAnsi" w:eastAsiaTheme="minorEastAsia" w:cstheme="minorBidi"/>
      <w:sz w:val="22"/>
      <w:szCs w:val="22"/>
      <w:lang w:val="en-US" w:eastAsia="zh-CN" w:bidi="ar-SA"/>
    </w:rPr>
  </w:style>
  <w:style w:type="character" w:customStyle="1" w:styleId="32">
    <w:name w:val="No Spacing Char"/>
    <w:basedOn w:val="22"/>
    <w:link w:val="31"/>
    <w:uiPriority w:val="1"/>
    <w:rPr>
      <w:sz w:val="22"/>
      <w:szCs w:val="22"/>
    </w:rPr>
  </w:style>
  <w:style w:type="paragraph" w:customStyle="1" w:styleId="33">
    <w:name w:val="List Paragraph1"/>
    <w:basedOn w:val="1"/>
    <w:qFormat/>
    <w:uiPriority w:val="34"/>
    <w:pPr>
      <w:ind w:left="720"/>
      <w:contextualSpacing/>
    </w:pPr>
  </w:style>
  <w:style w:type="character" w:customStyle="1" w:styleId="34">
    <w:name w:val="Heading 1 Char"/>
    <w:basedOn w:val="22"/>
    <w:link w:val="2"/>
    <w:uiPriority w:val="9"/>
    <w:rPr>
      <w:rFonts w:asciiTheme="majorHAnsi" w:hAnsiTheme="majorHAnsi" w:eastAsiaTheme="majorEastAsia" w:cstheme="majorBidi"/>
      <w:color w:val="2F5597" w:themeColor="accent1" w:themeShade="BF"/>
      <w:sz w:val="32"/>
      <w:szCs w:val="32"/>
    </w:rPr>
  </w:style>
  <w:style w:type="paragraph" w:customStyle="1" w:styleId="35">
    <w:name w:val="Heading 1 - Reporte"/>
    <w:qFormat/>
    <w:uiPriority w:val="0"/>
    <w:pPr>
      <w:jc w:val="center"/>
    </w:pPr>
    <w:rPr>
      <w:rFonts w:ascii="Arial" w:hAnsi="Arial" w:eastAsiaTheme="majorEastAsia" w:cstheme="majorBidi"/>
      <w:b/>
      <w:color w:val="181717" w:themeColor="background2" w:themeShade="1A"/>
      <w:sz w:val="24"/>
      <w:szCs w:val="32"/>
      <w:lang w:val="en-US" w:eastAsia="zh-CN" w:bidi="ar-SA"/>
    </w:rPr>
  </w:style>
  <w:style w:type="paragraph" w:customStyle="1" w:styleId="36">
    <w:name w:val="Subtitulo Reporte"/>
    <w:basedOn w:val="35"/>
    <w:qFormat/>
    <w:uiPriority w:val="0"/>
    <w:pPr>
      <w:jc w:val="left"/>
    </w:pPr>
    <w:rPr>
      <w:rFonts w:cs="Arial"/>
      <w:b w:val="0"/>
      <w:bCs/>
      <w:i/>
    </w:rPr>
  </w:style>
  <w:style w:type="paragraph" w:customStyle="1" w:styleId="37">
    <w:name w:val="Texto Reporte 2"/>
    <w:qFormat/>
    <w:uiPriority w:val="0"/>
    <w:pPr>
      <w:spacing w:line="360" w:lineRule="auto"/>
    </w:pPr>
    <w:rPr>
      <w:rFonts w:ascii="Arial" w:hAnsi="Arial" w:cs="Arial" w:eastAsiaTheme="minorEastAsia"/>
      <w:bCs/>
      <w:color w:val="181717" w:themeColor="background2" w:themeShade="1A"/>
      <w:sz w:val="22"/>
      <w:szCs w:val="24"/>
      <w:lang w:val="en-US" w:eastAsia="zh-CN" w:bidi="ar-SA"/>
    </w:rPr>
  </w:style>
  <w:style w:type="character" w:customStyle="1" w:styleId="38">
    <w:name w:val="Heading 2 Char"/>
    <w:basedOn w:val="22"/>
    <w:link w:val="3"/>
    <w:uiPriority w:val="9"/>
    <w:rPr>
      <w:rFonts w:asciiTheme="majorHAnsi" w:hAnsiTheme="majorHAnsi" w:eastAsiaTheme="majorEastAsia" w:cstheme="majorBidi"/>
      <w:color w:val="2F5597" w:themeColor="accent1" w:themeShade="BF"/>
      <w:sz w:val="26"/>
      <w:szCs w:val="26"/>
    </w:rPr>
  </w:style>
  <w:style w:type="character" w:customStyle="1" w:styleId="39">
    <w:name w:val="Heading 3 Char"/>
    <w:basedOn w:val="22"/>
    <w:link w:val="4"/>
    <w:uiPriority w:val="9"/>
    <w:rPr>
      <w:rFonts w:asciiTheme="majorHAnsi" w:hAnsiTheme="majorHAnsi" w:eastAsiaTheme="majorEastAsia" w:cstheme="majorBidi"/>
      <w:color w:val="203864" w:themeColor="accent1" w:themeShade="80"/>
    </w:rPr>
  </w:style>
  <w:style w:type="character" w:customStyle="1" w:styleId="40">
    <w:name w:val="Heading 4 Char"/>
    <w:basedOn w:val="22"/>
    <w:link w:val="5"/>
    <w:semiHidden/>
    <w:uiPriority w:val="9"/>
    <w:rPr>
      <w:rFonts w:asciiTheme="majorHAnsi" w:hAnsiTheme="majorHAnsi" w:eastAsiaTheme="majorEastAsia" w:cstheme="majorBidi"/>
      <w:i/>
      <w:iCs/>
      <w:color w:val="2F5597" w:themeColor="accent1" w:themeShade="BF"/>
    </w:rPr>
  </w:style>
  <w:style w:type="paragraph" w:customStyle="1" w:styleId="41">
    <w:name w:val="Bibliography1"/>
    <w:basedOn w:val="1"/>
    <w:next w:val="1"/>
    <w:unhideWhenUsed/>
    <w:uiPriority w:val="37"/>
  </w:style>
  <w:style w:type="character" w:customStyle="1" w:styleId="42">
    <w:name w:val="Footnote Text Char"/>
    <w:basedOn w:val="22"/>
    <w:link w:val="10"/>
    <w:semiHidden/>
    <w:uiPriority w:val="99"/>
    <w:rPr>
      <w:rFonts w:ascii="Times New Roman" w:hAnsi="Times New Roman" w:eastAsia="Times New Roman" w:cs="Times New Roman"/>
      <w:sz w:val="20"/>
      <w:szCs w:val="20"/>
    </w:rPr>
  </w:style>
  <w:style w:type="character" w:customStyle="1" w:styleId="43">
    <w:name w:val="Balloon Text Char"/>
    <w:basedOn w:val="22"/>
    <w:link w:val="6"/>
    <w:semiHidden/>
    <w:uiPriority w:val="99"/>
    <w:rPr>
      <w:rFonts w:eastAsia="Times New Roman"/>
      <w:sz w:val="18"/>
      <w:szCs w:val="18"/>
    </w:rPr>
  </w:style>
  <w:style w:type="character" w:customStyle="1" w:styleId="44">
    <w:name w:val="Comment Text Char"/>
    <w:basedOn w:val="22"/>
    <w:link w:val="7"/>
    <w:uiPriority w:val="99"/>
    <w:rPr>
      <w:rFonts w:eastAsia="Times New Roman"/>
      <w:sz w:val="24"/>
      <w:szCs w:val="24"/>
    </w:rPr>
  </w:style>
  <w:style w:type="character" w:customStyle="1" w:styleId="45">
    <w:name w:val="Comment Subject Char"/>
    <w:basedOn w:val="44"/>
    <w:link w:val="8"/>
    <w:semiHidden/>
    <w:uiPriority w:val="99"/>
    <w:rPr>
      <w:rFonts w:eastAsia="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2642</Words>
  <Characters>15061</Characters>
  <Lines>125</Lines>
  <Paragraphs>35</Paragraphs>
  <TotalTime>0</TotalTime>
  <ScaleCrop>false</ScaleCrop>
  <LinksUpToDate>false</LinksUpToDate>
  <CharactersWithSpaces>17668</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2018-11-04T03:46:00Z</dcterms:created>
  <dc:creator>Microsoft Office User</dc:creator>
  <cp:lastModifiedBy>juani</cp:lastModifiedBy>
  <dcterms:modified xsi:type="dcterms:W3CDTF">2018-11-08T00:12:53Z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