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B7DF" w14:textId="77777777" w:rsidR="002B2233" w:rsidRDefault="00000000">
      <w:pPr>
        <w:spacing w:before="160" w:after="60"/>
      </w:pPr>
      <w:r>
        <w:rPr>
          <w:b/>
          <w:color w:val="1F4D78"/>
          <w:sz w:val="56"/>
        </w:rPr>
        <w:t>STAVNET</w:t>
      </w:r>
    </w:p>
    <w:p w14:paraId="35DD9E82" w14:textId="77777777" w:rsidR="002B2233" w:rsidRDefault="00000000">
      <w:pPr>
        <w:spacing w:after="200"/>
      </w:pPr>
      <w:r>
        <w:rPr>
          <w:color w:val="2E74B5"/>
          <w:sz w:val="34"/>
        </w:rPr>
        <w:t>Document de passation technique</w:t>
      </w:r>
    </w:p>
    <w:p w14:paraId="1216B96C" w14:textId="77777777" w:rsidR="002B2233" w:rsidRDefault="00000000">
      <w:pPr>
        <w:spacing w:after="320"/>
      </w:pPr>
      <w:r>
        <w:rPr>
          <w:color w:val="666666"/>
          <w:sz w:val="18"/>
        </w:rPr>
        <w:t>Version de reprise — 01/08/2026</w:t>
      </w:r>
    </w:p>
    <w:p w14:paraId="0CD40FB2" w14:textId="77777777" w:rsidR="002B2233" w:rsidRDefault="00000000">
      <w:pPr>
        <w:spacing w:after="200"/>
        <w:ind w:left="173"/>
      </w:pPr>
      <w:r>
        <w:rPr>
          <w:b/>
          <w:color w:val="1F4D78"/>
        </w:rPr>
        <w:t xml:space="preserve">Objectif. </w:t>
      </w:r>
      <w:r>
        <w:t>Donner au prochain développeur une vue rapide du produit, de son architecture et du mode de travail, afin de reprendre les évolutions sans repartir de zéro.</w:t>
      </w:r>
    </w:p>
    <w:p w14:paraId="3E6AE0A1" w14:textId="77777777" w:rsidR="002B2233" w:rsidRDefault="00000000">
      <w:pPr>
        <w:pStyle w:val="Titre1"/>
      </w:pPr>
      <w:r>
        <w:t>1. Le projet en bref</w:t>
      </w:r>
    </w:p>
    <w:p w14:paraId="25384679" w14:textId="77777777" w:rsidR="002B2233" w:rsidRDefault="00000000">
      <w:r>
        <w:t>STAVNET est une interface de référence bibliographique et biographique. Elle permet de consulter des personnes, des livres, des organismes et les relations entre ces données. Le produit vise principalement les chercheurs, éditeurs et utilisateurs qui doivent naviguer rapidement entre des fiches documentaires.</w:t>
      </w:r>
    </w:p>
    <w:p w14:paraId="7AF45C75" w14:textId="77777777" w:rsidR="002B2233" w:rsidRDefault="00000000">
      <w:r>
        <w:t>La priorité actuelle est la reproduction fidèle de l’application historique FileMaker Pro : géométrie, densité d’information, hiérarchie visuelle et comportements de navigation sont les références à préserver.</w:t>
      </w:r>
    </w:p>
    <w:p w14:paraId="0B8BDFCE" w14:textId="77777777" w:rsidR="002B2233" w:rsidRDefault="00000000">
      <w:pPr>
        <w:pStyle w:val="Titre1"/>
      </w:pPr>
      <w:r>
        <w:t>2. Architecture et stack</w:t>
      </w:r>
    </w:p>
    <w:tbl>
      <w:tblPr>
        <w:tblStyle w:val="Grilledutableau"/>
        <w:tblW w:w="0" w:type="auto"/>
        <w:tblInd w:w="120" w:type="dxa"/>
        <w:tblLayout w:type="fixed"/>
        <w:tblLook w:val="04A0" w:firstRow="1" w:lastRow="0" w:firstColumn="1" w:lastColumn="0" w:noHBand="0" w:noVBand="1"/>
      </w:tblPr>
      <w:tblGrid>
        <w:gridCol w:w="4680"/>
        <w:gridCol w:w="6696"/>
      </w:tblGrid>
      <w:tr w:rsidR="002B2233" w14:paraId="7C1A028F" w14:textId="77777777">
        <w:trPr>
          <w:tblHeader/>
        </w:trPr>
        <w:tc>
          <w:tcPr>
            <w:tcW w:w="2664" w:type="dxa"/>
            <w:shd w:val="clear" w:color="auto" w:fill="E8EEF5"/>
            <w:tcMar>
              <w:top w:w="80" w:type="dxa"/>
              <w:left w:w="120" w:type="dxa"/>
              <w:bottom w:w="80" w:type="dxa"/>
              <w:right w:w="120" w:type="dxa"/>
            </w:tcMar>
            <w:vAlign w:val="center"/>
          </w:tcPr>
          <w:p w14:paraId="10159983" w14:textId="77777777" w:rsidR="002B2233" w:rsidRDefault="00000000">
            <w:pPr>
              <w:spacing w:after="0"/>
            </w:pPr>
            <w:r>
              <w:rPr>
                <w:b/>
                <w:color w:val="1F4D78"/>
              </w:rPr>
              <w:t>Domaine</w:t>
            </w:r>
          </w:p>
        </w:tc>
        <w:tc>
          <w:tcPr>
            <w:tcW w:w="6696" w:type="dxa"/>
            <w:shd w:val="clear" w:color="auto" w:fill="E8EEF5"/>
            <w:tcMar>
              <w:top w:w="80" w:type="dxa"/>
              <w:left w:w="120" w:type="dxa"/>
              <w:bottom w:w="80" w:type="dxa"/>
              <w:right w:w="120" w:type="dxa"/>
            </w:tcMar>
            <w:vAlign w:val="center"/>
          </w:tcPr>
          <w:p w14:paraId="27AEE87E" w14:textId="77777777" w:rsidR="002B2233" w:rsidRDefault="00000000">
            <w:pPr>
              <w:spacing w:after="0"/>
            </w:pPr>
            <w:r>
              <w:rPr>
                <w:b/>
                <w:color w:val="1F4D78"/>
              </w:rPr>
              <w:t>Description</w:t>
            </w:r>
          </w:p>
        </w:tc>
      </w:tr>
      <w:tr w:rsidR="002B2233" w14:paraId="3DBC92D4" w14:textId="77777777">
        <w:tc>
          <w:tcPr>
            <w:tcW w:w="4680" w:type="dxa"/>
            <w:shd w:val="clear" w:color="auto" w:fill="E8EEF5"/>
            <w:tcMar>
              <w:top w:w="80" w:type="dxa"/>
              <w:left w:w="120" w:type="dxa"/>
              <w:bottom w:w="80" w:type="dxa"/>
              <w:right w:w="120" w:type="dxa"/>
            </w:tcMar>
            <w:vAlign w:val="center"/>
          </w:tcPr>
          <w:p w14:paraId="0CE13185" w14:textId="77777777" w:rsidR="002B2233" w:rsidRDefault="00000000">
            <w:pPr>
              <w:spacing w:after="0"/>
            </w:pPr>
            <w:r>
              <w:rPr>
                <w:b/>
                <w:color w:val="1F4D78"/>
              </w:rPr>
              <w:t>Frontend</w:t>
            </w:r>
          </w:p>
        </w:tc>
        <w:tc>
          <w:tcPr>
            <w:tcW w:w="4680" w:type="dxa"/>
            <w:tcMar>
              <w:top w:w="80" w:type="dxa"/>
              <w:left w:w="120" w:type="dxa"/>
              <w:bottom w:w="80" w:type="dxa"/>
              <w:right w:w="120" w:type="dxa"/>
            </w:tcMar>
            <w:vAlign w:val="center"/>
          </w:tcPr>
          <w:p w14:paraId="363581AD" w14:textId="77777777" w:rsidR="002B2233" w:rsidRDefault="00000000">
            <w:pPr>
              <w:spacing w:after="0"/>
            </w:pPr>
            <w:r>
              <w:t>Next.js 16 avec App Router, React 19 et TypeScript.</w:t>
            </w:r>
          </w:p>
        </w:tc>
      </w:tr>
      <w:tr w:rsidR="002B2233" w14:paraId="2EBB706B" w14:textId="77777777">
        <w:tc>
          <w:tcPr>
            <w:tcW w:w="4680" w:type="dxa"/>
            <w:shd w:val="clear" w:color="auto" w:fill="E8EEF5"/>
            <w:tcMar>
              <w:top w:w="80" w:type="dxa"/>
              <w:left w:w="120" w:type="dxa"/>
              <w:bottom w:w="80" w:type="dxa"/>
              <w:right w:w="120" w:type="dxa"/>
            </w:tcMar>
            <w:vAlign w:val="center"/>
          </w:tcPr>
          <w:p w14:paraId="0659A5B6" w14:textId="77777777" w:rsidR="002B2233" w:rsidRDefault="00000000">
            <w:pPr>
              <w:spacing w:after="0"/>
            </w:pPr>
            <w:r>
              <w:rPr>
                <w:b/>
                <w:color w:val="1F4D78"/>
              </w:rPr>
              <w:t>Interface</w:t>
            </w:r>
          </w:p>
        </w:tc>
        <w:tc>
          <w:tcPr>
            <w:tcW w:w="4680" w:type="dxa"/>
            <w:tcMar>
              <w:top w:w="80" w:type="dxa"/>
              <w:left w:w="120" w:type="dxa"/>
              <w:bottom w:w="80" w:type="dxa"/>
              <w:right w:w="120" w:type="dxa"/>
            </w:tcMar>
            <w:vAlign w:val="center"/>
          </w:tcPr>
          <w:p w14:paraId="3836F0AA" w14:textId="77777777" w:rsidR="002B2233" w:rsidRDefault="00000000">
            <w:pPr>
              <w:spacing w:after="0"/>
            </w:pPr>
            <w:r>
              <w:t>Tailwind CSS 4, composants shadcn/ui, Lucide pour les icônes et quelques éléments Three.js / GSAP pour la vitrine.</w:t>
            </w:r>
          </w:p>
        </w:tc>
      </w:tr>
      <w:tr w:rsidR="002B2233" w14:paraId="157121AF" w14:textId="77777777">
        <w:tc>
          <w:tcPr>
            <w:tcW w:w="4680" w:type="dxa"/>
            <w:shd w:val="clear" w:color="auto" w:fill="E8EEF5"/>
            <w:tcMar>
              <w:top w:w="80" w:type="dxa"/>
              <w:left w:w="120" w:type="dxa"/>
              <w:bottom w:w="80" w:type="dxa"/>
              <w:right w:w="120" w:type="dxa"/>
            </w:tcMar>
            <w:vAlign w:val="center"/>
          </w:tcPr>
          <w:p w14:paraId="67D4775C" w14:textId="77777777" w:rsidR="002B2233" w:rsidRDefault="00000000">
            <w:pPr>
              <w:spacing w:after="0"/>
            </w:pPr>
            <w:r>
              <w:rPr>
                <w:b/>
                <w:color w:val="1F4D78"/>
              </w:rPr>
              <w:t>Internationalisation</w:t>
            </w:r>
          </w:p>
        </w:tc>
        <w:tc>
          <w:tcPr>
            <w:tcW w:w="4680" w:type="dxa"/>
            <w:tcMar>
              <w:top w:w="80" w:type="dxa"/>
              <w:left w:w="120" w:type="dxa"/>
              <w:bottom w:w="80" w:type="dxa"/>
              <w:right w:w="120" w:type="dxa"/>
            </w:tcMar>
            <w:vAlign w:val="center"/>
          </w:tcPr>
          <w:p w14:paraId="5CF3F0FE" w14:textId="77777777" w:rsidR="002B2233" w:rsidRDefault="00000000">
            <w:pPr>
              <w:spacing w:after="0"/>
            </w:pPr>
            <w:r>
              <w:t>next-intl ; six langues : français, anglais, hébreu, arabe, allemand et espagnol. Les vues arabe et hébraïque doivent respecter le RTL.</w:t>
            </w:r>
          </w:p>
        </w:tc>
      </w:tr>
      <w:tr w:rsidR="002B2233" w14:paraId="4CCC0AA5" w14:textId="77777777">
        <w:tc>
          <w:tcPr>
            <w:tcW w:w="4680" w:type="dxa"/>
            <w:shd w:val="clear" w:color="auto" w:fill="E8EEF5"/>
            <w:tcMar>
              <w:top w:w="80" w:type="dxa"/>
              <w:left w:w="120" w:type="dxa"/>
              <w:bottom w:w="80" w:type="dxa"/>
              <w:right w:w="120" w:type="dxa"/>
            </w:tcMar>
            <w:vAlign w:val="center"/>
          </w:tcPr>
          <w:p w14:paraId="3025EF25" w14:textId="77777777" w:rsidR="002B2233" w:rsidRDefault="00000000">
            <w:pPr>
              <w:spacing w:after="0"/>
            </w:pPr>
            <w:r>
              <w:rPr>
                <w:b/>
                <w:color w:val="1F4D78"/>
              </w:rPr>
              <w:t>Données</w:t>
            </w:r>
          </w:p>
        </w:tc>
        <w:tc>
          <w:tcPr>
            <w:tcW w:w="4680" w:type="dxa"/>
            <w:tcMar>
              <w:top w:w="80" w:type="dxa"/>
              <w:left w:w="120" w:type="dxa"/>
              <w:bottom w:w="80" w:type="dxa"/>
              <w:right w:w="120" w:type="dxa"/>
            </w:tcMar>
            <w:vAlign w:val="center"/>
          </w:tcPr>
          <w:p w14:paraId="3A543D9A" w14:textId="77777777" w:rsidR="002B2233" w:rsidRDefault="00000000">
            <w:pPr>
              <w:spacing w:after="0"/>
            </w:pPr>
            <w:r>
              <w:t>Cloudflare Worker servant une API sécurisée, avec Cloudflare D1 comme base de données principale. Des migrations versionnées se trouvent dans cloudflare/migrations/.</w:t>
            </w:r>
          </w:p>
        </w:tc>
      </w:tr>
      <w:tr w:rsidR="002B2233" w14:paraId="6556F4AD" w14:textId="77777777">
        <w:tc>
          <w:tcPr>
            <w:tcW w:w="4680" w:type="dxa"/>
            <w:shd w:val="clear" w:color="auto" w:fill="E8EEF5"/>
            <w:tcMar>
              <w:top w:w="80" w:type="dxa"/>
              <w:left w:w="120" w:type="dxa"/>
              <w:bottom w:w="80" w:type="dxa"/>
              <w:right w:w="120" w:type="dxa"/>
            </w:tcMar>
            <w:vAlign w:val="center"/>
          </w:tcPr>
          <w:p w14:paraId="4AC143A4" w14:textId="77777777" w:rsidR="002B2233" w:rsidRDefault="00000000">
            <w:pPr>
              <w:spacing w:after="0"/>
            </w:pPr>
            <w:r>
              <w:rPr>
                <w:b/>
                <w:color w:val="1F4D78"/>
              </w:rPr>
              <w:t>Back-office</w:t>
            </w:r>
          </w:p>
        </w:tc>
        <w:tc>
          <w:tcPr>
            <w:tcW w:w="4680" w:type="dxa"/>
            <w:tcMar>
              <w:top w:w="80" w:type="dxa"/>
              <w:left w:w="120" w:type="dxa"/>
              <w:bottom w:w="80" w:type="dxa"/>
              <w:right w:w="120" w:type="dxa"/>
            </w:tcMar>
            <w:vAlign w:val="center"/>
          </w:tcPr>
          <w:p w14:paraId="734CD366" w14:textId="77777777" w:rsidR="002B2233" w:rsidRDefault="00000000">
            <w:pPr>
              <w:spacing w:after="0"/>
            </w:pPr>
            <w:r>
              <w:t>Routes /admin et API Next.js protégées par session, qui relaient les opérations d’administration vers le Worker.</w:t>
            </w:r>
          </w:p>
        </w:tc>
      </w:tr>
      <w:tr w:rsidR="002B2233" w14:paraId="7A1CCCA1" w14:textId="77777777">
        <w:tc>
          <w:tcPr>
            <w:tcW w:w="4680" w:type="dxa"/>
            <w:shd w:val="clear" w:color="auto" w:fill="E8EEF5"/>
            <w:tcMar>
              <w:top w:w="80" w:type="dxa"/>
              <w:left w:w="120" w:type="dxa"/>
              <w:bottom w:w="80" w:type="dxa"/>
              <w:right w:w="120" w:type="dxa"/>
            </w:tcMar>
            <w:vAlign w:val="center"/>
          </w:tcPr>
          <w:p w14:paraId="53F57E2B" w14:textId="77777777" w:rsidR="002B2233" w:rsidRDefault="00000000">
            <w:pPr>
              <w:spacing w:after="0"/>
            </w:pPr>
            <w:r>
              <w:rPr>
                <w:b/>
                <w:color w:val="1F4D78"/>
              </w:rPr>
              <w:t>Déploiement</w:t>
            </w:r>
          </w:p>
        </w:tc>
        <w:tc>
          <w:tcPr>
            <w:tcW w:w="4680" w:type="dxa"/>
            <w:tcMar>
              <w:top w:w="80" w:type="dxa"/>
              <w:left w:w="120" w:type="dxa"/>
              <w:bottom w:w="80" w:type="dxa"/>
              <w:right w:w="120" w:type="dxa"/>
            </w:tcMar>
            <w:vAlign w:val="center"/>
          </w:tcPr>
          <w:p w14:paraId="0BF611FD" w14:textId="77777777" w:rsidR="002B2233" w:rsidRDefault="00000000">
            <w:pPr>
              <w:spacing w:after="0"/>
            </w:pPr>
            <w:r>
              <w:t>Application web hébergée sur Vercel ; Worker et base D1 gérés depuis Cloudflare.</w:t>
            </w:r>
          </w:p>
        </w:tc>
      </w:tr>
      <w:tr w:rsidR="002B2233" w14:paraId="0D64ED9F" w14:textId="77777777">
        <w:tc>
          <w:tcPr>
            <w:tcW w:w="4680" w:type="dxa"/>
            <w:shd w:val="clear" w:color="auto" w:fill="E8EEF5"/>
            <w:tcMar>
              <w:top w:w="80" w:type="dxa"/>
              <w:left w:w="120" w:type="dxa"/>
              <w:bottom w:w="80" w:type="dxa"/>
              <w:right w:w="120" w:type="dxa"/>
            </w:tcMar>
            <w:vAlign w:val="center"/>
          </w:tcPr>
          <w:p w14:paraId="3DE345C2" w14:textId="77777777" w:rsidR="002B2233" w:rsidRDefault="00000000">
            <w:pPr>
              <w:spacing w:after="0"/>
            </w:pPr>
            <w:r>
              <w:rPr>
                <w:b/>
                <w:color w:val="1F4D78"/>
              </w:rPr>
              <w:lastRenderedPageBreak/>
              <w:t>Tests</w:t>
            </w:r>
          </w:p>
        </w:tc>
        <w:tc>
          <w:tcPr>
            <w:tcW w:w="4680" w:type="dxa"/>
            <w:tcMar>
              <w:top w:w="80" w:type="dxa"/>
              <w:left w:w="120" w:type="dxa"/>
              <w:bottom w:w="80" w:type="dxa"/>
              <w:right w:w="120" w:type="dxa"/>
            </w:tcMar>
            <w:vAlign w:val="center"/>
          </w:tcPr>
          <w:p w14:paraId="52F7F453" w14:textId="77777777" w:rsidR="002B2233" w:rsidRDefault="00000000">
            <w:pPr>
              <w:spacing w:after="0"/>
            </w:pPr>
            <w:r>
              <w:t>Vitest pour les tests unitaires/intégration et Playwright pour les parcours end-to-end.</w:t>
            </w:r>
          </w:p>
        </w:tc>
      </w:tr>
    </w:tbl>
    <w:p w14:paraId="73FC9B97" w14:textId="77777777" w:rsidR="002B2233" w:rsidRDefault="002B2233">
      <w:pPr>
        <w:spacing w:after="20"/>
      </w:pPr>
    </w:p>
    <w:p w14:paraId="3CE9DDDA" w14:textId="77777777" w:rsidR="002B2233" w:rsidRDefault="00000000">
      <w:pPr>
        <w:pStyle w:val="Titre1"/>
      </w:pPr>
      <w:r>
        <w:t>3. Repères dans le dépôt</w:t>
      </w:r>
    </w:p>
    <w:p w14:paraId="72F0C08B" w14:textId="77777777" w:rsidR="002B2233" w:rsidRDefault="00000000">
      <w:pPr>
        <w:pStyle w:val="Listepuces"/>
      </w:pPr>
      <w:r>
        <w:t>src/app/ : routes Next.js, pages publiques par langue et espace d’administration.</w:t>
      </w:r>
    </w:p>
    <w:p w14:paraId="19179839" w14:textId="77777777" w:rsidR="002B2233" w:rsidRDefault="00000000">
      <w:pPr>
        <w:pStyle w:val="Listepuces"/>
      </w:pPr>
      <w:r>
        <w:t>src/components/ : composants métier (dont src/components/admin/) ; src/styles/globals.css regroupe le style global.</w:t>
      </w:r>
    </w:p>
    <w:p w14:paraId="393782C5" w14:textId="77777777" w:rsidR="002B2233" w:rsidRDefault="00000000">
      <w:pPr>
        <w:pStyle w:val="Listepuces"/>
      </w:pPr>
      <w:r>
        <w:t>src/lib/ : accès aux données, recherche, pagination, sécurité et utilitaires. Le client D1 appelle le Worker avec les variables d’environnement.</w:t>
      </w:r>
    </w:p>
    <w:p w14:paraId="21A0A506" w14:textId="77777777" w:rsidR="002B2233" w:rsidRDefault="00000000">
      <w:pPr>
        <w:pStyle w:val="Listepuces"/>
      </w:pPr>
      <w:r>
        <w:t>messages/ : traductions JSON ; toute fonctionnalité visible doit être traduite dans les six fichiers.</w:t>
      </w:r>
    </w:p>
    <w:p w14:paraId="2AE78869" w14:textId="77777777" w:rsidR="002B2233" w:rsidRDefault="00000000">
      <w:pPr>
        <w:pStyle w:val="Listepuces"/>
      </w:pPr>
      <w:r>
        <w:t>cloudflare/src/index.ts : API du Worker ; cloudflare/migrations/ : évolution versionnée du schéma D1.</w:t>
      </w:r>
    </w:p>
    <w:p w14:paraId="0F68E496" w14:textId="77777777" w:rsidR="002B2233" w:rsidRDefault="00000000">
      <w:pPr>
        <w:pStyle w:val="Listepuces"/>
      </w:pPr>
      <w:r>
        <w:t>scripts/ : outils d’import, de synchronisation de la base locale et de vérification de production.</w:t>
      </w:r>
    </w:p>
    <w:p w14:paraId="46160A0F" w14:textId="77777777" w:rsidR="002B2233" w:rsidRDefault="00000000">
      <w:pPr>
        <w:pStyle w:val="Listepuces"/>
      </w:pPr>
      <w:r>
        <w:t>tests/ : tests unitaires, d’intégration et e2e. Les données réelles ne doivent pas être utilisées dans les tests par défaut.</w:t>
      </w:r>
    </w:p>
    <w:p w14:paraId="568CCACC" w14:textId="77777777" w:rsidR="002B2233" w:rsidRDefault="00000000">
      <w:pPr>
        <w:pStyle w:val="Titre1"/>
      </w:pPr>
      <w:r>
        <w:t>4. Travailler localement</w:t>
      </w:r>
    </w:p>
    <w:p w14:paraId="724CDCC8" w14:textId="77777777" w:rsidR="002B2233" w:rsidRDefault="00000000">
      <w:r>
        <w:t>Le gestionnaire de paquets du projet est pnpm. Les fichiers .env et .env.local portent les variables du frontend ; cloudflare/.dev.vars porte les secrets du Worker local. Ne jamais committer ces fichiers ni leurs valeurs.</w:t>
      </w:r>
    </w:p>
    <w:p w14:paraId="09BEDB59" w14:textId="77777777" w:rsidR="002B2233" w:rsidRDefault="00000000">
      <w:pPr>
        <w:pStyle w:val="Listenumros"/>
      </w:pPr>
      <w:r>
        <w:rPr>
          <w:b/>
          <w:color w:val="1F4D78"/>
        </w:rPr>
        <w:t xml:space="preserve">Installer — </w:t>
      </w:r>
      <w:r>
        <w:t>exécuter pnpm install si les dépendances ne sont pas déjà présentes.</w:t>
      </w:r>
    </w:p>
    <w:p w14:paraId="79F18E04" w14:textId="77777777" w:rsidR="002B2233" w:rsidRDefault="00000000">
      <w:pPr>
        <w:pStyle w:val="Listenumros"/>
      </w:pPr>
      <w:r>
        <w:rPr>
          <w:b/>
          <w:color w:val="1F4D78"/>
        </w:rPr>
        <w:t xml:space="preserve">Lancer — </w:t>
      </w:r>
      <w:r>
        <w:t>pour travailler avec les données de production via le Worker local, utiliser pnpm run dev:production-db. Pour une base locale, utiliser pnpm run dev:local-db. L’application est ensuite servie sur http://localhost:3000.</w:t>
      </w:r>
    </w:p>
    <w:p w14:paraId="42E2217F" w14:textId="77777777" w:rsidR="002B2233" w:rsidRDefault="00000000">
      <w:pPr>
        <w:pStyle w:val="Listenumros"/>
      </w:pPr>
      <w:r>
        <w:rPr>
          <w:b/>
          <w:color w:val="1F4D78"/>
        </w:rPr>
        <w:t xml:space="preserve">Vérifier — </w:t>
      </w:r>
      <w:r>
        <w:t>lancer uniquement la vérification adaptée à la modification : pnpm test:unit, pnpm test:integration ou pnpm test:e2e. Les commandes pnpm lint et pnpm run build sont disponibles lorsque nécessaires.</w:t>
      </w:r>
    </w:p>
    <w:p w14:paraId="782BCA4B" w14:textId="77777777" w:rsidR="002B2233" w:rsidRDefault="00000000">
      <w:pPr>
        <w:pStyle w:val="Titre1"/>
      </w:pPr>
      <w:r>
        <w:t>5. Ajouter une fonctionnalité</w:t>
      </w:r>
    </w:p>
    <w:p w14:paraId="42FC9230" w14:textId="77777777" w:rsidR="002B2233" w:rsidRDefault="00000000">
      <w:pPr>
        <w:pStyle w:val="Listenumros"/>
      </w:pPr>
      <w:r>
        <w:rPr>
          <w:b/>
          <w:color w:val="1F4D78"/>
        </w:rPr>
        <w:t xml:space="preserve">Cadrer — </w:t>
      </w:r>
      <w:r>
        <w:t>identifier la page, les données et les langues concernées ; comparer la proposition avec l’application FileMaker de référence lorsque l’interface est impliquée.</w:t>
      </w:r>
    </w:p>
    <w:p w14:paraId="6E81077D" w14:textId="77777777" w:rsidR="002B2233" w:rsidRDefault="00000000">
      <w:pPr>
        <w:pStyle w:val="Listenumros"/>
      </w:pPr>
      <w:r>
        <w:rPr>
          <w:b/>
          <w:color w:val="1F4D78"/>
        </w:rPr>
        <w:lastRenderedPageBreak/>
        <w:t xml:space="preserve">Données — </w:t>
      </w:r>
      <w:r>
        <w:t>si le schéma ou l’API évolue, ajouter une migration numérotée dans cloudflare/migrations/, adapter le Worker puis le client typé dans src/lib/.</w:t>
      </w:r>
    </w:p>
    <w:p w14:paraId="67092E42" w14:textId="77777777" w:rsidR="002B2233" w:rsidRDefault="00000000">
      <w:pPr>
        <w:pStyle w:val="Listenumros"/>
      </w:pPr>
      <w:r>
        <w:rPr>
          <w:b/>
          <w:color w:val="1F4D78"/>
        </w:rPr>
        <w:t xml:space="preserve">Interface — </w:t>
      </w:r>
      <w:r>
        <w:t>créer ou adapter la route et les composants métier. Préserver la densité, les dimensions et les interactions de la référence ; éviter les effets décoratifs qui ne servent pas la consultation des données.</w:t>
      </w:r>
    </w:p>
    <w:p w14:paraId="664090E3" w14:textId="77777777" w:rsidR="002B2233" w:rsidRDefault="00000000">
      <w:pPr>
        <w:pStyle w:val="Listenumros"/>
      </w:pPr>
      <w:r>
        <w:rPr>
          <w:b/>
          <w:color w:val="1F4D78"/>
        </w:rPr>
        <w:t xml:space="preserve">i18n et RTL — </w:t>
      </w:r>
      <w:r>
        <w:t>ajouter les libellés dans messages/fr.json, en.json, he.json, ar.json, de.json et es.json ; contrôler la lecture RTL pour l’arabe et l’hébreu.</w:t>
      </w:r>
    </w:p>
    <w:p w14:paraId="5603386B" w14:textId="77777777" w:rsidR="002B2233" w:rsidRDefault="00000000">
      <w:pPr>
        <w:pStyle w:val="Listenumros"/>
      </w:pPr>
      <w:r>
        <w:rPr>
          <w:b/>
          <w:color w:val="1F4D78"/>
        </w:rPr>
        <w:t xml:space="preserve">Qualité — </w:t>
      </w:r>
      <w:r>
        <w:t>ajouter ou mettre à jour les tests pertinents ; contrôler les écrans touchés avant déploiement.</w:t>
      </w:r>
    </w:p>
    <w:p w14:paraId="5498468C" w14:textId="77777777" w:rsidR="002B2233" w:rsidRDefault="00000000">
      <w:pPr>
        <w:pStyle w:val="Titre1"/>
      </w:pPr>
      <w:r>
        <w:t>6. Règles de collaboration utiles</w:t>
      </w:r>
    </w:p>
    <w:p w14:paraId="70D7555A" w14:textId="77777777" w:rsidR="002B2233" w:rsidRDefault="00000000">
      <w:pPr>
        <w:pStyle w:val="Listepuces"/>
      </w:pPr>
      <w:r>
        <w:t>Préserver les modifications existantes : le dépôt peut déjà contenir du travail non commité.</w:t>
      </w:r>
    </w:p>
    <w:p w14:paraId="0FF25E80" w14:textId="77777777" w:rsidR="002B2233" w:rsidRDefault="00000000">
      <w:pPr>
        <w:pStyle w:val="Listepuces"/>
      </w:pPr>
      <w:r>
        <w:t>Ne pas écrire de commentaires dans les fichiers de code. Utiliser TypeScript strict et éviter any.</w:t>
      </w:r>
    </w:p>
    <w:p w14:paraId="60201144" w14:textId="77777777" w:rsidR="002B2233" w:rsidRDefault="00000000">
      <w:pPr>
        <w:pStyle w:val="Listepuces"/>
      </w:pPr>
      <w:r>
        <w:t>Pour les évolutions visuelles, la capture FileMaker reste la source de vérité : valider les dimensions, espacements, alignements et conteneurs visibles, pas seulement le DOM.</w:t>
      </w:r>
    </w:p>
    <w:p w14:paraId="49434375" w14:textId="77777777" w:rsidR="002B2233" w:rsidRDefault="00000000">
      <w:pPr>
        <w:pStyle w:val="Listepuces"/>
      </w:pPr>
      <w:r>
        <w:t>Documenter les jalons importants dans CHANGELOG.md, en français, avec date et heure. Les micro-ajustements n’y sont pas nécessaires.</w:t>
      </w:r>
    </w:p>
    <w:p w14:paraId="347FAC9B" w14:textId="77777777" w:rsidR="002B2233" w:rsidRDefault="00000000">
      <w:pPr>
        <w:pStyle w:val="Listepuces"/>
      </w:pPr>
      <w:r>
        <w:t>Ne jamais exposer les secrets du Worker (URL et jeton STAVNET_DATA_WORKER_*) dans le code, les commits ou les captures d’écran.</w:t>
      </w:r>
    </w:p>
    <w:p w14:paraId="210D8CA1" w14:textId="77777777" w:rsidR="002B2233" w:rsidRDefault="00000000">
      <w:pPr>
        <w:pStyle w:val="Titre1"/>
      </w:pPr>
      <w:r>
        <w:t>7. Déploiement et services</w:t>
      </w:r>
    </w:p>
    <w:p w14:paraId="1FD8B98F" w14:textId="77777777" w:rsidR="002B2233" w:rsidRDefault="00000000">
      <w:r>
        <w:t>Vercel héberge le frontend Next.js. Cloudflare héberge le Worker et la base D1 stavnet-production. WordPress sur stav-net.com correspond au site existant et reste un système distinct du frontend applicatif ; vérifier le périmètre avant toute modification. Infomaniak est à utiliser pour les services associés au domaine et à l’hébergement gérés dans ce compte.</w:t>
      </w:r>
    </w:p>
    <w:p w14:paraId="585357D9" w14:textId="77777777" w:rsidR="002B2233" w:rsidRDefault="00000000">
      <w:r>
        <w:t>Avant une mise en production, vérifier les variables d’environnement Vercel, la disponibilité du Worker Cloudflare et la compatibilité des migrations D1. Une migration doit être relue et appliquée avec prudence car elle affecte les données partagées.</w:t>
      </w:r>
    </w:p>
    <w:p w14:paraId="105E02D1" w14:textId="77777777" w:rsidR="002B2233" w:rsidRDefault="00000000">
      <w:r>
        <w:br w:type="page"/>
      </w:r>
    </w:p>
    <w:p w14:paraId="019EBD62" w14:textId="77777777" w:rsidR="002B2233" w:rsidRDefault="00000000">
      <w:pPr>
        <w:spacing w:after="100"/>
      </w:pPr>
      <w:r>
        <w:rPr>
          <w:b/>
          <w:color w:val="1F4D78"/>
          <w:sz w:val="48"/>
        </w:rPr>
        <w:lastRenderedPageBreak/>
        <w:t>Accès et identifiants</w:t>
      </w:r>
    </w:p>
    <w:p w14:paraId="41D40795" w14:textId="77777777" w:rsidR="002B2233" w:rsidRDefault="00000000">
      <w:pPr>
        <w:spacing w:after="280"/>
        <w:ind w:left="173"/>
      </w:pPr>
      <w:r>
        <w:rPr>
          <w:b/>
          <w:color w:val="7A5A00"/>
        </w:rPr>
        <w:t xml:space="preserve">Confidentiel. </w:t>
      </w:r>
      <w:r>
        <w:t>Cette page contient des identifiants actifs. La conserver dans un emplacement sécurisé, ne pas l’ajouter au dépôt Git et modifier les mots de passe si elle est partagée hors de l’équipe autorisée.</w:t>
      </w:r>
    </w:p>
    <w:tbl>
      <w:tblPr>
        <w:tblStyle w:val="Grilledutableau"/>
        <w:tblW w:w="0" w:type="auto"/>
        <w:tblInd w:w="120" w:type="dxa"/>
        <w:tblLayout w:type="fixed"/>
        <w:tblLook w:val="04A0" w:firstRow="1" w:lastRow="0" w:firstColumn="1" w:lastColumn="0" w:noHBand="0" w:noVBand="1"/>
      </w:tblPr>
      <w:tblGrid>
        <w:gridCol w:w="3120"/>
        <w:gridCol w:w="3168"/>
        <w:gridCol w:w="3120"/>
      </w:tblGrid>
      <w:tr w:rsidR="002B2233" w14:paraId="7636C5E5" w14:textId="77777777">
        <w:trPr>
          <w:tblHeader/>
        </w:trPr>
        <w:tc>
          <w:tcPr>
            <w:tcW w:w="3096" w:type="dxa"/>
            <w:shd w:val="clear" w:color="auto" w:fill="E8EEF5"/>
            <w:tcMar>
              <w:top w:w="80" w:type="dxa"/>
              <w:left w:w="120" w:type="dxa"/>
              <w:bottom w:w="80" w:type="dxa"/>
              <w:right w:w="120" w:type="dxa"/>
            </w:tcMar>
            <w:vAlign w:val="center"/>
          </w:tcPr>
          <w:p w14:paraId="7E33B4B2" w14:textId="77777777" w:rsidR="002B2233" w:rsidRDefault="00000000">
            <w:pPr>
              <w:spacing w:after="0"/>
            </w:pPr>
            <w:r>
              <w:rPr>
                <w:b/>
                <w:color w:val="1F4D78"/>
              </w:rPr>
              <w:t>Service</w:t>
            </w:r>
          </w:p>
        </w:tc>
        <w:tc>
          <w:tcPr>
            <w:tcW w:w="3168" w:type="dxa"/>
            <w:shd w:val="clear" w:color="auto" w:fill="E8EEF5"/>
            <w:tcMar>
              <w:top w:w="80" w:type="dxa"/>
              <w:left w:w="120" w:type="dxa"/>
              <w:bottom w:w="80" w:type="dxa"/>
              <w:right w:w="120" w:type="dxa"/>
            </w:tcMar>
            <w:vAlign w:val="center"/>
          </w:tcPr>
          <w:p w14:paraId="20A8069A" w14:textId="77777777" w:rsidR="002B2233" w:rsidRDefault="00000000">
            <w:pPr>
              <w:spacing w:after="0"/>
            </w:pPr>
            <w:r>
              <w:rPr>
                <w:b/>
                <w:color w:val="1F4D78"/>
              </w:rPr>
              <w:t>Identifiant</w:t>
            </w:r>
          </w:p>
        </w:tc>
        <w:tc>
          <w:tcPr>
            <w:tcW w:w="3096" w:type="dxa"/>
            <w:shd w:val="clear" w:color="auto" w:fill="E8EEF5"/>
            <w:tcMar>
              <w:top w:w="80" w:type="dxa"/>
              <w:left w:w="120" w:type="dxa"/>
              <w:bottom w:w="80" w:type="dxa"/>
              <w:right w:w="120" w:type="dxa"/>
            </w:tcMar>
            <w:vAlign w:val="center"/>
          </w:tcPr>
          <w:p w14:paraId="69121830" w14:textId="77777777" w:rsidR="002B2233" w:rsidRDefault="00000000">
            <w:pPr>
              <w:spacing w:after="0"/>
            </w:pPr>
            <w:r>
              <w:rPr>
                <w:b/>
                <w:color w:val="1F4D78"/>
              </w:rPr>
              <w:t>Accès</w:t>
            </w:r>
          </w:p>
        </w:tc>
      </w:tr>
      <w:tr w:rsidR="002B2233" w14:paraId="363F2878" w14:textId="77777777">
        <w:tc>
          <w:tcPr>
            <w:tcW w:w="3120" w:type="dxa"/>
            <w:tcMar>
              <w:top w:w="110" w:type="dxa"/>
              <w:left w:w="120" w:type="dxa"/>
              <w:bottom w:w="110" w:type="dxa"/>
              <w:right w:w="120" w:type="dxa"/>
            </w:tcMar>
            <w:vAlign w:val="center"/>
          </w:tcPr>
          <w:p w14:paraId="2E52E7F1" w14:textId="77777777" w:rsidR="002B2233" w:rsidRDefault="00000000">
            <w:pPr>
              <w:spacing w:after="0"/>
            </w:pPr>
            <w:r>
              <w:rPr>
                <w:b/>
              </w:rPr>
              <w:t>Site stav-net.com (WordPress)</w:t>
            </w:r>
          </w:p>
        </w:tc>
        <w:tc>
          <w:tcPr>
            <w:tcW w:w="3120" w:type="dxa"/>
            <w:tcMar>
              <w:top w:w="110" w:type="dxa"/>
              <w:left w:w="120" w:type="dxa"/>
              <w:bottom w:w="110" w:type="dxa"/>
              <w:right w:w="120" w:type="dxa"/>
            </w:tcMar>
            <w:vAlign w:val="center"/>
          </w:tcPr>
          <w:p w14:paraId="3D98C4DE" w14:textId="77777777" w:rsidR="002B2233" w:rsidRDefault="00000000">
            <w:pPr>
              <w:spacing w:after="0"/>
            </w:pPr>
            <w:r>
              <w:t>ampariente@gmail.com</w:t>
            </w:r>
          </w:p>
        </w:tc>
        <w:tc>
          <w:tcPr>
            <w:tcW w:w="3120" w:type="dxa"/>
            <w:tcMar>
              <w:top w:w="110" w:type="dxa"/>
              <w:left w:w="120" w:type="dxa"/>
              <w:bottom w:w="110" w:type="dxa"/>
              <w:right w:w="120" w:type="dxa"/>
            </w:tcMar>
            <w:vAlign w:val="center"/>
          </w:tcPr>
          <w:p w14:paraId="28C55AF5" w14:textId="77777777" w:rsidR="002B2233" w:rsidRDefault="00000000">
            <w:pPr>
              <w:spacing w:after="0"/>
            </w:pPr>
            <w:r>
              <w:t>Mickael46*</w:t>
            </w:r>
          </w:p>
        </w:tc>
      </w:tr>
      <w:tr w:rsidR="002B2233" w14:paraId="47B6A728" w14:textId="77777777">
        <w:tc>
          <w:tcPr>
            <w:tcW w:w="3120" w:type="dxa"/>
            <w:tcMar>
              <w:top w:w="110" w:type="dxa"/>
              <w:left w:w="120" w:type="dxa"/>
              <w:bottom w:w="110" w:type="dxa"/>
              <w:right w:w="120" w:type="dxa"/>
            </w:tcMar>
            <w:vAlign w:val="center"/>
          </w:tcPr>
          <w:p w14:paraId="300057AA" w14:textId="77777777" w:rsidR="002B2233" w:rsidRDefault="00000000">
            <w:pPr>
              <w:spacing w:after="0"/>
            </w:pPr>
            <w:r>
              <w:rPr>
                <w:b/>
              </w:rPr>
              <w:t>GitHub</w:t>
            </w:r>
          </w:p>
        </w:tc>
        <w:tc>
          <w:tcPr>
            <w:tcW w:w="3120" w:type="dxa"/>
            <w:tcMar>
              <w:top w:w="110" w:type="dxa"/>
              <w:left w:w="120" w:type="dxa"/>
              <w:bottom w:w="110" w:type="dxa"/>
              <w:right w:w="120" w:type="dxa"/>
            </w:tcMar>
            <w:vAlign w:val="center"/>
          </w:tcPr>
          <w:p w14:paraId="182FE6F5" w14:textId="77777777" w:rsidR="002B2233" w:rsidRDefault="00000000">
            <w:pPr>
              <w:spacing w:after="0"/>
            </w:pPr>
            <w:r>
              <w:t>ampariente@gmail.com</w:t>
            </w:r>
          </w:p>
        </w:tc>
        <w:tc>
          <w:tcPr>
            <w:tcW w:w="3120" w:type="dxa"/>
            <w:tcMar>
              <w:top w:w="110" w:type="dxa"/>
              <w:left w:w="120" w:type="dxa"/>
              <w:bottom w:w="110" w:type="dxa"/>
              <w:right w:w="120" w:type="dxa"/>
            </w:tcMar>
            <w:vAlign w:val="center"/>
          </w:tcPr>
          <w:p w14:paraId="00BC0273" w14:textId="77777777" w:rsidR="002B2233" w:rsidRDefault="00000000">
            <w:pPr>
              <w:spacing w:after="0"/>
            </w:pPr>
            <w:r>
              <w:t>MickaelGithub46*</w:t>
            </w:r>
          </w:p>
        </w:tc>
      </w:tr>
      <w:tr w:rsidR="002B2233" w14:paraId="39AB5EC8" w14:textId="77777777">
        <w:tc>
          <w:tcPr>
            <w:tcW w:w="3120" w:type="dxa"/>
            <w:tcMar>
              <w:top w:w="110" w:type="dxa"/>
              <w:left w:w="120" w:type="dxa"/>
              <w:bottom w:w="110" w:type="dxa"/>
              <w:right w:w="120" w:type="dxa"/>
            </w:tcMar>
            <w:vAlign w:val="center"/>
          </w:tcPr>
          <w:p w14:paraId="453777E8" w14:textId="77777777" w:rsidR="002B2233" w:rsidRDefault="00000000">
            <w:pPr>
              <w:spacing w:after="0"/>
            </w:pPr>
            <w:r>
              <w:rPr>
                <w:b/>
              </w:rPr>
              <w:t>Vercel</w:t>
            </w:r>
          </w:p>
        </w:tc>
        <w:tc>
          <w:tcPr>
            <w:tcW w:w="3120" w:type="dxa"/>
            <w:tcMar>
              <w:top w:w="110" w:type="dxa"/>
              <w:left w:w="120" w:type="dxa"/>
              <w:bottom w:w="110" w:type="dxa"/>
              <w:right w:w="120" w:type="dxa"/>
            </w:tcMar>
            <w:vAlign w:val="center"/>
          </w:tcPr>
          <w:p w14:paraId="7BFFE46E" w14:textId="77777777" w:rsidR="002B2233" w:rsidRDefault="00000000">
            <w:pPr>
              <w:spacing w:after="0"/>
            </w:pPr>
            <w:r>
              <w:t>ampariente@gmail.com</w:t>
            </w:r>
          </w:p>
        </w:tc>
        <w:tc>
          <w:tcPr>
            <w:tcW w:w="3120" w:type="dxa"/>
            <w:tcMar>
              <w:top w:w="110" w:type="dxa"/>
              <w:left w:w="120" w:type="dxa"/>
              <w:bottom w:w="110" w:type="dxa"/>
              <w:right w:w="120" w:type="dxa"/>
            </w:tcMar>
            <w:vAlign w:val="center"/>
          </w:tcPr>
          <w:p w14:paraId="22EB5868" w14:textId="77777777" w:rsidR="002B2233" w:rsidRDefault="00000000">
            <w:pPr>
              <w:spacing w:after="0"/>
            </w:pPr>
            <w:r>
              <w:t>Code OTP reçu par e-mail</w:t>
            </w:r>
          </w:p>
        </w:tc>
      </w:tr>
      <w:tr w:rsidR="002B2233" w14:paraId="49347AD6" w14:textId="77777777">
        <w:tc>
          <w:tcPr>
            <w:tcW w:w="3120" w:type="dxa"/>
            <w:tcMar>
              <w:top w:w="110" w:type="dxa"/>
              <w:left w:w="120" w:type="dxa"/>
              <w:bottom w:w="110" w:type="dxa"/>
              <w:right w:w="120" w:type="dxa"/>
            </w:tcMar>
            <w:vAlign w:val="center"/>
          </w:tcPr>
          <w:p w14:paraId="7E5FDFB1" w14:textId="77777777" w:rsidR="002B2233" w:rsidRDefault="00000000">
            <w:pPr>
              <w:spacing w:after="0"/>
            </w:pPr>
            <w:r>
              <w:rPr>
                <w:b/>
              </w:rPr>
              <w:t>Cloudflare</w:t>
            </w:r>
          </w:p>
        </w:tc>
        <w:tc>
          <w:tcPr>
            <w:tcW w:w="3120" w:type="dxa"/>
            <w:tcMar>
              <w:top w:w="110" w:type="dxa"/>
              <w:left w:w="120" w:type="dxa"/>
              <w:bottom w:w="110" w:type="dxa"/>
              <w:right w:w="120" w:type="dxa"/>
            </w:tcMar>
            <w:vAlign w:val="center"/>
          </w:tcPr>
          <w:p w14:paraId="3F157C9E" w14:textId="77777777" w:rsidR="002B2233" w:rsidRDefault="00000000">
            <w:pPr>
              <w:spacing w:after="0"/>
            </w:pPr>
            <w:r>
              <w:t>ampariente@gmail.com</w:t>
            </w:r>
          </w:p>
        </w:tc>
        <w:tc>
          <w:tcPr>
            <w:tcW w:w="3120" w:type="dxa"/>
            <w:tcMar>
              <w:top w:w="110" w:type="dxa"/>
              <w:left w:w="120" w:type="dxa"/>
              <w:bottom w:w="110" w:type="dxa"/>
              <w:right w:w="120" w:type="dxa"/>
            </w:tcMar>
            <w:vAlign w:val="center"/>
          </w:tcPr>
          <w:p w14:paraId="365A81DB" w14:textId="77777777" w:rsidR="002B2233" w:rsidRDefault="00000000">
            <w:pPr>
              <w:spacing w:after="0"/>
            </w:pPr>
            <w:r>
              <w:t>Mickael46*</w:t>
            </w:r>
          </w:p>
        </w:tc>
      </w:tr>
      <w:tr w:rsidR="002B2233" w14:paraId="27206E2F" w14:textId="77777777">
        <w:tc>
          <w:tcPr>
            <w:tcW w:w="3120" w:type="dxa"/>
            <w:tcMar>
              <w:top w:w="110" w:type="dxa"/>
              <w:left w:w="120" w:type="dxa"/>
              <w:bottom w:w="110" w:type="dxa"/>
              <w:right w:w="120" w:type="dxa"/>
            </w:tcMar>
            <w:vAlign w:val="center"/>
          </w:tcPr>
          <w:p w14:paraId="7D593A22" w14:textId="77777777" w:rsidR="002B2233" w:rsidRDefault="00000000">
            <w:pPr>
              <w:spacing w:after="0"/>
            </w:pPr>
            <w:r>
              <w:rPr>
                <w:b/>
              </w:rPr>
              <w:t>Infomaniak</w:t>
            </w:r>
          </w:p>
        </w:tc>
        <w:tc>
          <w:tcPr>
            <w:tcW w:w="3120" w:type="dxa"/>
            <w:tcMar>
              <w:top w:w="110" w:type="dxa"/>
              <w:left w:w="120" w:type="dxa"/>
              <w:bottom w:w="110" w:type="dxa"/>
              <w:right w:w="120" w:type="dxa"/>
            </w:tcMar>
            <w:vAlign w:val="center"/>
          </w:tcPr>
          <w:p w14:paraId="631814BF" w14:textId="77777777" w:rsidR="002B2233" w:rsidRDefault="00000000">
            <w:pPr>
              <w:spacing w:after="0"/>
            </w:pPr>
            <w:r>
              <w:t>ampariente@gmail.com</w:t>
            </w:r>
          </w:p>
        </w:tc>
        <w:tc>
          <w:tcPr>
            <w:tcW w:w="3120" w:type="dxa"/>
            <w:tcMar>
              <w:top w:w="110" w:type="dxa"/>
              <w:left w:w="120" w:type="dxa"/>
              <w:bottom w:w="110" w:type="dxa"/>
              <w:right w:w="120" w:type="dxa"/>
            </w:tcMar>
            <w:vAlign w:val="center"/>
          </w:tcPr>
          <w:p w14:paraId="2DE0E0E5" w14:textId="77777777" w:rsidR="002B2233" w:rsidRDefault="00000000">
            <w:pPr>
              <w:spacing w:after="0"/>
            </w:pPr>
            <w:r>
              <w:t>Mickael18</w:t>
            </w:r>
          </w:p>
        </w:tc>
      </w:tr>
      <w:tr w:rsidR="002B2233" w14:paraId="56F2232A" w14:textId="77777777">
        <w:tc>
          <w:tcPr>
            <w:tcW w:w="3120" w:type="dxa"/>
            <w:tcMar>
              <w:top w:w="110" w:type="dxa"/>
              <w:left w:w="120" w:type="dxa"/>
              <w:bottom w:w="110" w:type="dxa"/>
              <w:right w:w="120" w:type="dxa"/>
            </w:tcMar>
            <w:vAlign w:val="center"/>
          </w:tcPr>
          <w:p w14:paraId="222FD55F" w14:textId="77777777" w:rsidR="002B2233" w:rsidRPr="00EC4257" w:rsidRDefault="00000000">
            <w:pPr>
              <w:rPr>
                <w:b/>
                <w:bCs/>
              </w:rPr>
            </w:pPr>
            <w:r w:rsidRPr="00EC4257">
              <w:rPr>
                <w:b/>
                <w:bCs/>
              </w:rPr>
              <w:t>Tableau de bord admin du site</w:t>
            </w:r>
          </w:p>
        </w:tc>
        <w:tc>
          <w:tcPr>
            <w:tcW w:w="3120" w:type="dxa"/>
            <w:tcMar>
              <w:top w:w="110" w:type="dxa"/>
              <w:left w:w="120" w:type="dxa"/>
              <w:bottom w:w="110" w:type="dxa"/>
              <w:right w:w="120" w:type="dxa"/>
            </w:tcMar>
            <w:vAlign w:val="center"/>
          </w:tcPr>
          <w:p w14:paraId="20195E41" w14:textId="77777777" w:rsidR="002B2233" w:rsidRDefault="00000000">
            <w:r>
              <w:t>Aucun identifiant</w:t>
            </w:r>
          </w:p>
        </w:tc>
        <w:tc>
          <w:tcPr>
            <w:tcW w:w="3120" w:type="dxa"/>
            <w:tcMar>
              <w:top w:w="110" w:type="dxa"/>
              <w:left w:w="120" w:type="dxa"/>
              <w:bottom w:w="110" w:type="dxa"/>
              <w:right w:w="120" w:type="dxa"/>
            </w:tcMar>
            <w:vAlign w:val="center"/>
          </w:tcPr>
          <w:p w14:paraId="084194B2" w14:textId="77777777" w:rsidR="002B2233" w:rsidRDefault="00000000">
            <w:r>
              <w:t>StavNet92</w:t>
            </w:r>
          </w:p>
        </w:tc>
      </w:tr>
    </w:tbl>
    <w:p w14:paraId="223BEC6F" w14:textId="77777777" w:rsidR="002B2233" w:rsidRDefault="002B2233"/>
    <w:p w14:paraId="6FEA208F" w14:textId="77777777" w:rsidR="002B2233" w:rsidRDefault="00000000">
      <w:pPr>
        <w:spacing w:before="160"/>
      </w:pPr>
      <w:r>
        <w:rPr>
          <w:b/>
          <w:color w:val="1F4D78"/>
        </w:rPr>
        <w:t xml:space="preserve">À vérifier à la reprise : </w:t>
      </w:r>
      <w:r>
        <w:t>les droits d’accès de chaque compte, l’adresse e-mail de récupération et l’activation de la double authentification. Les secrets d’application ne doivent jamais être recopiés dans ce document : ils restent dans les variables d’environnement des plateformes concernées.</w:t>
      </w:r>
    </w:p>
    <w:sectPr w:rsidR="002B2233"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999AF" w14:textId="77777777" w:rsidR="009377A5" w:rsidRDefault="009377A5">
      <w:pPr>
        <w:spacing w:after="0" w:line="240" w:lineRule="auto"/>
      </w:pPr>
      <w:r>
        <w:separator/>
      </w:r>
    </w:p>
  </w:endnote>
  <w:endnote w:type="continuationSeparator" w:id="0">
    <w:p w14:paraId="27DC79CC" w14:textId="77777777" w:rsidR="009377A5" w:rsidRDefault="00937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92ED" w14:textId="77777777" w:rsidR="002B2233" w:rsidRDefault="00000000">
    <w:pPr>
      <w:pStyle w:val="Pieddepage"/>
      <w:jc w:val="right"/>
    </w:pPr>
    <w:r>
      <w:rPr>
        <w:color w:val="666666"/>
        <w:sz w:val="16"/>
      </w:rPr>
      <w:t xml:space="preserve">STAVNET — Document de </w:t>
    </w:r>
    <w:proofErr w:type="spellStart"/>
    <w:r>
      <w:rPr>
        <w:color w:val="666666"/>
        <w:sz w:val="16"/>
      </w:rPr>
      <w:t>passation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59173" w14:textId="77777777" w:rsidR="009377A5" w:rsidRDefault="009377A5">
      <w:pPr>
        <w:spacing w:after="0" w:line="240" w:lineRule="auto"/>
      </w:pPr>
      <w:r>
        <w:separator/>
      </w:r>
    </w:p>
  </w:footnote>
  <w:footnote w:type="continuationSeparator" w:id="0">
    <w:p w14:paraId="78C70CBA" w14:textId="77777777" w:rsidR="009377A5" w:rsidRDefault="00937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45665877">
    <w:abstractNumId w:val="8"/>
  </w:num>
  <w:num w:numId="2" w16cid:durableId="996614674">
    <w:abstractNumId w:val="6"/>
  </w:num>
  <w:num w:numId="3" w16cid:durableId="69544782">
    <w:abstractNumId w:val="5"/>
  </w:num>
  <w:num w:numId="4" w16cid:durableId="489256867">
    <w:abstractNumId w:val="4"/>
  </w:num>
  <w:num w:numId="5" w16cid:durableId="523590463">
    <w:abstractNumId w:val="7"/>
  </w:num>
  <w:num w:numId="6" w16cid:durableId="1449009618">
    <w:abstractNumId w:val="3"/>
  </w:num>
  <w:num w:numId="7" w16cid:durableId="843279768">
    <w:abstractNumId w:val="2"/>
  </w:num>
  <w:num w:numId="8" w16cid:durableId="1974477854">
    <w:abstractNumId w:val="1"/>
  </w:num>
  <w:num w:numId="9" w16cid:durableId="103488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233"/>
    <w:rsid w:val="00326F90"/>
    <w:rsid w:val="009377A5"/>
    <w:rsid w:val="009C3F96"/>
    <w:rsid w:val="00AA1D8D"/>
    <w:rsid w:val="00B47730"/>
    <w:rsid w:val="00CB0664"/>
    <w:rsid w:val="00EC42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F1113"/>
  <w14:defaultImageDpi w14:val="300"/>
  <w15:docId w15:val="{E599C6A3-35E3-49DF-BF72-B3CBFA0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ind w:left="540" w:hanging="271"/>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ind w:left="540" w:hanging="271"/>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957</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 Christ Djoumessi</cp:lastModifiedBy>
  <cp:revision>2</cp:revision>
  <dcterms:created xsi:type="dcterms:W3CDTF">2013-12-23T23:15:00Z</dcterms:created>
  <dcterms:modified xsi:type="dcterms:W3CDTF">2026-08-03T13:20:00Z</dcterms:modified>
  <cp:category/>
</cp:coreProperties>
</file>