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Adverse events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3"/>
        <w:gridCol w:w="923"/>
        <w:gridCol w:w="923"/>
      </w:tblGrid>
      <w:tr>
        <w:trPr>
          <w:trHeight w:val="44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LSD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MDMA</w:t>
            </w:r>
          </w:p>
        </w:tc>
      </w:tr>
      <w:tr>
        <w:trPr>
          <w:trHeight w:val="45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Balance_disorder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Mydriasis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altered state of consciousness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p=0.876</w:t>
            </w:r>
          </w:p>
        </w:tc>
      </w:tr>
      <w:tr>
        <w:trPr>
          <w:trHeight w:val="45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attention disturbance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euphoric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p=0.509</w:t>
            </w:r>
          </w:p>
        </w:tc>
      </w:tr>
      <w:tr>
        <w:trPr>
          <w:trHeight w:val="4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hallucination visual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p=0.880</w:t>
            </w:r>
          </w:p>
        </w:tc>
      </w:tr>
      <w:tr>
        <w:trPr>
          <w:trHeight w:val="46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5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irritability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p=0.458</w:t>
            </w:r>
          </w:p>
        </w:tc>
      </w:tr>
      <w:tr>
        <w:trPr>
          <w:trHeight w:val="46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p=0.290</w:t>
            </w:r>
          </w:p>
        </w:tc>
      </w:tr>
      <w:tr>
        <w:trPr>
          <w:trHeight w:val="45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muscle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p=0.954</w:t>
            </w:r>
          </w:p>
        </w:tc>
      </w:tr>
      <w:tr>
        <w:trPr>
          <w:trHeight w:val="45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pseudohallucination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p=0.869</w:t>
            </w:r>
          </w:p>
        </w:tc>
      </w:tr>
      <w:tr>
        <w:trPr>
          <w:trHeight w:val="46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64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thinking abnormal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p=0.978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2026-05-17T15:53:20Z</dcterms:modified>
  <cp:category/>
</cp:coreProperties>
</file>