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3A5C"/>
          <w:sz w:val="56"/>
          <w:szCs w:val="56"/>
        </w:rPr>
        <w:t xml:space="preserve">TKC Timetable Platform</w:t>
      </w:r>
    </w:p>
    <w:p>
      <w:pPr>
        <w:spacing w:after="100"/>
        <w:jc w:val="center"/>
      </w:pPr>
      <w:r>
        <w:rPr>
          <w:rFonts w:ascii="Arial" w:cs="Arial" w:eastAsia="Arial" w:hAnsi="Arial"/>
          <w:color w:val="2E75B6"/>
          <w:sz w:val="32"/>
          <w:szCs w:val="32"/>
        </w:rPr>
        <w:t xml:space="preserve">What Kills This vs What Makes It Win</w:t>
      </w:r>
    </w:p>
    <w:p>
      <w:pPr>
        <w:spacing w:after="100"/>
        <w:jc w:val="center"/>
      </w:pPr>
      <w:r>
        <w:rPr>
          <w:rFonts w:ascii="Arial" w:cs="Arial" w:eastAsia="Arial" w:hAnsi="Arial"/>
          <w:color w:val="666666"/>
          <w:sz w:val="24"/>
          <w:szCs w:val="24"/>
        </w:rPr>
        <w:t xml:space="preserve">Strategic Risk and Success Assessment</w:t>
      </w:r>
    </w:p>
    <w:p>
      <w:pPr>
        <w:pBdr>
          <w:bottom w:val="single" w:color="2E75B6" w:sz="6" w:space="1"/>
        </w:pBdr>
        <w:spacing w:after="600"/>
        <w:jc w:val="center"/>
      </w:pPr>
      <w:r>
        <w:rPr>
          <w:rFonts w:ascii="Arial" w:cs="Arial" w:eastAsia="Arial" w:hAnsi="Arial"/>
          <w:sz w:val="12"/>
          <w:szCs w:val="12"/>
        </w:rPr>
        <w:t xml:space="preserve"> </w:t>
      </w:r>
    </w:p>
    <w:p>
      <w:pPr>
        <w:spacing w:after="100"/>
        <w:jc w:val="center"/>
      </w:pPr>
      <w:r>
        <w:rPr>
          <w:rFonts w:ascii="Arial" w:cs="Arial" w:eastAsia="Arial" w:hAnsi="Arial"/>
          <w:color w:val="666666"/>
          <w:sz w:val="22"/>
          <w:szCs w:val="22"/>
        </w:rPr>
        <w:t xml:space="preserve">LB42 Ltd (trading as Kion Technology)</w:t>
      </w:r>
    </w:p>
    <w:p>
      <w:pPr>
        <w:spacing w:after="100"/>
        <w:jc w:val="center"/>
      </w:pPr>
      <w:r>
        <w:rPr>
          <w:rFonts w:ascii="Arial" w:cs="Arial" w:eastAsia="Arial" w:hAnsi="Arial"/>
          <w:color w:val="666666"/>
          <w:sz w:val="22"/>
          <w:szCs w:val="22"/>
        </w:rPr>
        <w:t xml:space="preserve">Michael Barlow, Digital Consultant</w:t>
      </w:r>
    </w:p>
    <w:p>
      <w:pPr>
        <w:spacing w:after="100"/>
        <w:jc w:val="center"/>
      </w:pPr>
      <w:r>
        <w:rPr>
          <w:rFonts w:ascii="Arial" w:cs="Arial" w:eastAsia="Arial" w:hAnsi="Arial"/>
          <w:color w:val="666666"/>
          <w:sz w:val="22"/>
          <w:szCs w:val="22"/>
        </w:rPr>
        <w:t xml:space="preserve">Version 1.0  |  March 2026</w:t>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rPr>
        <w:t xml:space="preserve">Purpose</w:t>
      </w:r>
    </w:p>
    <w:p>
      <w:pPr>
        <w:spacing w:after="120"/>
      </w:pPr>
      <w:r>
        <w:rPr>
          <w:rFonts w:ascii="Arial" w:cs="Arial" w:eastAsia="Arial" w:hAnsi="Arial"/>
          <w:color w:val="000000"/>
          <w:sz w:val="22"/>
          <w:szCs w:val="22"/>
        </w:rPr>
        <w:t xml:space="preserve">This document is a direct assessment of the failure modes and success conditions for the TKC Timetable Platform. It is not a balanced analysis. It is deliberately blunt about what will cause the product to fail and what will cause it to win.</w:t>
      </w:r>
    </w:p>
    <w:p>
      <w:pPr>
        <w:spacing w:after="120"/>
      </w:pPr>
      <w:r>
        <w:rPr>
          <w:rFonts w:ascii="Arial" w:cs="Arial" w:eastAsia="Arial" w:hAnsi="Arial"/>
          <w:color w:val="000000"/>
          <w:sz w:val="22"/>
          <w:szCs w:val="22"/>
        </w:rPr>
        <w:t xml:space="preserve">Read this alongside the SWOT Analysis and Moat Strategy documents.</w:t>
      </w:r>
    </w:p>
    <w:p>
      <w:r>
        <w:br w:type="page"/>
      </w:r>
    </w:p>
    <w:p>
      <w:pPr>
        <w:pStyle w:val="Heading1"/>
      </w:pPr>
      <w:r>
        <w:rPr>
          <w:rFonts w:ascii="Arial" w:cs="Arial" w:eastAsia="Arial" w:hAnsi="Arial"/>
        </w:rPr>
        <w:t xml:space="preserve">What Kills This Product</w:t>
      </w:r>
    </w:p>
    <w:p>
      <w:pPr>
        <w:pStyle w:val="Heading2"/>
      </w:pPr>
      <w:r>
        <w:rPr>
          <w:rFonts w:ascii="Arial" w:cs="Arial" w:eastAsia="Arial" w:hAnsi="Arial"/>
        </w:rPr>
        <w:t xml:space="preserve">Kill Factor 1: Treating It Like a Feature Tool</w:t>
      </w:r>
    </w:p>
    <w:p>
      <w:pPr>
        <w:spacing w:after="120"/>
      </w:pPr>
      <w:r>
        <w:rPr>
          <w:rFonts w:ascii="Arial" w:cs="Arial" w:eastAsia="Arial" w:hAnsi="Arial"/>
          <w:color w:val="000000"/>
          <w:sz w:val="22"/>
          <w:szCs w:val="22"/>
        </w:rPr>
        <w:t xml:space="preserve">If the product stays positioned as a timetable builder with a nice UI and admin convenience features, it will be copied within months. The core functionality is not complex. Any developer with AI tooling can replicate a timetable CRUD application. There is no IP in the code, no proprietary algorithm and no unique data at this stage.</w:t>
      </w:r>
    </w:p>
    <w:p>
      <w:pPr>
        <w:shd w:fill="FDE8E8" w:val="clear"/>
        <w:spacing w:after="120"/>
        <w:ind w:left="360" w:right="360"/>
      </w:pPr>
      <w:r>
        <w:rPr>
          <w:rFonts w:ascii="Arial" w:cs="Arial" w:eastAsia="Arial" w:hAnsi="Arial"/>
          <w:b/>
          <w:bCs/>
          <w:color w:val="991B1B"/>
          <w:sz w:val="20"/>
          <w:szCs w:val="20"/>
        </w:rPr>
        <w:t xml:space="preserve">Result: </w:t>
      </w:r>
      <w:r>
        <w:rPr>
          <w:rFonts w:ascii="Arial" w:cs="Arial" w:eastAsia="Arial" w:hAnsi="Arial"/>
          <w:color w:val="991B1B"/>
          <w:sz w:val="20"/>
          <w:szCs w:val="20"/>
        </w:rPr>
        <w:t xml:space="preserve">Product gets cloned. No pricing power. No defensibility. Becomes a commodity.</w:t>
      </w:r>
    </w:p>
    <w:p>
      <w:pPr>
        <w:pStyle w:val="Heading2"/>
      </w:pPr>
      <w:r>
        <w:rPr>
          <w:rFonts w:ascii="Arial" w:cs="Arial" w:eastAsia="Arial" w:hAnsi="Arial"/>
        </w:rPr>
        <w:t xml:space="preserve">Kill Factor 2: Overbuilding Too Early</w:t>
      </w:r>
    </w:p>
    <w:p>
      <w:pPr>
        <w:spacing w:after="120"/>
      </w:pPr>
      <w:r>
        <w:rPr>
          <w:rFonts w:ascii="Arial" w:cs="Arial" w:eastAsia="Arial" w:hAnsi="Arial"/>
          <w:color w:val="000000"/>
          <w:sz w:val="22"/>
          <w:szCs w:val="22"/>
        </w:rPr>
        <w:t xml:space="preserve">If the team jumps into Phase 7 (AI extraction, payments, notifications, PWA) before Phases 1–4 are solid and battle-tested in real events, the product will be spread too thin. Half-built notification systems, unreliable extraction and untested payment flows will damage trust faster than they build revenue.</w:t>
      </w:r>
    </w:p>
    <w:p>
      <w:pPr>
        <w:shd w:fill="FDE8E8" w:val="clear"/>
        <w:spacing w:after="120"/>
        <w:ind w:left="360" w:right="360"/>
      </w:pPr>
      <w:r>
        <w:rPr>
          <w:rFonts w:ascii="Arial" w:cs="Arial" w:eastAsia="Arial" w:hAnsi="Arial"/>
          <w:b/>
          <w:bCs/>
          <w:color w:val="991B1B"/>
          <w:sz w:val="20"/>
          <w:szCs w:val="20"/>
        </w:rPr>
        <w:t xml:space="preserve">Result: </w:t>
      </w:r>
      <w:r>
        <w:rPr>
          <w:rFonts w:ascii="Arial" w:cs="Arial" w:eastAsia="Arial" w:hAnsi="Arial"/>
          <w:color w:val="991B1B"/>
          <w:sz w:val="20"/>
          <w:szCs w:val="20"/>
        </w:rPr>
        <w:t xml:space="preserve">Slow delivery. Fragile product. Lost focus. Never properly launches the core.</w:t>
      </w:r>
    </w:p>
    <w:p>
      <w:pPr>
        <w:pStyle w:val="Heading2"/>
      </w:pPr>
      <w:r>
        <w:rPr>
          <w:rFonts w:ascii="Arial" w:cs="Arial" w:eastAsia="Arial" w:hAnsi="Arial"/>
        </w:rPr>
        <w:t xml:space="preserve">Kill Factor 3: No Distribution Strategy</w:t>
      </w:r>
    </w:p>
    <w:p>
      <w:pPr>
        <w:spacing w:after="120"/>
      </w:pPr>
      <w:r>
        <w:rPr>
          <w:rFonts w:ascii="Arial" w:cs="Arial" w:eastAsia="Arial" w:hAnsi="Arial"/>
          <w:color w:val="000000"/>
          <w:sz w:val="22"/>
          <w:szCs w:val="22"/>
        </w:rPr>
        <w:t xml:space="preserve">If the assumption is “build it and they’ll come,” the product will not scale beyond internal use. Karting championships do not browse SaaS directories. They adopt tools through relationships, word of mouth and visible use at events they attend. Without a deliberate distribution plan, the product stays a personal project.</w:t>
      </w:r>
    </w:p>
    <w:p>
      <w:pPr>
        <w:shd w:fill="FDE8E8" w:val="clear"/>
        <w:spacing w:after="120"/>
        <w:ind w:left="360" w:right="360"/>
      </w:pPr>
      <w:r>
        <w:rPr>
          <w:rFonts w:ascii="Arial" w:cs="Arial" w:eastAsia="Arial" w:hAnsi="Arial"/>
          <w:b/>
          <w:bCs/>
          <w:color w:val="991B1B"/>
          <w:sz w:val="20"/>
          <w:szCs w:val="20"/>
        </w:rPr>
        <w:t xml:space="preserve">Result: </w:t>
      </w:r>
      <w:r>
        <w:rPr>
          <w:rFonts w:ascii="Arial" w:cs="Arial" w:eastAsia="Arial" w:hAnsi="Arial"/>
          <w:color w:val="991B1B"/>
          <w:sz w:val="20"/>
          <w:szCs w:val="20"/>
        </w:rPr>
        <w:t xml:space="preserve">Product works. Nobody uses it. No revenue. No data. No moat.</w:t>
      </w:r>
    </w:p>
    <w:p>
      <w:pPr>
        <w:pStyle w:val="Heading2"/>
      </w:pPr>
      <w:r>
        <w:rPr>
          <w:rFonts w:ascii="Arial" w:cs="Arial" w:eastAsia="Arial" w:hAnsi="Arial"/>
        </w:rPr>
        <w:t xml:space="preserve">Kill Factor 4: Weak Data Trust</w:t>
      </w:r>
    </w:p>
    <w:p>
      <w:pPr>
        <w:spacing w:after="120"/>
      </w:pPr>
      <w:r>
        <w:rPr>
          <w:rFonts w:ascii="Arial" w:cs="Arial" w:eastAsia="Arial" w:hAnsi="Arial"/>
          <w:color w:val="000000"/>
          <w:sz w:val="22"/>
          <w:szCs w:val="22"/>
        </w:rPr>
        <w:t xml:space="preserve">If timetables are wrong, updates are late or inconsistencies appear between the published timetable and reality, users will lose trust immediately. In a live event environment, a missed race because of incorrect data is unforgivable. Users will revert to WhatsApp groups, paper printouts and PDFs.</w:t>
      </w:r>
    </w:p>
    <w:p>
      <w:pPr>
        <w:shd w:fill="FDE8E8" w:val="clear"/>
        <w:spacing w:after="120"/>
        <w:ind w:left="360" w:right="360"/>
      </w:pPr>
      <w:r>
        <w:rPr>
          <w:rFonts w:ascii="Arial" w:cs="Arial" w:eastAsia="Arial" w:hAnsi="Arial"/>
          <w:b/>
          <w:bCs/>
          <w:color w:val="991B1B"/>
          <w:sz w:val="20"/>
          <w:szCs w:val="20"/>
        </w:rPr>
        <w:t xml:space="preserve">Result: </w:t>
      </w:r>
      <w:r>
        <w:rPr>
          <w:rFonts w:ascii="Arial" w:cs="Arial" w:eastAsia="Arial" w:hAnsi="Arial"/>
          <w:color w:val="991B1B"/>
          <w:sz w:val="20"/>
          <w:szCs w:val="20"/>
        </w:rPr>
        <w:t xml:space="preserve">Credibility destroyed. Users revert to manual methods. Adoption stalls permanently.</w:t>
      </w:r>
    </w:p>
    <w:p>
      <w:pPr>
        <w:pStyle w:val="Heading2"/>
      </w:pPr>
      <w:r>
        <w:rPr>
          <w:rFonts w:ascii="Arial" w:cs="Arial" w:eastAsia="Arial" w:hAnsi="Arial"/>
        </w:rPr>
        <w:t xml:space="preserve">Kill Factor 5: SMS and Alert Economics Not Controlled</w:t>
      </w:r>
    </w:p>
    <w:p>
      <w:pPr>
        <w:spacing w:after="120"/>
      </w:pPr>
      <w:r>
        <w:rPr>
          <w:rFonts w:ascii="Arial" w:cs="Arial" w:eastAsia="Arial" w:hAnsi="Arial"/>
          <w:color w:val="000000"/>
          <w:sz w:val="22"/>
          <w:szCs w:val="22"/>
        </w:rPr>
        <w:t xml:space="preserve">If subscription pricing is set too low relative to per-message costs (SMS at £0.04, WhatsApp at £0.03–£0.05), high usage will erode margins. A product with many active users and negative unit economics is worse than a product with no users.</w:t>
      </w:r>
    </w:p>
    <w:p>
      <w:pPr>
        <w:shd w:fill="FDE8E8" w:val="clear"/>
        <w:spacing w:after="120"/>
        <w:ind w:left="360" w:right="360"/>
      </w:pPr>
      <w:r>
        <w:rPr>
          <w:rFonts w:ascii="Arial" w:cs="Arial" w:eastAsia="Arial" w:hAnsi="Arial"/>
          <w:b/>
          <w:bCs/>
          <w:color w:val="991B1B"/>
          <w:sz w:val="20"/>
          <w:szCs w:val="20"/>
        </w:rPr>
        <w:t xml:space="preserve">Result: </w:t>
      </w:r>
      <w:r>
        <w:rPr>
          <w:rFonts w:ascii="Arial" w:cs="Arial" w:eastAsia="Arial" w:hAnsi="Arial"/>
          <w:color w:val="991B1B"/>
          <w:sz w:val="20"/>
          <w:szCs w:val="20"/>
        </w:rPr>
        <w:t xml:space="preserve">High usage. Low or negative profit. Unsustainable without repricing (which churns users).</w:t>
      </w:r>
    </w:p>
    <w:p>
      <w:pPr>
        <w:pStyle w:val="Heading2"/>
      </w:pPr>
      <w:r>
        <w:rPr>
          <w:rFonts w:ascii="Arial" w:cs="Arial" w:eastAsia="Arial" w:hAnsi="Arial"/>
        </w:rPr>
        <w:t xml:space="preserve">Kill Factor 6: You Remain the Bottleneck</w:t>
      </w:r>
    </w:p>
    <w:p>
      <w:pPr>
        <w:spacing w:after="120"/>
      </w:pPr>
      <w:r>
        <w:rPr>
          <w:rFonts w:ascii="Arial" w:cs="Arial" w:eastAsia="Arial" w:hAnsi="Arial"/>
          <w:color w:val="000000"/>
          <w:sz w:val="22"/>
          <w:szCs w:val="22"/>
        </w:rPr>
        <w:t xml:space="preserve">If every decision, every deployment, every support query and every relationship runs through a single person, growth stalls. The product cannot scale beyond the operator’s personal capacity. Burnout, illness or competing priorities halt everything.</w:t>
      </w:r>
    </w:p>
    <w:p>
      <w:pPr>
        <w:shd w:fill="FDE8E8" w:val="clear"/>
        <w:spacing w:after="120"/>
        <w:ind w:left="360" w:right="360"/>
      </w:pPr>
      <w:r>
        <w:rPr>
          <w:rFonts w:ascii="Arial" w:cs="Arial" w:eastAsia="Arial" w:hAnsi="Arial"/>
          <w:b/>
          <w:bCs/>
          <w:color w:val="991B1B"/>
          <w:sz w:val="20"/>
          <w:szCs w:val="20"/>
        </w:rPr>
        <w:t xml:space="preserve">Result: </w:t>
      </w:r>
      <w:r>
        <w:rPr>
          <w:rFonts w:ascii="Arial" w:cs="Arial" w:eastAsia="Arial" w:hAnsi="Arial"/>
          <w:color w:val="991B1B"/>
          <w:sz w:val="20"/>
          <w:szCs w:val="20"/>
        </w:rPr>
        <w:t xml:space="preserve">Growth ceiling = one person’s bandwidth. Business risk concentrated in a single point of failure.</w:t>
      </w:r>
    </w:p>
    <w:p>
      <w:r>
        <w:br w:type="page"/>
      </w:r>
    </w:p>
    <w:p>
      <w:pPr>
        <w:pStyle w:val="Heading1"/>
      </w:pPr>
      <w:r>
        <w:rPr>
          <w:rFonts w:ascii="Arial" w:cs="Arial" w:eastAsia="Arial" w:hAnsi="Arial"/>
        </w:rPr>
        <w:t xml:space="preserve">What Makes This Product Win</w:t>
      </w:r>
    </w:p>
    <w:p>
      <w:pPr>
        <w:pStyle w:val="Heading2"/>
      </w:pPr>
      <w:r>
        <w:rPr>
          <w:rFonts w:ascii="Arial" w:cs="Arial" w:eastAsia="Arial" w:hAnsi="Arial"/>
        </w:rPr>
        <w:t xml:space="preserve">Win Factor 1: Nail Phases 1–4 Cleanly</w:t>
      </w:r>
    </w:p>
    <w:p>
      <w:pPr>
        <w:spacing w:after="120"/>
      </w:pPr>
      <w:r>
        <w:rPr>
          <w:rFonts w:ascii="Arial" w:cs="Arial" w:eastAsia="Arial" w:hAnsi="Arial"/>
          <w:color w:val="000000"/>
          <w:sz w:val="22"/>
          <w:szCs w:val="22"/>
        </w:rPr>
        <w:t xml:space="preserve">Ship a fast, stable, usable product that works in real events with no excuses. The admin must be frictionless. The public timetable must be reliable on a phone at trackside in poor signal. The print view must work. This is the trust-building phase. Everything else depends on it.</w:t>
      </w:r>
    </w:p>
    <w:p>
      <w:pPr>
        <w:shd w:fill="E8F8E8" w:val="clear"/>
        <w:spacing w:after="120"/>
        <w:ind w:left="360" w:right="360"/>
      </w:pPr>
      <w:r>
        <w:rPr>
          <w:rFonts w:ascii="Arial" w:cs="Arial" w:eastAsia="Arial" w:hAnsi="Arial"/>
          <w:b/>
          <w:bCs/>
          <w:color w:val="166534"/>
          <w:sz w:val="20"/>
          <w:szCs w:val="20"/>
        </w:rPr>
        <w:t xml:space="preserve">Result: </w:t>
      </w:r>
      <w:r>
        <w:rPr>
          <w:rFonts w:ascii="Arial" w:cs="Arial" w:eastAsia="Arial" w:hAnsi="Arial"/>
          <w:color w:val="166534"/>
          <w:sz w:val="20"/>
          <w:szCs w:val="20"/>
        </w:rPr>
        <w:t xml:space="preserve">Trust established. Organisers willing to adopt. Foundation for everything that follows.</w:t>
      </w:r>
    </w:p>
    <w:p>
      <w:pPr>
        <w:pStyle w:val="Heading2"/>
      </w:pPr>
      <w:r>
        <w:rPr>
          <w:rFonts w:ascii="Arial" w:cs="Arial" w:eastAsia="Arial" w:hAnsi="Arial"/>
        </w:rPr>
        <w:t xml:space="preserve">Win Factor 2: Become the Official Timetable Source</w:t>
      </w:r>
    </w:p>
    <w:p>
      <w:pPr>
        <w:spacing w:after="120"/>
      </w:pPr>
      <w:r>
        <w:rPr>
          <w:rFonts w:ascii="Arial" w:cs="Arial" w:eastAsia="Arial" w:hAnsi="Arial"/>
          <w:color w:val="000000"/>
          <w:sz w:val="22"/>
          <w:szCs w:val="22"/>
        </w:rPr>
        <w:t xml:space="preserve">The positioning shift matters. Not “a tool” but “the timetable for this event.” When a championship publishes their timetable via TKC, and drivers go to TKC to see it, the platform becomes the source of truth. That is a fundamentally different position than being one of several ways to view a schedule.</w:t>
      </w:r>
    </w:p>
    <w:p>
      <w:pPr>
        <w:shd w:fill="E8F8E8" w:val="clear"/>
        <w:spacing w:after="120"/>
        <w:ind w:left="360" w:right="360"/>
      </w:pPr>
      <w:r>
        <w:rPr>
          <w:rFonts w:ascii="Arial" w:cs="Arial" w:eastAsia="Arial" w:hAnsi="Arial"/>
          <w:b/>
          <w:bCs/>
          <w:color w:val="166534"/>
          <w:sz w:val="20"/>
          <w:szCs w:val="20"/>
        </w:rPr>
        <w:t xml:space="preserve">Result: </w:t>
      </w:r>
      <w:r>
        <w:rPr>
          <w:rFonts w:ascii="Arial" w:cs="Arial" w:eastAsia="Arial" w:hAnsi="Arial"/>
          <w:color w:val="166534"/>
          <w:sz w:val="20"/>
          <w:szCs w:val="20"/>
        </w:rPr>
        <w:t xml:space="preserve">Platform becomes canonical. Users go to TKC by default. Competitors cannot displace without displacing the championship.</w:t>
      </w:r>
    </w:p>
    <w:p>
      <w:pPr>
        <w:pStyle w:val="Heading2"/>
      </w:pPr>
      <w:r>
        <w:rPr>
          <w:rFonts w:ascii="Arial" w:cs="Arial" w:eastAsia="Arial" w:hAnsi="Arial"/>
        </w:rPr>
        <w:t xml:space="preserve">Win Factor 3: Prioritise Alerts Over Everything Else in Phase 7</w:t>
      </w:r>
    </w:p>
    <w:p>
      <w:pPr>
        <w:spacing w:after="120"/>
      </w:pPr>
      <w:r>
        <w:rPr>
          <w:rFonts w:ascii="Arial" w:cs="Arial" w:eastAsia="Arial" w:hAnsi="Arial"/>
          <w:color w:val="000000"/>
          <w:sz w:val="22"/>
          <w:szCs w:val="22"/>
        </w:rPr>
        <w:t xml:space="preserve">When Phase 7 begins, the first feature to build and ship is alerts. Not the full AI extraction pipeline. Not community sharing. Not WhatsApp. Push notifications for subscribed users, tied to their drivers and classes. Prove that people rely on them. Then expand.</w:t>
      </w:r>
    </w:p>
    <w:p>
      <w:pPr>
        <w:shd w:fill="E8F8E8" w:val="clear"/>
        <w:spacing w:after="120"/>
        <w:ind w:left="360" w:right="360"/>
      </w:pPr>
      <w:r>
        <w:rPr>
          <w:rFonts w:ascii="Arial" w:cs="Arial" w:eastAsia="Arial" w:hAnsi="Arial"/>
          <w:b/>
          <w:bCs/>
          <w:color w:val="166534"/>
          <w:sz w:val="20"/>
          <w:szCs w:val="20"/>
        </w:rPr>
        <w:t xml:space="preserve">Result: </w:t>
      </w:r>
      <w:r>
        <w:rPr>
          <w:rFonts w:ascii="Arial" w:cs="Arial" w:eastAsia="Arial" w:hAnsi="Arial"/>
          <w:color w:val="166534"/>
          <w:sz w:val="20"/>
          <w:szCs w:val="20"/>
        </w:rPr>
        <w:t xml:space="preserve">Revenue validated early. User dependency established. Clear signal for further investment.</w:t>
      </w:r>
    </w:p>
    <w:p>
      <w:pPr>
        <w:pStyle w:val="Heading2"/>
      </w:pPr>
      <w:r>
        <w:rPr>
          <w:rFonts w:ascii="Arial" w:cs="Arial" w:eastAsia="Arial" w:hAnsi="Arial"/>
        </w:rPr>
        <w:t xml:space="preserve">Win Factor 4: Lock In Organisers Early</w:t>
      </w:r>
    </w:p>
    <w:p>
      <w:pPr>
        <w:spacing w:after="120"/>
      </w:pPr>
      <w:r>
        <w:rPr>
          <w:rFonts w:ascii="Arial" w:cs="Arial" w:eastAsia="Arial" w:hAnsi="Arial"/>
          <w:color w:val="000000"/>
          <w:sz w:val="22"/>
          <w:szCs w:val="22"/>
        </w:rPr>
        <w:t xml:space="preserve">Get championships using the platform to publish their official timetables. Make it easy and free for them. Their adoption gives you data control, distribution to their drivers and instant credibility. Five championships publishing via TKC is worth more than 500 individual users uploading PDFs.</w:t>
      </w:r>
    </w:p>
    <w:p>
      <w:pPr>
        <w:shd w:fill="E8F8E8" w:val="clear"/>
        <w:spacing w:after="120"/>
        <w:ind w:left="360" w:right="360"/>
      </w:pPr>
      <w:r>
        <w:rPr>
          <w:rFonts w:ascii="Arial" w:cs="Arial" w:eastAsia="Arial" w:hAnsi="Arial"/>
          <w:b/>
          <w:bCs/>
          <w:color w:val="166534"/>
          <w:sz w:val="20"/>
          <w:szCs w:val="20"/>
        </w:rPr>
        <w:t xml:space="preserve">Result: </w:t>
      </w:r>
      <w:r>
        <w:rPr>
          <w:rFonts w:ascii="Arial" w:cs="Arial" w:eastAsia="Arial" w:hAnsi="Arial"/>
          <w:color w:val="166534"/>
          <w:sz w:val="20"/>
          <w:szCs w:val="20"/>
        </w:rPr>
        <w:t xml:space="preserve">Data control. Distribution. Credibility. All from the same relationship.</w:t>
      </w:r>
    </w:p>
    <w:p>
      <w:pPr>
        <w:pStyle w:val="Heading2"/>
      </w:pPr>
      <w:r>
        <w:rPr>
          <w:rFonts w:ascii="Arial" w:cs="Arial" w:eastAsia="Arial" w:hAnsi="Arial"/>
        </w:rPr>
        <w:t xml:space="preserve">Win Factor 5: Keep UX Brutally Simple</w:t>
      </w:r>
    </w:p>
    <w:p>
      <w:pPr>
        <w:spacing w:after="120"/>
      </w:pPr>
      <w:r>
        <w:rPr>
          <w:rFonts w:ascii="Arial" w:cs="Arial" w:eastAsia="Arial" w:hAnsi="Arial"/>
          <w:color w:val="000000"/>
          <w:sz w:val="22"/>
          <w:szCs w:val="22"/>
        </w:rPr>
        <w:t xml:space="preserve">The karting environment is noisy, fast, chaotic and mobile-first. Parents are juggling equipment, children and weather. Mechanics are checking timing screens. Nobody has time for a complex interface. If the UX is slow, cluttered or confusing, it fails instantly trackside.</w:t>
      </w:r>
    </w:p>
    <w:p>
      <w:pPr>
        <w:spacing w:after="120"/>
      </w:pPr>
      <w:r>
        <w:rPr>
          <w:rFonts w:ascii="Arial" w:cs="Arial" w:eastAsia="Arial" w:hAnsi="Arial"/>
          <w:color w:val="000000"/>
          <w:sz w:val="22"/>
          <w:szCs w:val="22"/>
        </w:rPr>
        <w:t xml:space="preserve">The public timetable must answer three questions in under five seconds: What’s next? Has it changed? When do I need to be ready?</w:t>
      </w:r>
    </w:p>
    <w:p>
      <w:pPr>
        <w:shd w:fill="E8F8E8" w:val="clear"/>
        <w:spacing w:after="120"/>
        <w:ind w:left="360" w:right="360"/>
      </w:pPr>
      <w:r>
        <w:rPr>
          <w:rFonts w:ascii="Arial" w:cs="Arial" w:eastAsia="Arial" w:hAnsi="Arial"/>
          <w:b/>
          <w:bCs/>
          <w:color w:val="166534"/>
          <w:sz w:val="20"/>
          <w:szCs w:val="20"/>
        </w:rPr>
        <w:t xml:space="preserve">Result: </w:t>
      </w:r>
      <w:r>
        <w:rPr>
          <w:rFonts w:ascii="Arial" w:cs="Arial" w:eastAsia="Arial" w:hAnsi="Arial"/>
          <w:color w:val="166534"/>
          <w:sz w:val="20"/>
          <w:szCs w:val="20"/>
        </w:rPr>
        <w:t xml:space="preserve">Users open the app reflexively on race day. It becomes a habit, not a chore.</w:t>
      </w:r>
    </w:p>
    <w:p>
      <w:pPr>
        <w:pStyle w:val="Heading2"/>
      </w:pPr>
      <w:r>
        <w:rPr>
          <w:rFonts w:ascii="Arial" w:cs="Arial" w:eastAsia="Arial" w:hAnsi="Arial"/>
        </w:rPr>
        <w:t xml:space="preserve">Win Factor 6: Build Around Live Event Anxiety</w:t>
      </w:r>
    </w:p>
    <w:p>
      <w:pPr>
        <w:spacing w:after="120"/>
      </w:pPr>
      <w:r>
        <w:rPr>
          <w:rFonts w:ascii="Arial" w:cs="Arial" w:eastAsia="Arial" w:hAnsi="Arial"/>
          <w:color w:val="000000"/>
          <w:sz w:val="22"/>
          <w:szCs w:val="22"/>
        </w:rPr>
        <w:t xml:space="preserve">The core emotional truth is this: people do not care about schedules. They care about not missing their race. They care about knowing if something has changed. They care about being in the right place at the right time.</w:t>
      </w:r>
    </w:p>
    <w:p>
      <w:pPr>
        <w:spacing w:after="120"/>
      </w:pPr>
      <w:r>
        <w:rPr>
          <w:rFonts w:ascii="Arial" w:cs="Arial" w:eastAsia="Arial" w:hAnsi="Arial"/>
          <w:color w:val="000000"/>
          <w:sz w:val="22"/>
          <w:szCs w:val="22"/>
        </w:rPr>
        <w:t xml:space="preserve">If the product solves “what’s next?”, “has it changed?” and “when do I need to be there?”, it wins user loyalty. Features that do not serve one of these three questions should be deprioritised.</w:t>
      </w:r>
    </w:p>
    <w:p>
      <w:pPr>
        <w:shd w:fill="E8F8E8" w:val="clear"/>
        <w:spacing w:after="120"/>
        <w:ind w:left="360" w:right="360"/>
      </w:pPr>
      <w:r>
        <w:rPr>
          <w:rFonts w:ascii="Arial" w:cs="Arial" w:eastAsia="Arial" w:hAnsi="Arial"/>
          <w:b/>
          <w:bCs/>
          <w:color w:val="166534"/>
          <w:sz w:val="20"/>
          <w:szCs w:val="20"/>
        </w:rPr>
        <w:t xml:space="preserve">Result: </w:t>
      </w:r>
      <w:r>
        <w:rPr>
          <w:rFonts w:ascii="Arial" w:cs="Arial" w:eastAsia="Arial" w:hAnsi="Arial"/>
          <w:color w:val="166534"/>
          <w:sz w:val="20"/>
          <w:szCs w:val="20"/>
        </w:rPr>
        <w:t xml:space="preserve">Product earns emotional loyalty. Users recommend it to other parents and drivers unprompted.</w:t>
      </w:r>
    </w:p>
    <w:p>
      <w:r>
        <w:br w:type="page"/>
      </w:r>
    </w:p>
    <w:p>
      <w:pPr>
        <w:pStyle w:val="Heading1"/>
      </w:pPr>
      <w:r>
        <w:rPr>
          <w:rFonts w:ascii="Arial" w:cs="Arial" w:eastAsia="Arial" w:hAnsi="Arial"/>
        </w:rPr>
        <w:t xml:space="preserve">Strategic Positioning</w:t>
      </w:r>
    </w:p>
    <w:p>
      <w:pPr>
        <w:pStyle w:val="Heading2"/>
      </w:pPr>
      <w:r>
        <w:rPr>
          <w:rFonts w:ascii="Arial" w:cs="Arial" w:eastAsia="Arial" w:hAnsi="Arial"/>
        </w:rPr>
        <w:t xml:space="preserve">Current Positioning (Weak)</w:t>
      </w:r>
    </w:p>
    <w:p>
      <w:pPr>
        <w:shd w:fill="FDE8E8" w:val="clear"/>
        <w:spacing w:after="120"/>
        <w:ind w:left="720" w:right="720"/>
        <w:jc w:val="center"/>
      </w:pPr>
      <w:r>
        <w:rPr>
          <w:rFonts w:ascii="Arial" w:cs="Arial" w:eastAsia="Arial" w:hAnsi="Arial"/>
          <w:i/>
          <w:iCs/>
          <w:color w:val="991B1B"/>
          <w:sz w:val="24"/>
          <w:szCs w:val="24"/>
        </w:rPr>
        <w:t xml:space="preserve">"Timetable software for karting events"</w:t>
      </w:r>
    </w:p>
    <w:p>
      <w:pPr>
        <w:spacing w:after="120"/>
      </w:pPr>
      <w:r>
        <w:rPr>
          <w:rFonts w:ascii="Arial" w:cs="Arial" w:eastAsia="Arial" w:hAnsi="Arial"/>
          <w:color w:val="000000"/>
          <w:sz w:val="22"/>
          <w:szCs w:val="22"/>
        </w:rPr>
        <w:t xml:space="preserve">This describes a feature. It invites comparison to spreadsheets, PDFs and WhatsApp. It has no emotional pull and no clear value proposition beyond convenience.</w:t>
      </w:r>
    </w:p>
    <w:p>
      <w:pPr>
        <w:pStyle w:val="Heading2"/>
      </w:pPr>
      <w:r>
        <w:rPr>
          <w:rFonts w:ascii="Arial" w:cs="Arial" w:eastAsia="Arial" w:hAnsi="Arial"/>
        </w:rPr>
        <w:t xml:space="preserve">Target Positioning (Strong)</w:t>
      </w:r>
    </w:p>
    <w:p>
      <w:pPr>
        <w:shd w:fill="E8F8E8" w:val="clear"/>
        <w:spacing w:after="120"/>
        <w:ind w:left="720" w:right="720"/>
        <w:jc w:val="center"/>
      </w:pPr>
      <w:r>
        <w:rPr>
          <w:rFonts w:ascii="Arial" w:cs="Arial" w:eastAsia="Arial" w:hAnsi="Arial"/>
          <w:i/>
          <w:iCs/>
          <w:color w:val="166534"/>
          <w:sz w:val="24"/>
          <w:szCs w:val="24"/>
        </w:rPr>
        <w:t xml:space="preserve">"Race-day awareness and alert system for drivers and teams"</w:t>
      </w:r>
    </w:p>
    <w:p>
      <w:pPr>
        <w:spacing w:after="120"/>
      </w:pPr>
      <w:r>
        <w:rPr>
          <w:rFonts w:ascii="Arial" w:cs="Arial" w:eastAsia="Arial" w:hAnsi="Arial"/>
          <w:color w:val="000000"/>
          <w:sz w:val="22"/>
          <w:szCs w:val="22"/>
        </w:rPr>
        <w:t xml:space="preserve">This describes a utility. It implies real-time value, personalisation and reliability. It speaks to the user’s anxiety, not the organiser’s workflow.</w:t>
      </w:r>
    </w:p>
    <w:p>
      <w:r>
        <w:br w:type="page"/>
      </w:r>
    </w:p>
    <w:p>
      <w:pPr>
        <w:pStyle w:val="Heading1"/>
      </w:pPr>
      <w:r>
        <w:rPr>
          <w:rFonts w:ascii="Arial" w:cs="Arial" w:eastAsia="Arial" w:hAnsi="Arial"/>
        </w:rPr>
        <w:t xml:space="preserve">Outcome Scenarios</w:t>
      </w:r>
    </w:p>
    <w:p>
      <w:pPr>
        <w:pStyle w:val="Heading2"/>
      </w:pPr>
      <w:r>
        <w:rPr>
          <w:rFonts w:ascii="Arial" w:cs="Arial" w:eastAsia="Arial" w:hAnsi="Arial"/>
        </w:rPr>
        <w:t xml:space="preserve">If You Do It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Consequence</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Nice tool</w:t>
            </w:r>
          </w:p>
        </w:tc>
        <w:tc>
          <w:tcPr>
            <w:tcW w:type="dxa" w:w="6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Functional but unremarkable. No competitive advantage.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Limited adoption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Used internally. Never reaches external championships.</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Easy to copy</w:t>
            </w:r>
          </w:p>
        </w:tc>
        <w:tc>
          <w:tcPr>
            <w:tcW w:type="dxa" w:w="6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Competitor replicates MVP and undercuts on price or distribution.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Low revenue ceiling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 subscription revenue. No data moat. No expansion path.</w:t>
            </w:r>
          </w:p>
        </w:tc>
      </w:tr>
    </w:tbl>
    <w:p>
      <w:pPr>
        <w:pStyle w:val="Heading2"/>
      </w:pPr>
      <w:r>
        <w:rPr>
          <w:rFonts w:ascii="Arial" w:cs="Arial" w:eastAsia="Arial" w:hAnsi="Arial"/>
        </w:rPr>
        <w:t xml:space="preserve">If You Do It Right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Consequence</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Default system for events</w:t>
            </w:r>
          </w:p>
        </w:tc>
        <w:tc>
          <w:tcPr>
            <w:tcW w:type="dxa" w:w="6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Championships publish through TKC. Drivers expect 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Daily-use product on race weekends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Opened reflexively. Alerts relied upon. Habitual use.</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Recurring revenue via alerts</w:t>
            </w:r>
          </w:p>
        </w:tc>
        <w:tc>
          <w:tcPr>
            <w:tcW w:type="dxa" w:w="6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Predictable subscription income with low marginal cost.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Expandable into full event platform</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Results, live updates, driver profiles, sponsor integrations.</w:t>
            </w:r>
          </w:p>
        </w:tc>
      </w:tr>
    </w:tbl>
    <w:p>
      <w:r>
        <w:br w:type="page"/>
      </w:r>
    </w:p>
    <w:p>
      <w:pPr>
        <w:pStyle w:val="Heading1"/>
      </w:pPr>
      <w:r>
        <w:rPr>
          <w:rFonts w:ascii="Arial" w:cs="Arial" w:eastAsia="Arial" w:hAnsi="Arial"/>
        </w:rPr>
        <w:t xml:space="preserve">Final Verdict</w:t>
      </w:r>
    </w:p>
    <w:p>
      <w:pPr>
        <w:spacing w:after="120"/>
      </w:pPr>
      <w:r>
        <w:rPr>
          <w:rFonts w:ascii="Arial" w:cs="Arial" w:eastAsia="Arial" w:hAnsi="Arial"/>
          <w:color w:val="000000"/>
          <w:sz w:val="22"/>
          <w:szCs w:val="22"/>
        </w:rPr>
        <w:t xml:space="preserve">This product does not win on features. Features are replicable. The tech stack is accessible. The AI extraction is available to anyone with an API key.</w:t>
      </w:r>
    </w:p>
    <w:p>
      <w:pPr>
        <w:spacing w:after="60"/>
      </w:pPr>
    </w:p>
    <w:p>
      <w:pPr>
        <w:spacing w:after="120"/>
      </w:pPr>
      <w:r>
        <w:rPr>
          <w:rFonts w:ascii="Arial" w:cs="Arial" w:eastAsia="Arial" w:hAnsi="Arial"/>
          <w:b/>
          <w:bCs/>
          <w:color w:val="000000"/>
          <w:sz w:val="22"/>
          <w:szCs w:val="22"/>
        </w:rPr>
        <w:t xml:space="preserve">This product wins on three things: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7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Dependency</w:t>
            </w:r>
          </w:p>
        </w:tc>
        <w:tc>
          <w:tcPr>
            <w:tcW w:type="dxa" w:w="7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Users rely on alerts during live events. Switching means risking missed races.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Timing</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First to market in an underserved niche. Early distribution locks out competitors.</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Trust</w:t>
            </w:r>
          </w:p>
        </w:tc>
        <w:tc>
          <w:tcPr>
            <w:tcW w:type="dxa" w:w="7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Accurate data, reliable alerts, consistent experience. Earned over events, not marketing.</w:t>
            </w:r>
          </w:p>
        </w:tc>
      </w:tr>
    </w:tbl>
    <w:p>
      <w:pPr>
        <w:spacing w:after="60"/>
      </w:pPr>
    </w:p>
    <w:p>
      <w:pPr>
        <w:spacing w:after="120"/>
      </w:pPr>
      <w:r>
        <w:rPr>
          <w:rFonts w:ascii="Arial" w:cs="Arial" w:eastAsia="Arial" w:hAnsi="Arial"/>
          <w:color w:val="000000"/>
          <w:sz w:val="22"/>
          <w:szCs w:val="22"/>
        </w:rPr>
        <w:t xml:space="preserve">Dependency, timing and trust are not built by writing code. They are built by shipping a reliable product, getting it in front of real users at real events and earning their habitual use one race weekend at a time.</w:t>
      </w:r>
    </w:p>
    <w:p>
      <w:pPr>
        <w:spacing w:after="60"/>
      </w:pPr>
    </w:p>
    <w:p>
      <w:pPr>
        <w:pBdr>
          <w:top w:val="single" w:color="2E75B6" w:sz="2" w:space="1"/>
        </w:pBdr>
        <w:spacing w:before="400" w:after="120"/>
      </w:pPr>
      <w:r>
        <w:rPr>
          <w:rFonts w:ascii="Arial" w:cs="Arial" w:eastAsia="Arial" w:hAnsi="Arial"/>
          <w:i/>
          <w:iCs/>
          <w:color w:val="666666"/>
          <w:sz w:val="18"/>
          <w:szCs w:val="18"/>
        </w:rPr>
        <w:t xml:space="preserve">Prepared by LB42 Ltd (trading as Kion Technology). Michael Barlow, Digital Consultant. March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1"/>
      </w:pBdr>
      <w:tabs>
        <w:tab w:val="right" w:pos="9026"/>
      </w:tabs>
    </w:pPr>
    <w:r>
      <w:rPr>
        <w:rFonts w:ascii="Arial" w:cs="Arial" w:eastAsia="Arial" w:hAnsi="Arial"/>
        <w:color w:val="666666"/>
        <w:sz w:val="16"/>
        <w:szCs w:val="16"/>
      </w:rPr>
      <w:t xml:space="preserve">LB42 Ltd (trading as Kion Technology)</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tabs>
        <w:tab w:val="right" w:pos="9026"/>
      </w:tabs>
    </w:pPr>
    <w:r>
      <w:rPr>
        <w:rFonts w:ascii="Arial" w:cs="Arial" w:eastAsia="Arial" w:hAnsi="Arial"/>
        <w:color w:val="666666"/>
        <w:sz w:val="16"/>
        <w:szCs w:val="16"/>
      </w:rPr>
      <w:t xml:space="preserve">TKC  —  Kills vs Wins</w:t>
    </w:r>
    <w:r>
      <w:rPr>
        <w:rFonts w:ascii="Arial" w:cs="Arial" w:eastAsia="Arial" w:hAnsi="Arial"/>
        <w:color w:val="666666"/>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2026-03-22T11:46:11.608Z</dcterms:created>
  <dcterms:modified xsi:type="dcterms:W3CDTF">2026-03-22T11:46:11.609Z</dcterms:modified>
</cp:coreProperties>
</file>

<file path=docProps/custom.xml><?xml version="1.0" encoding="utf-8"?>
<Properties xmlns="http://schemas.openxmlformats.org/officeDocument/2006/custom-properties" xmlns:vt="http://schemas.openxmlformats.org/officeDocument/2006/docPropsVTypes"/>
</file>