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Icecold Bodies — MES UAT Script</w:t>
      </w:r>
    </w:p>
    <w:p>
      <w:r>
        <w:rPr>
          <w:i/>
        </w:rPr>
        <w:t>Costing journey — review the orderbook, open a costing, accept it (BOM generated on accept). Produced from UAT Script Template v1.0 (WO v4.27). Steps describe the MES as built today; where a step is server-side or admin-only, it is marked.</w:t>
      </w:r>
    </w:p>
    <w:tbl>
      <w:tblPr>
        <w:tblStyle w:val="LightGrid-Accent1"/>
        <w:tblW w:type="auto" w:w="0"/>
        <w:tblLook w:firstColumn="1" w:firstRow="1" w:lastColumn="0" w:lastRow="0" w:noHBand="0" w:noVBand="1" w:val="04A0"/>
      </w:tblPr>
      <w:tblGrid>
        <w:gridCol w:w="4320"/>
        <w:gridCol w:w="4320"/>
      </w:tblGrid>
      <w:tr>
        <w:tc>
          <w:tcPr>
            <w:tcW w:type="dxa" w:w="4320"/>
          </w:tcPr>
          <w:p>
            <w:r>
              <w:rPr>
                <w:b/>
              </w:rPr>
              <w:t>Journey name</w:t>
            </w:r>
          </w:p>
        </w:tc>
        <w:tc>
          <w:tcPr>
            <w:tcW w:type="dxa" w:w="4320"/>
          </w:tcPr>
          <w:p>
            <w:r>
              <w:t>Costing — review / accept / BOM-on-accept (Nadie's workflow)</w:t>
            </w:r>
          </w:p>
        </w:tc>
      </w:tr>
      <w:tr>
        <w:tc>
          <w:tcPr>
            <w:tcW w:type="dxa" w:w="4320"/>
          </w:tcPr>
          <w:p>
            <w:r>
              <w:rPr>
                <w:b/>
              </w:rPr>
              <w:t>Role</w:t>
            </w:r>
          </w:p>
        </w:tc>
        <w:tc>
          <w:tcPr>
            <w:tcW w:type="dxa" w:w="4320"/>
          </w:tcPr>
          <w:p>
            <w:r>
              <w:t>Costing user / Sales (Nadie; later costing-desk staff)</w:t>
            </w:r>
          </w:p>
        </w:tc>
      </w:tr>
      <w:tr>
        <w:tc>
          <w:tcPr>
            <w:tcW w:type="dxa" w:w="4320"/>
          </w:tcPr>
          <w:p>
            <w:r>
              <w:rPr>
                <w:b/>
              </w:rPr>
              <w:t>Script version</w:t>
            </w:r>
          </w:p>
        </w:tc>
        <w:tc>
          <w:tcPr>
            <w:tcW w:type="dxa" w:w="4320"/>
          </w:tcPr>
          <w:p>
            <w:r>
              <w:t>v1.0</w:t>
            </w:r>
          </w:p>
        </w:tc>
      </w:tr>
      <w:tr>
        <w:tc>
          <w:tcPr>
            <w:tcW w:type="dxa" w:w="4320"/>
          </w:tcPr>
          <w:p>
            <w:r>
              <w:rPr>
                <w:b/>
              </w:rPr>
              <w:t>Date</w:t>
            </w:r>
          </w:p>
        </w:tc>
        <w:tc>
          <w:tcPr>
            <w:tcW w:type="dxa" w:w="4320"/>
          </w:tcPr>
          <w:p>
            <w:r>
              <w:t>___________________________  (filled at walkthrough)</w:t>
            </w:r>
          </w:p>
        </w:tc>
      </w:tr>
      <w:tr>
        <w:tc>
          <w:tcPr>
            <w:tcW w:type="dxa" w:w="4320"/>
          </w:tcPr>
          <w:p>
            <w:r>
              <w:rPr>
                <w:b/>
              </w:rPr>
              <w:t>Walkthrough user</w:t>
            </w:r>
          </w:p>
        </w:tc>
        <w:tc>
          <w:tcPr>
            <w:tcW w:type="dxa" w:w="4320"/>
          </w:tcPr>
          <w:p>
            <w:r>
              <w:t>___________________________  (Icecold staff name)</w:t>
            </w:r>
          </w:p>
        </w:tc>
      </w:tr>
      <w:tr>
        <w:tc>
          <w:tcPr>
            <w:tcW w:type="dxa" w:w="4320"/>
          </w:tcPr>
          <w:p>
            <w:r>
              <w:rPr>
                <w:b/>
              </w:rPr>
              <w:t>BA observer</w:t>
            </w:r>
          </w:p>
        </w:tc>
        <w:tc>
          <w:tcPr>
            <w:tcW w:type="dxa" w:w="4320"/>
          </w:tcPr>
          <w:p>
            <w:r>
              <w:t>___________________________  (Michael or designate)</w:t>
            </w:r>
          </w:p>
        </w:tc>
      </w:tr>
      <w:tr>
        <w:tc>
          <w:tcPr>
            <w:tcW w:type="dxa" w:w="4320"/>
          </w:tcPr>
          <w:p>
            <w:r>
              <w:rPr>
                <w:b/>
              </w:rPr>
              <w:t>Source WOs covered</w:t>
            </w:r>
          </w:p>
        </w:tc>
        <w:tc>
          <w:tcPr>
            <w:tcW w:type="dxa" w:w="4320"/>
          </w:tcPr>
          <w:p>
            <w:r>
              <w:t>WO v4.13–v4.19 (Costings module) + WO v4.27 (BOM-on-accept)</w:t>
            </w:r>
          </w:p>
        </w:tc>
      </w:tr>
    </w:tbl>
    <w:p>
      <w:pPr>
        <w:pStyle w:val="Heading1"/>
      </w:pPr>
      <w:r>
        <w:t>How to use this script</w:t>
      </w:r>
    </w:p>
    <w:p>
      <w:r>
        <w:rPr>
          <w:i w:val="0"/>
        </w:rPr>
        <w:t>This document is walked through step-by-step by the user (named above) with the BA observing. Each step describes one action; each tick box is one verification point. The user reads the step, performs the action, observes the result, and ticks the box if it matched expectation. If something does not work as described, the user does NOT tick the box and writes a note in the Observations section at the end of that section.</w:t>
      </w:r>
    </w:p>
    <w:p>
      <w:r>
        <w:rPr>
          <w:i w:val="0"/>
        </w:rPr>
        <w:t>At the end of the script, the user signs the sign-off block to confirm “all ticked steps have been verified against my normal workflow / against the Excel sheet.” The BA counter-signs.</w:t>
      </w:r>
    </w:p>
    <w:p>
      <w:r>
        <w:rPr>
          <w:i w:val="0"/>
        </w:rPr>
        <w:t>Tick boxes: ☐ unticked / ☑ ticked. The PDF can be ticked digitally (Adobe Acrobat, Edge) or printed and ticked by hand.</w:t>
      </w:r>
    </w:p>
    <w:p>
      <w:pPr>
        <w:pStyle w:val="Heading1"/>
      </w:pPr>
      <w:r>
        <w:t>Pre-requisites</w:t>
      </w:r>
    </w:p>
    <w:p>
      <w:r>
        <w:rPr>
          <w:i w:val="0"/>
        </w:rPr>
        <w:t>Before starting this walkthrough, confirm:</w:t>
      </w:r>
    </w:p>
    <w:p>
      <w:r>
        <w:rPr>
          <w:i w:val="0"/>
        </w:rPr>
        <w:t>☐  A test environment of the MES is available at the URL below.</w:t>
      </w:r>
    </w:p>
    <w:p>
      <w:r>
        <w:rPr>
          <w:i w:val="0"/>
        </w:rPr>
        <w:t>☐  Costing-user credentials have been provided.</w:t>
      </w:r>
    </w:p>
    <w:p>
      <w:r>
        <w:rPr>
          <w:i w:val="0"/>
        </w:rPr>
        <w:t>☐  Sample data has been loaded (real costings + the master-data rules/lookups per WO v4.25–v4.27).</w:t>
      </w:r>
    </w:p>
    <w:p>
      <w:r>
        <w:rPr>
          <w:i w:val="0"/>
        </w:rPr>
        <w:t>☐  The Costing Module 2026.xlsx workbook is available for the Excel-comparison section.</w:t>
      </w:r>
    </w:p>
    <w:p>
      <w:r>
        <w:rPr>
          <w:i w:val="0"/>
        </w:rPr>
        <w:t>☐  The user has 30–45 minutes uninterrupted.</w:t>
      </w:r>
    </w:p>
    <w:p>
      <w:r>
        <w:rPr>
          <w:i w:val="0"/>
        </w:rPr>
        <w:t>Environment details:</w:t>
      </w:r>
    </w:p>
    <w:p>
      <w:r>
        <w:rPr>
          <w:i w:val="0"/>
        </w:rPr>
        <w:t>URL:  ___________________________________________   Username:  __________________   Password:  ____________________</w:t>
      </w:r>
    </w:p>
    <w:p>
      <w:pPr>
        <w:pStyle w:val="Heading1"/>
      </w:pPr>
      <w:r>
        <w:t>Section 1 — Log in and reach Costings</w:t>
      </w:r>
    </w:p>
    <w:p>
      <w:r>
        <w:rPr>
          <w:i w:val="0"/>
        </w:rPr>
        <w:t>☐  1.1.  Open a web browser and navigate to the MES URL above. The login page should appear.</w:t>
      </w:r>
    </w:p>
    <w:p>
      <w:r>
        <w:rPr>
          <w:i w:val="0"/>
        </w:rPr>
        <w:t>☐  1.2.  Enter the username and password. Click “Sign in”. A dashboard appears (the Production dashboard).</w:t>
      </w:r>
    </w:p>
    <w:p>
      <w:r>
        <w:rPr>
          <w:i w:val="0"/>
        </w:rPr>
        <w:t>☐  1.3.  In the top navigation bar, click “Costings”. The Costings dashboard loads.</w:t>
      </w:r>
    </w:p>
    <w:p>
      <w:r>
        <w:rPr>
          <w:i w:val="0"/>
        </w:rPr>
        <w:t>☐  1.4.  A “Live” pill shows next to the “Costings” heading — confirming the data is coming from the system (not bundled demo data).</w:t>
      </w:r>
    </w:p>
    <w:p>
      <w:pPr>
        <w:pStyle w:val="Heading2"/>
      </w:pPr>
      <w:r>
        <w:t>Observations — Section 1</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Section 2 — Review the orderbook</w:t>
      </w:r>
    </w:p>
    <w:p>
      <w:r>
        <w:rPr>
          <w:i w:val="0"/>
        </w:rPr>
        <w:t>☐  2.1.  A table of costings loads. Columns include: Quote #, Customer, Body type, Extras, Rep, Created, Selling, Status, Actions.</w:t>
      </w:r>
    </w:p>
    <w:p>
      <w:r>
        <w:rPr>
          <w:i w:val="0"/>
        </w:rPr>
        <w:t>☐  2.2.  Status filter chips appear above the table (All, Pending, Accepted, Pre-Job Sent, Planning, …). Click one chip — the list filters to that status; click “All” to clear.</w:t>
      </w:r>
    </w:p>
    <w:p>
      <w:r>
        <w:rPr>
          <w:i w:val="0"/>
        </w:rPr>
        <w:t>☐  2.3.  In the search box, type part of a customer name, quote number, or body type — the list filters as you type. Clear it to restore the full list.</w:t>
      </w:r>
    </w:p>
    <w:p>
      <w:r>
        <w:rPr>
          <w:i w:val="0"/>
        </w:rPr>
        <w:t>☐  2.4.  Each chip shows a count; the counts are non-zero and look reasonable for the orderbook.</w:t>
      </w:r>
    </w:p>
    <w:p>
      <w:pPr>
        <w:pStyle w:val="Heading2"/>
      </w:pPr>
      <w:r>
        <w:t>Observations — Section 2</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Section 3 — Open a costing</w:t>
      </w:r>
    </w:p>
    <w:p>
      <w:r>
        <w:rPr>
          <w:i w:val="0"/>
        </w:rPr>
        <w:t>☐  3.1.  Click any costing row (or its “View” button). The costing detail opens.</w:t>
      </w:r>
    </w:p>
    <w:p>
      <w:r>
        <w:rPr>
          <w:i w:val="0"/>
        </w:rPr>
        <w:t>☐  3.2.  The detail shows the costing's breakdown / status / history for that quote.</w:t>
      </w:r>
    </w:p>
    <w:p>
      <w:r>
        <w:rPr>
          <w:i w:val="0"/>
        </w:rPr>
        <w:t>☐  3.3.  Use the browser back button (or the nav) to return to the Costings dashboard.</w:t>
      </w:r>
    </w:p>
    <w:p>
      <w:pPr>
        <w:pStyle w:val="Heading2"/>
      </w:pPr>
      <w:r>
        <w:t>Observations — Section 3</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Section 4 — Create a new costing (the calculator)</w:t>
      </w:r>
    </w:p>
    <w:p>
      <w:r>
        <w:rPr>
          <w:i w:val="0"/>
        </w:rPr>
        <w:t>This section confirms the new-costing entry point. The calculator itself has its own detailed UAT script; here we only confirm it opens and produces a costing.</w:t>
      </w:r>
    </w:p>
    <w:p>
      <w:r>
        <w:rPr>
          <w:i w:val="0"/>
        </w:rPr>
        <w:t>☐  4.1.  Click “New Costing” (top right). The calculator opens — the same costing engine in use today.</w:t>
      </w:r>
    </w:p>
    <w:p>
      <w:r>
        <w:rPr>
          <w:i w:val="0"/>
        </w:rPr>
        <w:t>☐  4.2.  Enter (or confirm) a trailer spec and dimensions and let it calculate, as you do when quoting. A selling price / breakdown is produced.</w:t>
      </w:r>
    </w:p>
    <w:p>
      <w:r>
        <w:rPr>
          <w:i w:val="0"/>
        </w:rPr>
        <w:t>☐  4.3.  The saved costing appears back in the Costings dashboard list.</w:t>
      </w:r>
    </w:p>
    <w:p>
      <w:pPr>
        <w:pStyle w:val="Heading2"/>
      </w:pPr>
      <w:r>
        <w:t>Observations — Section 4</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Section 5 — Accept a costing (BOM generated on accept)</w:t>
      </w:r>
    </w:p>
    <w:p>
      <w:r>
        <w:rPr>
          <w:i w:val="0"/>
        </w:rPr>
        <w:t>☐  5.1.  Find a costing with status “Pending”. Click “Accept” and confirm in the dialog.</w:t>
      </w:r>
    </w:p>
    <w:p>
      <w:r>
        <w:rPr>
          <w:i w:val="0"/>
        </w:rPr>
        <w:t>☐  5.2.  The costing's status changes to “Accepted” and a production job is created (it appears in Production / Planning).</w:t>
      </w:r>
    </w:p>
    <w:p>
      <w:r>
        <w:rPr>
          <w:i w:val="0"/>
        </w:rPr>
        <w:t>☐  5.3.  On accept, the MES now also generates a Bill of Materials for the job, server-side (WO v4.27). For a standard build it begins as a structural BOM (panels + quantities) marked “incomplete” until the exact per-panel selections are captured — this is expected and self-corrects as the costing inputs are wired through. (A dedicated BOM view is a later WO; for now the BOM is confirmed by an admin / in the database.)</w:t>
      </w:r>
    </w:p>
    <w:p>
      <w:r>
        <w:rPr>
          <w:i w:val="0"/>
        </w:rPr>
        <w:t>☐  5.4.  (Admin / BA) Confirm a BOM exists for the accepted job, with the correct body type and panel lines (roof / sides / floor / front / rear).</w:t>
      </w:r>
    </w:p>
    <w:p>
      <w:pPr>
        <w:pStyle w:val="Heading2"/>
      </w:pPr>
      <w:r>
        <w:t>Observations — Section 5</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Section 6 — Verify against Excel (the gold standard)</w:t>
      </w:r>
    </w:p>
    <w:p>
      <w:r>
        <w:rPr>
          <w:i w:val="0"/>
        </w:rPr>
        <w:t>This compares the MES against the Costing Module 2026.xlsx workbook for the same inputs.</w:t>
      </w:r>
    </w:p>
    <w:p>
      <w:r>
        <w:rPr>
          <w:i w:val="0"/>
        </w:rPr>
        <w:t>☐  6.1.  Pick a costing for a known body type and spec (Freezer is fully validated; Chiller / Carcass / Insulated / Hatchery share Freezer's Vacuum geometry).</w:t>
      </w:r>
    </w:p>
    <w:p>
      <w:r>
        <w:rPr>
          <w:i w:val="0"/>
        </w:rPr>
        <w:t>☐  6.2.  In the workbook, set the same body type, dimensions, and panel specs.</w:t>
      </w:r>
    </w:p>
    <w:p>
      <w:r>
        <w:rPr>
          <w:i w:val="0"/>
        </w:rPr>
        <w:t>☐  6.3.  Compare the workbook's 2026 BOM “Vacuum Materials” panel quantities to the MES generated BOM for the same inputs — the panel counts match (line-by-line for Freezer; structurally for the bodies that share Freezer geometry).</w:t>
      </w:r>
    </w:p>
    <w:p>
      <w:r>
        <w:rPr>
          <w:i w:val="0"/>
        </w:rPr>
        <w:t>☐  6.4.  For one panel (e.g. the roof foam count), confirm the MES quantity equals the workbook's.</w:t>
      </w:r>
    </w:p>
    <w:p>
      <w:pPr>
        <w:pStyle w:val="Heading2"/>
      </w:pPr>
      <w:r>
        <w:t>Observations — Section 6</w:t>
      </w:r>
    </w:p>
    <w:p>
      <w:r>
        <w:rPr>
          <w:i w:val="0"/>
        </w:rPr>
        <w:t>___________________________________________________________________________________________</w:t>
      </w:r>
    </w:p>
    <w:p>
      <w:r>
        <w:rPr>
          <w:i w:val="0"/>
        </w:rPr>
        <w:t>___________________________________________________________________________________________</w:t>
      </w:r>
    </w:p>
    <w:p>
      <w:r>
        <w:rPr>
          <w:i w:val="0"/>
        </w:rPr>
        <w:t>___________________________________________________________________________________________</w:t>
      </w:r>
    </w:p>
    <w:p>
      <w:pPr>
        <w:pStyle w:val="Heading1"/>
      </w:pPr>
      <w:r>
        <w:t>Sign-off</w:t>
      </w:r>
    </w:p>
    <w:p>
      <w:r>
        <w:rPr>
          <w:i w:val="0"/>
        </w:rPr>
        <w:t>By signing below, the user confirms:</w:t>
      </w:r>
    </w:p>
    <w:p>
      <w:r>
        <w:rPr>
          <w:i w:val="0"/>
        </w:rPr>
        <w:t>☐  All ticked steps above have been verified.</w:t>
      </w:r>
    </w:p>
    <w:p>
      <w:r>
        <w:rPr>
          <w:i w:val="0"/>
        </w:rPr>
        <w:t>☐  Where Excel was the gold standard (Section 6), the MES produces equivalent results.</w:t>
      </w:r>
    </w:p>
    <w:p>
      <w:r>
        <w:rPr>
          <w:i w:val="0"/>
        </w:rPr>
        <w:t>☐  Any unticked steps have an Observation explaining the issue.</w:t>
      </w:r>
    </w:p>
    <w:p>
      <w:r>
        <w:rPr>
          <w:i w:val="0"/>
        </w:rPr>
        <w:t>☐  The Costing journey is fit for purpose and ready to be used in pilot operation.</w:t>
      </w:r>
    </w:p>
    <w:p>
      <w:r>
        <w:rPr>
          <w:i w:val="0"/>
        </w:rPr>
        <w:t>User signature (walkthrough person):</w:t>
      </w:r>
    </w:p>
    <w:p>
      <w:r>
        <w:rPr>
          <w:i w:val="0"/>
        </w:rPr>
        <w:t>Name:  _____________________________________   Role:  ________________________</w:t>
      </w:r>
    </w:p>
    <w:p>
      <w:r>
        <w:rPr>
          <w:i w:val="0"/>
        </w:rPr>
        <w:t>Signature:  ________________________________   Date:  ________________________</w:t>
      </w:r>
    </w:p>
    <w:p>
      <w:r>
        <w:rPr>
          <w:i w:val="0"/>
        </w:rPr>
        <w:t>BA counter-signature:</w:t>
      </w:r>
    </w:p>
    <w:p>
      <w:r>
        <w:rPr>
          <w:i w:val="0"/>
        </w:rPr>
        <w:t>Name:  _____________________________________</w:t>
      </w:r>
    </w:p>
    <w:p>
      <w:r>
        <w:rPr>
          <w:i w:val="0"/>
        </w:rPr>
        <w:t>Signature:  ________________________________   Date:  ________________________</w:t>
      </w:r>
    </w:p>
    <w:p>
      <w:r>
        <w:rPr>
          <w:i w:val="0"/>
        </w:rPr>
        <w:t>— END OF SCRIPT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