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CMA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Compact Modular Architecture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EV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Electric Vehicle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FDI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Foreign Direct Investment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GM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General Motors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ICE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Internal Combustion Engine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JV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Joint Venture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M&amp;A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Mergers and Acquisitions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MEB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Modular Electric Drive Matrix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NEV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New Energy Vehicle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OEM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Original Equipment Manufacturer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RMB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Renminbi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ROE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Return on Equity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SAIC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Shanghai Automotive Industry Corporation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SASAC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State-owned Assets Supervision and Administration Commission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SOE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State-Owned Enterprise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ZGH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Zhejiang Geely Holding Group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