
<file path=[Content_Types].xml><?xml version="1.0" encoding="utf-8"?>
<Types xmlns="http://schemas.openxmlformats.org/package/2006/content-types"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WithEffects.xml" ContentType="application/vnd.openxmlformats-officedocument.wordprocessingml.stylesWithEffec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rels" ContentType="application/vnd.openxmlformats-package.relationships+xml"/>
  <Default Extension="xml" ContentType="application/xml"/>
  <Default Extension="emf" ContentType="image/x-emf"/>
  <Default Extension="gif" ContentType="image/gif"/>
  <Default Extension="jpeg" ContentType="image/jpeg"/>
  <Default Extension="svg" ContentType="image/svg+xml"/>
  <Default Extension="bmp" ContentType="image/bmp"/>
  <Default Extension="png" ContentType="image/png"/>
  <Default Extension="jpg" ContentType="image/jpeg"/>
  <Default Extension="tiff" ContentType="image/tiff"/>
</Types>
</file>

<file path=_rels/.rels><?xml version="1.0" encoding="UTF-8" standalone="yes"?>
<Relationships xmlns="http://schemas.openxmlformats.org/package/2006/relationships">
   <Relationship Id="rId1" Type="http://schemas.openxmlformats.org/officeDocument/2006/relationships/extended-properties" Target="docProps/app.xml"/>
   <Relationship Id="rId2" Type="http://schemas.openxmlformats.org/officeDocument/2006/relationships/officeDocument" Target="word/document.xml"/>
   <Relationship Id="rId3" Type="http://schemas.openxmlformats.org/package/2006/relationships/metadata/core-properties" Target="docProps/core.xml"/>
</Relationships>
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ackground w:themeColor="light1"/>
  <w:body>
    <w:bookmarkStart w:id="0" w:name="IDX"/>
    <w:bookmarkEnd w:id="0"/>
    <w:tbl>
      <w:tblPr>
        <w:tblStyle w:val="sastable"/>
        <w:tblW w:type="dxa" w:w="6284"/>
        <w:jc w:val="center"/>
        <w:tblCaption w:val="Detailed and/or summarized report"/>
      </w:tblPr>
      <w:tblGrid>
        <w:gridCol w:w="929"/>
        <w:gridCol w:w="765"/>
        <w:gridCol w:w="765"/>
        <w:gridCol w:w="765"/>
        <w:gridCol w:w="765"/>
        <w:gridCol w:w="765"/>
        <w:gridCol w:w="765"/>
        <w:gridCol w:w="765"/>
      </w:tblGrid>
      <w:tr>
        <w:trPr>
          <w:cantSplit/>
          <w:tblHeader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</w:p>
        </w:tc>
        <w:tc>
          <w:tcPr>
            <w:tcW w:type="dxa" w:w="5355"/>
            <w:gridSpan w:val="7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Active</w:t>
            </w:r>
          </w:p>
        </w:tc>
      </w:tr>
      <w:tr>
        <w:trPr>
          <w:cantSplit/>
          <w:tblHeader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Placebo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0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0.25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0.5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0.75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1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1.25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1.5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0.0124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0.0174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0.0268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0.0447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0.0789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0.1474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0.3059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-0.25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0.0144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0.0200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0.0305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0.0504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0.0881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0.1630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0.3326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-0.5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0.0167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0.0230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0.0349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0.0570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0.0980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0.1778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0.3550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-0.75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0.0182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0.0251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0.0377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0.0611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0.1044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0.1874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0.3703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-1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0.0197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0.0269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0.0402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0.0647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0.1101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0.1958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0.3806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-1.25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0.0211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0.0288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0.0427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0.0684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0.1159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0.2028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0.3915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-1.5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0.0218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0.0297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00FF00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00FF00" w:val="clear"/>
              </w:rPr>
              <w:t xml:space="preserve">0.0441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0.0705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0.1188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0.2103</w:t>
            </w:r>
          </w:p>
        </w:tc>
        <w:tc>
          <w:tcPr>
            <w:tcW w:type="dxa" w:w="76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fill="FF5757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                <w:shd w:color="auto" w:fill="FF5757" w:val="clear"/>
              </w:rPr>
              <w:t xml:space="preserve">0.4024</w:t>
            </w:r>
          </w:p>
        </w:tc>
      </w:tr>
    </w:tbl>
    <w:p>
      <w:pPr>
        <w:pStyle w:val="sastinyparagraph"/>
      </w:pPr>
    </w:p>
    <w:p>
      <w:pPr>
        <w:sectPr>
          <w:pgNumType w:start="1"/>
          <w:headerReference r:id="rId8" w:type="default"/>
          <w:pgSz w:h="12240" w:orient="landscape" w:w="15840"/>
          <w:pgMar w:bottom="360" w:footer="360" w:gutter="0" w:header="360" w:left="360" w:right="360" w:top="360"/>
          <w:pgBorders>
            <w:top w:val="nil"/>
            <w:left w:val="nil"/>
            <w:bottom w:val="nil"/>
            <w:right w:val="nil"/>
          </w:pgBorders>
        </w:sectPr>
      </w:pPr>
    </w:p>
    <w:bookmarkStart w:id="1" w:name="IDX1"/>
    <w:bookmarkEnd w:id="1"/>
    <w:tbl>
      <w:tblPr>
        <w:tblStyle w:val="sastable"/>
        <w:tblW w:type="dxa" w:w="8825"/>
        <w:jc w:val="center"/>
        <w:tblCaption w:val="Detailed and/or summarized report"/>
      </w:tblPr>
      <w:tblGrid>
        <w:gridCol w:w="929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cantSplit/>
          <w:tblHeader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</w:p>
        </w:tc>
        <w:tc>
          <w:tcPr>
            <w:tcW w:type="dxa" w:w="7896"/>
            <w:gridSpan w:val="7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Active</w:t>
            </w:r>
          </w:p>
        </w:tc>
      </w:tr>
      <w:tr>
        <w:trPr>
          <w:cantSplit/>
          <w:tblHeader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Placebo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0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0.25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0.5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0.75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1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1.25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center"/>
              <w:pStyle w:val="sasheader"/>
            </w:pPr>
            <w:r>
              <w:rPr>
</w:rPr>
              <w:t xml:space="preserve">1.5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0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0.67 ( 0.43)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0.69 ( 0.43)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0.70 ( 0.45)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0.72 ( 0.46)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0.75 ( 0.49)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0.78 ( 0.53)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0.84 ( 0.58)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-0.25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0.68 ( 0.43)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0.69 ( 0.44)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0.71 ( 0.45)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0.73 ( 0.47)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0.76 ( 0.49)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0.79 ( 0.53)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0.85 ( 0.58)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-0.5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0.68 ( 0.43)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0.70 ( 0.44)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0.71 ( 0.45)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0.74 ( 0.47)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0.76 ( 0.50)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0.80 ( 0.54)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0.85 ( 0.59)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-0.75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0.69 ( 0.44)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0.70 ( 0.44)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0.72 ( 0.46)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0.74 ( 0.47)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0.77 ( 0.50)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0.80 ( 0.54)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0.86 ( 0.59)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-1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0.69 ( 0.44)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0.70 ( 0.45)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0.72 ( 0.46)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0.74 ( 0.48)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0.77 ( 0.50)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0.80 ( 0.54)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0.86 ( 0.59)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-1.25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0.69 ( 0.44)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0.71 ( 0.45)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0.72 ( 0.46)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0.75 ( 0.48)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0.77 ( 0.50)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0.81 ( 0.54)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0.86 ( 0.60)</w:t>
            </w:r>
          </w:p>
        </w:tc>
      </w:tr>
      <w:tr>
        <w:trPr>
          <w:cantSplit/>
        </w:trPr>
        <w:tc>
          <w:tcPr>
            <w:tcW w:type="dxa" w:w="92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-1.5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0.69 ( 0.44)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0.71 ( 0.45)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0.72 ( 0.46)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0.75 ( 0.48)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0.77 ( 0.51)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0.81 ( 0.54)</w:t>
            </w:r>
          </w:p>
        </w:tc>
        <w:tc>
          <w:tcPr>
            <w:tcW w:type="dxa" w:w="1128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0.87 ( 0.60)</w:t>
            </w:r>
          </w:p>
        </w:tc>
      </w:tr>
    </w:tbl>
    <w:p>
      <w:pPr>
        <w:pStyle w:val="sastinyparagraph"/>
      </w:pPr>
    </w:p>
    <w:sectPr>
      <w:headerReference r:id="rId8" w:type="default"/>
      <w:pgSz w:h="12240" w:orient="landscape" w:w="15840"/>
      <w:pgMar w:bottom="360" w:footer="360" w:gutter="0" w:header="360" w:left="360" w:right="360" w:top="360"/>
      <w:pgBorders>
        <w:top w:val="nil"/>
        <w:left w:val="nil"/>
        <w:bottom w:val="nil"/>
        <w:right w:val="nil"/>
      </w:pgBorders>
    </w:sectPr>
  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</w:endnotes>
</file>

<file path=word/fontTable.xml><?xml version="1.0" encoding="utf-8"?>
<w:font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font w:name="Calibri">
    <w:panose1 w:val="020F0502020204030204"/>
    <w:sig w:csb0="200001FF" w:csb1="00000000" w:usb0="E0002EFF" w:usb1="C000247B" w:usb2="00000009" w:usb3="00000000"/>
  </w:font>
  <w:font w:name="Calibri Light">
    <w:panose1 w:val="020F0302020204030204"/>
    <w:sig w:csb0="200001FF" w:csb1="00000000" w:usb0="E0002AFF" w:usb1="C000247B" w:usb2="00000009" w:usb3="00000000"/>
  </w:font>
</w:fonts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58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shd w:color="auto" w:themeFill="light1" w:val="clear"/>
          <w:tcMar>
            <w:bottom w:type="dxa" w:w="160"/>
          </w:tcMar>
        </w:tcPr>
        <w:p>
          <w:pPr>
            <w:jc w:val="end"/>
            <w:pStyle w:val="sasfixturescontainer"/>
            <w:pBdr>
              <w:top w:val="nil"/>
              <w:left w:val="nil"/>
              <w:bottom w:val="nil"/>
              <w:right w:val="nil"/>
            </w:pBdr>
          </w:pPr>
          <w:r>
            <w:rPr>
</w:rPr>
            <w:fldChar w:fldCharType="begin"/>
          </w:r>
          <w:r>
            <w:rPr>
</w:rPr>
            <w:instrText xml:space="preserve">DATE \@"HH:mm dddd, MMMM dd, yyyy"</w:instrText>
          </w:r>
          <w:r>
            <w:rPr>
</w:rPr>
            <w:fldChar w:fldCharType="end"/>
          </w:r>
          <w:r>
            <w:rPr>
              <w:noProof/>
              <w:rFonts/>
            </w:rPr>
            <w:t xml:space="preserve">     </w:t>
          </w:r>
          <w:r>
            <w:rPr>
</w:rPr>
            <w:fldChar w:fldCharType="begin"/>
          </w:r>
          <w:r>
            <w:rPr>
</w:rPr>
            <w:instrText xml:space="preserve">PAGE</w:instrText>
          </w:r>
          <w:r>
            <w:rPr>
</w:rPr>
            <w:fldChar w:fldCharType="end"/>
          </w:r>
        </w:p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 </w:t>
          </w:r>
        </w:p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 </w:t>
          </w:r>
        </w:p>
        <w:p>
          <w:pPr>
            <w:jc w:val="center"/>
            <w:pStyle w:val="sassystemtitle"/>
            <w:pBdr>
              <w:top w:val="nil"/>
              <w:left w:val="nil"/>
              <w:bottom w:val="nil"/>
              <w:right w:val="nil"/>
            </w:pBdr>
          </w:pPr>
          <w:r>
            <w:rPr>
</w:rPr>
            <w:t xml:space="preserve"> </w:t>
          </w:r>
        </w:p>
      </w:tc>
    </w:tr>
  </w:tbl>
  <w:p>
    <w:pPr>
      <w:spacing w:after="0" w:before="0" w:line="1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>
      <w:lvlJc w:val="start"/>
      <w:numFmt w:val="bullet"/>
      <w:lvlText w:val="·"/>
      <w:pPr>
        <w:ind w:hanging="360" w:start="720"/>
      </w:pPr>
      <w:rPr>
        <w:rFonts w:ascii="Symbol" w:hAnsi="Symbol" w:hint="default"/>
      </w:rPr>
    </w:lvl>
    <w:lvl w:ilvl="1">
      <w:lvlJc w:val="start"/>
      <w:numFmt w:val="bullet"/>
      <w:lvlText w:val="o"/>
      <w:pPr>
        <w:ind w:hanging="360" w:start="1440"/>
      </w:pPr>
      <w:rPr>
        <w:rFonts w:ascii="Courier New" w:hAnsi="Courier New" w:hint="default"/>
      </w:rPr>
    </w:lvl>
    <w:lvl w:ilvl="2">
      <w:lvlJc w:val="start"/>
      <w:numFmt w:val="bullet"/>
      <w:lvlText w:val="§"/>
      <w:pPr>
        <w:ind w:hanging="360" w:start="2160"/>
      </w:pPr>
      <w:rPr>
        <w:rFonts w:ascii="Wingdings" w:hAnsi="Wingdings" w:hint="default"/>
      </w:rPr>
    </w:lvl>
    <w:lvl w:ilvl="3">
      <w:lvlJc w:val="start"/>
      <w:numFmt w:val="bullet"/>
      <w:lvlText w:val="·"/>
      <w:pPr>
        <w:ind w:hanging="360" w:start="2880"/>
      </w:pPr>
      <w:rPr>
        <w:rFonts w:ascii="Symbol" w:hAnsi="Symbol" w:hint="default"/>
      </w:rPr>
    </w:lvl>
    <w:lvl w:ilvl="4">
      <w:lvlJc w:val="start"/>
      <w:numFmt w:val="bullet"/>
      <w:lvlText w:val="o"/>
      <w:pPr>
        <w:ind w:hanging="360" w:start="3600"/>
      </w:pPr>
      <w:rPr>
        <w:rFonts w:ascii="Courier New" w:hAnsi="Courier New" w:hint="default"/>
      </w:rPr>
    </w:lvl>
    <w:lvl w:ilvl="5">
      <w:lvlJc w:val="start"/>
      <w:numFmt w:val="bullet"/>
      <w:lvlText w:val="§"/>
      <w:pPr>
        <w:ind w:hanging="360" w:start="4320"/>
      </w:pPr>
      <w:rPr>
        <w:rFonts w:ascii="Wingdings" w:hAnsi="Wingdings" w:hint="default"/>
      </w:rPr>
    </w:lvl>
    <w:lvl w:ilvl="6">
      <w:lvlJc w:val="start"/>
      <w:numFmt w:val="bullet"/>
      <w:lvlText w:val="·"/>
      <w:pPr>
        <w:ind w:hanging="360" w:start="5040"/>
      </w:pPr>
      <w:rPr>
        <w:rFonts w:ascii="Symbol" w:hAnsi="Symbol" w:hint="default"/>
      </w:rPr>
    </w:lvl>
    <w:lvl w:ilvl="7">
      <w:lvlJc w:val="start"/>
      <w:numFmt w:val="bullet"/>
      <w:lvlText w:val="o"/>
      <w:pPr>
        <w:ind w:hanging="360" w:start="5760"/>
      </w:pPr>
      <w:rPr>
        <w:rFonts w:ascii="Courier New" w:hAnsi="Courier New" w:hint="default"/>
      </w:rPr>
    </w:lvl>
    <w:lvl w:ilvl="8">
      <w:lvlJc w:val="start"/>
      <w:numFmt w:val="bullet"/>
      <w:lvlText w:val="§"/>
      <w:pPr>
        <w:ind w:hanging="360" w:start="6480"/>
      </w:pPr>
      <w:rPr>
        <w:rFonts w:ascii="Wingdings" w:hAnsi="Wingdings" w:hint="default"/>
      </w:rPr>
    </w:lvl>
  </w:abstractNum>
  <w:num w:numId="1">
    <w:abstractNumId w:val="0"/>
  </w:num>
  <w:abstractNum w:abstractNumId="1" w15:restartNumberingAfterBreak="0">
    <w:multiLevelType w:val="hybridMultilevel"/>
    <w:lvl w:ilvl="0">
      <w:lvlJc w:val="start"/>
      <w:numFmt w:val="decimal"/>
      <w:start w:val="1"/>
      <w:lvlText w:val="%1."/>
      <w:pPr>
        <w:ind w:hanging="360" w:start="720"/>
      </w:pPr>
    </w:lvl>
    <w:lvl w:ilvl="1">
      <w:lvlJc w:val="start"/>
      <w:numFmt w:val="decimal"/>
      <w:start w:val="1"/>
      <w:lvlText w:val="%2."/>
      <w:pPr>
        <w:ind w:hanging="360" w:start="1440"/>
      </w:pPr>
    </w:lvl>
    <w:lvl w:ilvl="2">
      <w:lvlJc w:val="start"/>
      <w:numFmt w:val="decimal"/>
      <w:start w:val="1"/>
      <w:lvlText w:val="%3."/>
      <w:pPr>
        <w:ind w:hanging="360" w:start="2160"/>
      </w:pPr>
    </w:lvl>
    <w:lvl w:ilvl="3">
      <w:lvlJc w:val="start"/>
      <w:numFmt w:val="decimal"/>
      <w:start w:val="1"/>
      <w:lvlText w:val="%4."/>
      <w:pPr>
        <w:ind w:hanging="360" w:start="2880"/>
      </w:pPr>
    </w:lvl>
    <w:lvl w:ilvl="4">
      <w:lvlJc w:val="start"/>
      <w:numFmt w:val="decimal"/>
      <w:start w:val="1"/>
      <w:lvlText w:val="%5."/>
      <w:pPr>
        <w:ind w:hanging="360" w:start="3600"/>
      </w:pPr>
    </w:lvl>
    <w:lvl w:ilvl="5">
      <w:lvlJc w:val="start"/>
      <w:numFmt w:val="decimal"/>
      <w:start w:val="1"/>
      <w:lvlText w:val="%6."/>
      <w:pPr>
        <w:ind w:hanging="360" w:start="4320"/>
      </w:pPr>
    </w:lvl>
    <w:lvl w:ilvl="6">
      <w:lvlJc w:val="start"/>
      <w:numFmt w:val="decimal"/>
      <w:start w:val="1"/>
      <w:lvlText w:val="%7."/>
      <w:pPr>
        <w:ind w:hanging="360" w:start="5040"/>
      </w:pPr>
    </w:lvl>
    <w:lvl w:ilvl="7">
      <w:lvlJc w:val="start"/>
      <w:numFmt w:val="decimal"/>
      <w:start w:val="1"/>
      <w:lvlText w:val="%8."/>
      <w:pPr>
        <w:ind w:hanging="360" w:start="5760"/>
      </w:pPr>
    </w:lvl>
    <w:lvl w:ilvl="8">
      <w:lvlJc w:val="start"/>
      <w:numFmt w:val="decimal"/>
      <w:start w:val="1"/>
      <w:lvlText w:val="%9."/>
      <w:pPr>
        <w:ind w:hanging="360" w:start="6480"/>
      </w:pPr>
    </w:lvl>
  </w:abstractNum>
  <w:num w:numId="2">
    <w:abstractNumId w:val="1"/>
  </w:num>
</w:numbering>
</file>

<file path=word/settings.xml><?xml version="1.0" encoding="utf-8"?>
<w:settings xmlns:sl="http://schemas.openxmlformats.org/schemaLibrary/2006/main" xmlns:w14="http://schemas.microsoft.com/office/word/2010/wordml" xmlns:w15="http://schemas.microsoft.com/office/word/2012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mc:Ignorable="w14 w15">
  <w:zoom w:percent="100"/>
  <w:displayBackgroundShape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name="differentiateMultirowTableHeaders" w:uri="http://schemas.microsoft.com/office/word" w:val="1"/>
  </w:compat>
  <w:rsids>
    <w:rsidRoot w:val="008B11B8"/>
    <w:rsid w:val="008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doNotAutoCompressPictures/>
  <w:shapeDefaults>
    <o:shapedefaults spidmax="1026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 xmlns:r="http://schemas.openxmlformats.org/officeDocument/2006/relationships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val="en-GB"/>
      </w:rPr>
    </w:rPrDefault>
  </w:docDefaults>
  <w:style w:type="character" w:default="1" w:styleId="DefaultParagraphFont">
    <w:name w:val="Default Paragraph Font"/>
    <w:semiHidden/>
    <w:unhideWhenUsed/>
  </w:style>
  <w:style w:type="character" w:styleId="Hyperlink">
    <w:name w:val="Hyperlink"/>
    <w:basedOn w:val="DefaultParagraphFont"/>
    <w:rPr>
      <w:color w:themeColor="hyperlink"/>
      <w:u w:val="single"/>
    </w:rPr>
    <w:semiHidden/>
    <w:unhideWhenUsed/>
  </w:style>
  <w:style w:type="paragraph" w:styleId="sastinyparagraph">
    <w:name w:val="sastinyparagraph"/>
    <w:basedOn w:val="Normal"/>
    <w:pPr>
      <w:spacing w:after="0" w:line="10" w:lineRule="exact"/>
    </w:pPr>
    <w:rPr>
      <w:sz w:val="1"/>
    </w:rPr>
    <w:semiHidden/>
    <w:unhideWhenUsed/>
  </w:style>
  <w:style w:styleId="sasdata" w:type="paragraph">
    <w:name w:val="sasdata"/>
    <w:next w:val="sasdata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color w:themeColor="dark1" w:val="auto"/>
      <w:sz w:val="20"/>
      <w:szCs w:val="20"/>
    </w:rPr>
  </w:style>
  <w:style w:styleId="sasfixturescontainer" w:type="paragraph">
    <w:name w:val="sasfixturescontainer"/>
    <w:next w:val="sasfixturescontainer"/>
    <w:semiHidden/>
    <w:unhideWhenUsed/>
    <w:pPr>
      <w:spacing w:after="16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sasheader" w:type="paragraph">
    <w:name w:val="sasheader"/>
    <w:next w:val="sas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Heading 1" w:type="paragraph">
    <w:name w:val="Heading 1"/>
    <w:next w:val="Heading 1"/>
    <w:uiPriority w:val="9"/>
    <w:qFormat/>
    <w:pPr>
      <w:keepNext/>
      <w:keepLines/>
      <w:spacing w:after="0" w:before="240"/>
    </w:pPr>
    <w:rPr>
      <w:noProof/>
      <w:rFonts w:asciiTheme="majorAscii" w:csTheme="majorBidi" w:eastAsiaTheme="majorEastAsia" w:hAnsiTheme="majorHAnsi"/>
      <w:color w:themeColor="accent1" w:val="auto"/>
      <w:sz w:val="32"/>
      <w:szCs w:val="32"/>
    </w:rPr>
  </w:style>
  <w:style w:styleId="Heading 2" w:type="paragraph">
    <w:name w:val="Heading 2"/>
    <w:next w:val="Heading 2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6"/>
      <w:szCs w:val="26"/>
    </w:rPr>
  </w:style>
  <w:style w:styleId="Heading 3" w:type="paragraph">
    <w:name w:val="Heading 3"/>
    <w:next w:val="Heading 3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4"/>
      <w:szCs w:val="24"/>
    </w:rPr>
  </w:style>
  <w:style w:styleId="Heading 4" w:type="paragraph">
    <w:name w:val="Heading 4"/>
    <w:next w:val="Heading 4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5" w:type="paragraph">
    <w:name w:val="Heading 5"/>
    <w:next w:val="Heading 5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6" w:type="paragraph">
    <w:name w:val="Heading 6"/>
    <w:next w:val="Heading 6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7" w:type="paragraph">
    <w:name w:val="Heading 7"/>
    <w:next w:val="Heading 7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8" w:type="paragraph">
    <w:name w:val="Heading 8"/>
    <w:next w:val="Heading 8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dark1" w:val="auto"/>
      <w:sz w:val="21"/>
      <w:szCs w:val="21"/>
    </w:rPr>
  </w:style>
  <w:style w:styleId="Heading 9" w:type="paragraph">
    <w:name w:val="Heading 9"/>
    <w:next w:val="Heading 9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i/>
      <w:iCs/>
      <w:color w:themeColor="dark1" w:val="auto"/>
      <w:sz w:val="21"/>
      <w:szCs w:val="21"/>
    </w:rPr>
  </w:style>
  <w:style w:styleId="sassectionheader" w:type="table">
    <w:name w:val="sassectionheader"/>
    <w:next w:val="sassectionheader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val="nil"/>
        <w:start w:val="nil"/>
        <w:bottom w:val="nil"/>
        <w:end w:val="nil"/>
      </w:tblBorders>
    </w:tblPr>
  </w:style>
  <w:style w:styleId="sassystemtitle" w:type="paragraph">
    <w:name w:val="sassystemtitle"/>
    <w:next w:val="sassystemtitle"/>
    <w:semiHidden/>
    <w:unhideWhenUsed/>
    <w:pPr>
      <w:spacing w:after="0" w:before="0"/>
      <w:shd w:color="auto" w:themeFill="light1" w:val="clear"/>
    </w:pPr>
    <w:rPr>
      <w:noProof/>
      <w:rFonts w:asciiTheme="majorAscii" w:csTheme="majorBidi" w:eastAsiaTheme="majorEastAsia" w:hAnsiTheme="majorHAnsi"/>
      <w:b/>
      <w:bCs/>
      <w:color w:themeColor="dark1" w:val="auto"/>
      <w:sz w:val="26"/>
      <w:szCs w:val="26"/>
    </w:rPr>
  </w:style>
  <w:style w:styleId="sastable" w:type="table">
    <w:name w:val="sastable"/>
    <w:next w:val="sastable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space="0" w:sz="6" w:themeColor="dark2" w:val="single"/>
        <w:start w:space="0" w:sz="6" w:themeColor="dark2" w:val="single"/>
        <w:bottom w:space="0" w:sz="6" w:themeColor="dark2" w:val="single"/>
        <w:end w:space="0" w:sz="6" w:themeColor="dark2" w:val="single"/>
      </w:tblBorders>
    </w:tblPr>
  </w:style>
  <w:style w:styleId="TOC 1" w:type="paragraph">
    <w:name w:val="TOC 1"/>
    <w:next w:val="TOC 1"/>
    <w:semiHidden/>
    <w:unhideWhenUsed/>
    <w:pPr>
      <w:spacing w:after="10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2" w:type="paragraph">
    <w:name w:val="TOC 2"/>
    <w:next w:val="TOC 2"/>
    <w:semiHidden/>
    <w:unhideWhenUsed/>
    <w:pPr>
      <w:spacing w:after="100" w:before="0"/>
      <w:ind w:start="202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3" w:type="paragraph">
    <w:name w:val="TOC 3"/>
    <w:next w:val="TOC 3"/>
    <w:semiHidden/>
    <w:unhideWhenUsed/>
    <w:pPr>
      <w:spacing w:after="100" w:before="0"/>
      <w:ind w:start="403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4" w:type="paragraph">
    <w:name w:val="TOC 4"/>
    <w:next w:val="TOC 4"/>
    <w:semiHidden/>
    <w:unhideWhenUsed/>
    <w:pPr>
      <w:spacing w:after="100" w:before="0"/>
      <w:ind w:start="605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5" w:type="paragraph">
    <w:name w:val="TOC 5"/>
    <w:next w:val="TOC 5"/>
    <w:semiHidden/>
    <w:unhideWhenUsed/>
    <w:pPr>
      <w:spacing w:after="100" w:before="0"/>
      <w:ind w:start="806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6" w:type="paragraph">
    <w:name w:val="TOC 6"/>
    <w:next w:val="TOC 6"/>
    <w:semiHidden/>
    <w:unhideWhenUsed/>
    <w:pPr>
      <w:spacing w:after="100" w:before="0"/>
      <w:ind w:start="100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7" w:type="paragraph">
    <w:name w:val="TOC 7"/>
    <w:next w:val="TOC 7"/>
    <w:semiHidden/>
    <w:unhideWhenUsed/>
    <w:pPr>
      <w:spacing w:after="100" w:before="0"/>
      <w:ind w:start="121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8" w:type="paragraph">
    <w:name w:val="TOC 8"/>
    <w:next w:val="TOC 8"/>
    <w:semiHidden/>
    <w:unhideWhenUsed/>
    <w:pPr>
      <w:spacing w:after="100" w:before="0"/>
      <w:ind w:start="1411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9" w:type="paragraph">
    <w:name w:val="TOC 9"/>
    <w:next w:val="TOC 9"/>
    <w:semiHidden/>
    <w:unhideWhenUsed/>
    <w:pPr>
      <w:spacing w:after="100" w:before="0"/>
      <w:ind w:start="159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</w:styles>
</file>

<file path=word/stylesWithEffects.xml><?xml version="1.0" encoding="utf-8"?>
<w:styl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p14">
  <w:docDefaults>
    <w:rPrDefault>
      <w:rPr>
        <w:rFonts w:cstheme="minorBidi" w:hAnsiTheme="minorHAnsi" w:eastAsiaTheme="minorEastAsia" w:asciiTheme="minorHAnsi"/>
        <w:sz w:val="22"/>
        <w:szCs w:val="22"/>
        <w:lang w:val="en-GB"/>
      </w:rPr>
    </w:rPrDefault>
    <w:pPrDefault>
      <w:pPr>
        <w:spacing w:lineRule="auto" w:line="276" w:after="100"/>
      </w:pPr>
    </w:pPrDefault>
  </w:docDefaults>
</w:styles>
</file>

<file path=word/webSettings.xml><?xml version="1.0" encoding="utf-8"?>
<w:webSetting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optimizeForBrowser/>
  <w:allowPNG/>
</w:webSettings>
</file>

<file path=word/_rels/document.xml.rels><?xml version="1.0" encoding="UTF-8" standalone="yes"?>
<Relationships xmlns="http://schemas.openxmlformats.org/package/2006/relationships">
   <Relationship Id="rId1" Type="http://schemas.openxmlformats.org/officeDocument/2006/relationships/endnotes" Target="endnotes.xml"/>
   <Relationship Id="rId2" Type="http://schemas.openxmlformats.org/officeDocument/2006/relationships/footnotes" Target="footnotes.xml"/>
   <Relationship Id="rId3" Type="http://schemas.openxmlformats.org/officeDocument/2006/relationships/settings" Target="settings.xml"/>
   <Relationship Id="rId4" Type="http://schemas.openxmlformats.org/officeDocument/2007/relationships/stylesWithEffects" Target="stylesWithEffects.xml"/>
   <Relationship Id="rId5" Type="http://schemas.openxmlformats.org/officeDocument/2006/relationships/webSettings" Target="webSettings.xml"/>
   <Relationship Id="rId6" Type="http://schemas.openxmlformats.org/officeDocument/2006/relationships/numbering" Target="numbering.xml"/>
   <Relationship Id="rId7" Type="http://schemas.openxmlformats.org/officeDocument/2006/relationships/styles" Target="styles.xml"/>
   <Relationship Id="rId8" Type="http://schemas.openxmlformats.org/officeDocument/2006/relationships/header" Target="header1.xml"/>
 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ODS Word">
  <a:themeElements>
    <a:clrScheme name="ODS Wor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DS Word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DS Word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cmpd="sng" algn="ctr" w="9525" cap="flat">
          <a:solidFill>
            <a:schemeClr val="phClr"/>
          </a:solidFill>
          <a:prstDash val="solid"/>
        </a:ln>
        <a:ln cmpd="sng" algn="ctr" w="25400" cap="flat">
          <a:solidFill>
            <a:schemeClr val="phClr"/>
          </a:solidFill>
          <a:prstDash val="solid"/>
        </a:ln>
        <a:ln cmpd="sng" algn="ctr" w="38100" cap="flat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!-- saslongversion 9.04.01M7P08052020 -->
  <!-- syshostinfolong X64_DSRV19 WIN 10.0.17763  Server -->
  <dc:creator>kytl324</dc:creator>
  <cp:lastModifiedBy>kytl324</cp:lastModifiedBy>
  <cp:revision>1</cp:revision>
  <dcterms:created xsi:type="dcterms:W3CDTF">2023-12-02T12:39:36+00:00</dcterms:created>
  <dcterms:modified xsi:type="dcterms:W3CDTF">2023-12-02T12:39:36+00:00</dcterms:modified>
</cp:coreProperties>
</file>