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Project and Design Approaches in Computing</w:t>
      </w:r>
    </w:p>
    <w:p>
      <w:pPr>
        <w:pStyle w:val="TextBody"/>
        <w:bidi w:val="0"/>
        <w:spacing w:before="86" w:after="86"/>
        <w:jc w:val="left"/>
        <w:rPr/>
      </w:pPr>
      <w:r>
        <w:rPr/>
        <w:t>In a previous chapter we looked at concrete and abstract approaches to computing educations and learning to code. One of the tactics to make learning concrete is to get your learners to design and complete computing projects. The pedagogies and frameworks that support the creative processes involved in undertaking computing projects in an educational setting have a tremendous potential to deliver transformative learning experiences.</w:t>
      </w:r>
    </w:p>
    <w:p>
      <w:pPr>
        <w:pStyle w:val="TextBody"/>
        <w:bidi w:val="0"/>
        <w:spacing w:before="86" w:after="86"/>
        <w:jc w:val="left"/>
        <w:rPr/>
      </w:pPr>
      <w:r>
        <w:rPr/>
        <w:t>In this chapter we explore some of the strategies that can be used to support the delivery of design and project based approaches. To start with I focus on the value of creative communities before tackling the areas of design-based approaches to computing project and a broad look at some of the benefits and processes of project-based learning. This chapter then turns to look at some tactics for overcoming limitations in what you can achieve in the classroom.</w:t>
      </w:r>
    </w:p>
    <w:p>
      <w:pPr>
        <w:pStyle w:val="Heading2"/>
        <w:tabs>
          <w:tab w:val="clear" w:pos="720"/>
          <w:tab w:val="left" w:pos="0" w:leader="none"/>
        </w:tabs>
        <w:bidi w:val="0"/>
        <w:ind w:left="0" w:hanging="0"/>
        <w:jc w:val="left"/>
        <w:rPr/>
      </w:pPr>
      <w:bookmarkStart w:id="0" w:name="the-power-of-communities"/>
      <w:r>
        <w:rPr/>
        <w:t>The Power of Communities</w:t>
      </w:r>
      <w:bookmarkEnd w:id="0"/>
    </w:p>
    <w:p>
      <w:pPr>
        <w:pStyle w:val="Firstparagraph"/>
        <w:bidi w:val="0"/>
        <w:jc w:val="left"/>
        <w:rPr/>
      </w:pPr>
      <w:r>
        <w:rPr/>
        <w:t>A project based approach to learning coding and computing can be something that emerges from the home environment. For example enthusiastic older family members may take young people to Maker Fairs or engage in other community coding activities. Family members may buy creative computing kits or access resources such as YouTube videos or via specialist online forums.</w:t>
      </w:r>
    </w:p>
    <w:p>
      <w:pPr>
        <w:pStyle w:val="TextBody"/>
        <w:bidi w:val="0"/>
        <w:spacing w:before="86" w:after="86"/>
        <w:jc w:val="left"/>
        <w:rPr/>
      </w:pPr>
      <w:r>
        <w:rPr/>
        <w:t>However, access to this kind of computer enthusiast community is not available to all young people. The following initiative aim to address this by providing entry points to community orientated coding.</w:t>
      </w:r>
    </w:p>
    <w:p>
      <w:pPr>
        <w:pStyle w:val="TextBody"/>
        <w:bidi w:val="0"/>
        <w:spacing w:before="86" w:after="86"/>
        <w:jc w:val="left"/>
        <w:rPr/>
      </w:pPr>
      <w:r>
        <w:rPr>
          <w:b/>
          <w:bCs/>
        </w:rPr>
        <w:t>Code Clubs</w:t>
      </w:r>
      <w:r>
        <w:rPr/>
        <w:t xml:space="preserve"> are designed for out of hours school clubs run by teachers and provide inspiration and resources to help build a lunch-time or after school community. A large number of high quality, colourful and attractive resources are supplied free of charge on their website. It was originally an independent organisation which is now part of Raspberry Pi Foundation. https://projects.raspberrypi.org/en/codeclub</w:t>
      </w:r>
    </w:p>
    <w:p>
      <w:pPr>
        <w:pStyle w:val="TextBody"/>
        <w:bidi w:val="0"/>
        <w:spacing w:before="86" w:after="86"/>
        <w:jc w:val="left"/>
        <w:rPr/>
      </w:pPr>
      <w:r>
        <w:rPr>
          <w:b/>
          <w:bCs/>
        </w:rPr>
        <w:t>Coder Dojos</w:t>
      </w:r>
      <w:r>
        <w:rPr/>
        <w:t xml:space="preserve"> are monthly events run by volunteers often at the weekend. They often focus on creative, engaging computing. I have volunteered at some events and interviewed other volunteers. I have been impressed at the dedication and inventiveness of volunteers. While some tables will use existing resources to support Scratch, others will try out new and experimental work around hacking Minecraft, creating games with code engines and new technologies of physical computing. Often volunteers will bring their own children, and use them as guides to help them evaluate their project ideas to make sure they are engaging and achievable for the target audience.</w:t>
      </w:r>
    </w:p>
    <w:p>
      <w:pPr>
        <w:pStyle w:val="TextBody"/>
        <w:bidi w:val="0"/>
        <w:spacing w:before="86" w:after="86"/>
        <w:jc w:val="left"/>
        <w:rPr/>
      </w:pPr>
      <w:r>
        <w:rPr>
          <w:b/>
          <w:bCs/>
        </w:rPr>
        <w:t>The Coolest Project</w:t>
      </w:r>
      <w:r>
        <w:rPr/>
        <w:t xml:space="preserve"> is another project the Raspberry Pi Foundation. It addresses one issue with monthly Coder Dojos. My observations and interviews with volunteers at Dojos showed that there is a difficulty in maintaining project interest from one month to the next. Ongoing projects allow students to tackle problems in a radically different way to much of classroom teaching. As well as a greater amount of time dedicated to hands-on coding and physical computing challenges projects provide opportunities to engage in authentic coding practices. These include: designing for real users, collaboration with other students, project planning, debugging faulty code and repeated revisions to fine tune the desired result.</w:t>
      </w:r>
    </w:p>
    <w:p>
      <w:pPr>
        <w:pStyle w:val="Heading3"/>
        <w:tabs>
          <w:tab w:val="clear" w:pos="720"/>
          <w:tab w:val="left" w:pos="0" w:leader="none"/>
        </w:tabs>
        <w:bidi w:val="0"/>
        <w:ind w:left="0" w:hanging="0"/>
        <w:jc w:val="left"/>
        <w:rPr/>
      </w:pPr>
      <w:bookmarkStart w:id="1" w:name="communities-in-educational-theory"/>
      <w:r>
        <w:rPr/>
        <w:t>Communities in Educational Theory</w:t>
      </w:r>
      <w:bookmarkEnd w:id="1"/>
    </w:p>
    <w:p>
      <w:pPr>
        <w:pStyle w:val="Firstparagraph"/>
        <w:bidi w:val="0"/>
        <w:jc w:val="left"/>
        <w:rPr/>
      </w:pPr>
      <w:r>
        <w:rPr/>
        <w:t>The power of communities has been highlighted by academics as part of what is known as the “social turn” in educational research. This is a turn away from more individualised ways of learning concentrating of efficient transfer of knowledge from the teacher to the pupil. Instead the focus is on how learning happens through participation in communities and culture. Researchers involved in this area are broadly referred to as being part of a socio-cultural school of educational research.</w:t>
      </w:r>
    </w:p>
    <w:p>
      <w:pPr>
        <w:pStyle w:val="TextBody"/>
        <w:bidi w:val="0"/>
        <w:spacing w:before="86" w:after="86"/>
        <w:jc w:val="left"/>
        <w:rPr/>
      </w:pPr>
      <w:r>
        <w:rPr/>
        <w:t xml:space="preserve">Community in this educational context provides support in creative process as well as motivating initial participation. Barbara Rogoff </w:t>
      </w:r>
      <w:r>
        <w:rPr/>
        <w:t>(1994)</w:t>
      </w:r>
      <w:r>
        <w:rPr/>
        <w:t xml:space="preserve">, a key researcher in the socio-cultural approaches to education, has described an educational processes called </w:t>
      </w:r>
      <w:r>
        <w:rPr>
          <w:i/>
          <w:iCs/>
        </w:rPr>
        <w:t>Communities of Learners</w:t>
      </w:r>
      <w:r>
        <w:rPr/>
        <w:t xml:space="preserve"> - http://tiny.cc/communityoflearners. Rogoff sees this approach as radically different from both instruction based models of learning and pure discovery learning. Participants have different levels of expertise and varied roles in a learning system working towards an authentic goal. Rogoff notes that observing this kind of learning can be confusing to adults used to more instruction-based approaches. Such a learning community in full swing can seem chaotic. This seems like chaos because complex and productive learning is happening in ways that we may be unused to. This chapter helps decode some of these practices and explore ways that educators have structured their learning environments to take advantage of this powerful approach.</w:t>
      </w:r>
    </w:p>
    <w:p>
      <w:pPr>
        <w:pStyle w:val="Heading3"/>
        <w:tabs>
          <w:tab w:val="clear" w:pos="720"/>
          <w:tab w:val="left" w:pos="0" w:leader="none"/>
        </w:tabs>
        <w:bidi w:val="0"/>
        <w:ind w:left="0" w:hanging="0"/>
        <w:jc w:val="left"/>
        <w:rPr/>
      </w:pPr>
      <w:bookmarkStart w:id="2" w:name="activity---applying-a-community-approach"/>
      <w:r>
        <w:rPr/>
        <w:t>ACTIVITY - APPLYING A COMMUNITY APPROACH IN THE CLASSROOM</w:t>
      </w:r>
      <w:bookmarkEnd w:id="2"/>
    </w:p>
    <w:p>
      <w:pPr>
        <w:pStyle w:val="Firstparagraph"/>
        <w:bidi w:val="0"/>
        <w:jc w:val="left"/>
        <w:rPr/>
      </w:pPr>
      <w:r>
        <w:rPr/>
        <w:t>Are you making the most of the power of communities in your classroom. Before you start your next unit of work you can ask you self some of the following questions.</w:t>
      </w:r>
    </w:p>
    <w:p>
      <w:pPr>
        <w:pStyle w:val="TextBody"/>
        <w:numPr>
          <w:ilvl w:val="0"/>
          <w:numId w:val="2"/>
        </w:numPr>
        <w:bidi w:val="0"/>
        <w:spacing w:before="0" w:after="0"/>
        <w:jc w:val="left"/>
        <w:rPr/>
      </w:pPr>
      <w:r>
        <w:rPr/>
        <w:t>Are there regular opportunities for learners to work together during your unit of work? How often will students give and receive peer feedback?</w:t>
      </w:r>
    </w:p>
    <w:p>
      <w:pPr>
        <w:pStyle w:val="TextBody"/>
        <w:numPr>
          <w:ilvl w:val="0"/>
          <w:numId w:val="2"/>
        </w:numPr>
        <w:bidi w:val="0"/>
        <w:spacing w:before="0" w:after="0"/>
        <w:jc w:val="left"/>
        <w:rPr/>
      </w:pPr>
      <w:r>
        <w:rPr/>
        <w:t>Are there examples of similar work from other students available for your students to examine and perhaps repurpose?</w:t>
      </w:r>
    </w:p>
    <w:p>
      <w:pPr>
        <w:pStyle w:val="TextBody"/>
        <w:numPr>
          <w:ilvl w:val="0"/>
          <w:numId w:val="2"/>
        </w:numPr>
        <w:bidi w:val="0"/>
        <w:spacing w:before="0" w:after="0"/>
        <w:jc w:val="left"/>
        <w:rPr/>
      </w:pPr>
      <w:r>
        <w:rPr/>
        <w:t>Can you draw on the roles or identities that students have adopted in their previous school work or home lives? Are they able to reflect on the specifics on those roles to contribute to the effectiveness of their teamwork?</w:t>
      </w:r>
    </w:p>
    <w:p>
      <w:pPr>
        <w:pStyle w:val="TextBody"/>
        <w:numPr>
          <w:ilvl w:val="0"/>
          <w:numId w:val="2"/>
        </w:numPr>
        <w:bidi w:val="0"/>
        <w:spacing w:before="0" w:after="0"/>
        <w:jc w:val="left"/>
        <w:rPr/>
      </w:pPr>
      <w:r>
        <w:rPr/>
        <w:t>Can you help your learners make connections between the work they are doing and other professional or enthusiast communities outside of the classroom?</w:t>
      </w:r>
    </w:p>
    <w:p>
      <w:pPr>
        <w:pStyle w:val="Firstparagraph"/>
        <w:bidi w:val="0"/>
        <w:jc w:val="left"/>
        <w:rPr/>
      </w:pPr>
      <w:r>
        <w:rPr/>
      </w:r>
    </w:p>
    <w:p>
      <w:pPr>
        <w:pStyle w:val="Heading2"/>
        <w:tabs>
          <w:tab w:val="clear" w:pos="720"/>
          <w:tab w:val="left" w:pos="0" w:leader="none"/>
        </w:tabs>
        <w:bidi w:val="0"/>
        <w:ind w:left="0" w:hanging="0"/>
        <w:jc w:val="left"/>
        <w:rPr/>
      </w:pPr>
      <w:bookmarkStart w:id="3" w:name="design-approaches-in-computing-education"/>
      <w:r>
        <w:rPr/>
        <w:t>Design Approaches in Computing Education</w:t>
      </w:r>
      <w:bookmarkEnd w:id="3"/>
    </w:p>
    <w:p>
      <w:pPr>
        <w:pStyle w:val="Firstparagraph"/>
        <w:bidi w:val="0"/>
        <w:jc w:val="left"/>
        <w:rPr/>
      </w:pPr>
      <w:r>
        <w:rPr/>
        <w:t>Designing as a discipline involves both a community of producers and users. Design approaches have been adopted widely in software production, creative industries and wider business contexts. These principles and practices are also relevant to education. If you are an educator the experience of seeing students motivated by producing something for a real audience may be familiar. Design projects allow students to develop important 21st Century Skills like problem solving, communication and creatively responding to real life contexts. In the following sections I will explore the design approaches of iteration, design patterns and the use-modify-create model.</w:t>
      </w:r>
    </w:p>
    <w:p>
      <w:pPr>
        <w:pStyle w:val="Heading3"/>
        <w:tabs>
          <w:tab w:val="clear" w:pos="720"/>
          <w:tab w:val="left" w:pos="0" w:leader="none"/>
        </w:tabs>
        <w:bidi w:val="0"/>
        <w:ind w:left="0" w:hanging="0"/>
        <w:jc w:val="left"/>
        <w:rPr/>
      </w:pPr>
      <w:bookmarkStart w:id="4" w:name="iterative-design-techniques"/>
      <w:r>
        <w:rPr/>
        <w:t>Iterative Design Techniques</w:t>
      </w:r>
      <w:bookmarkEnd w:id="4"/>
    </w:p>
    <w:p>
      <w:pPr>
        <w:pStyle w:val="Firstparagraph"/>
        <w:bidi w:val="0"/>
        <w:jc w:val="left"/>
        <w:rPr/>
      </w:pPr>
      <w:r>
        <w:rPr/>
        <w:t>Iterative design involves coming back to reflect on the initial outcomes of creative goals and revising them based on results. In simple terms the process involves; goal setting, creating quick prototypes, user testing and evaluation, revision and reflection. The process is iterative in that testing and revision of the prototype design can be repeated until the desired result is achieved. Iteration is also a key part of a more general scientific method of testing an idea and revising that idea and tests based on your analysis of results. The idea of an repeated (iterative) spiral approach which both deepens understanding and improves the end results is popular both in education and industry. In software and design industries it is often referred to as Design Thinking and Agile approaches. In education Bruner describes it at a spiral curriculum.</w:t>
      </w:r>
    </w:p>
    <w:p>
      <w:pPr>
        <w:pStyle w:val="TextBody"/>
        <w:bidi w:val="0"/>
        <w:spacing w:before="86" w:after="86"/>
        <w:jc w:val="left"/>
        <w:rPr/>
      </w:pPr>
      <w:r>
        <w:rPr/>
        <w:t>Researchers involved in the Scratch project at MIT illustrate and approach to design-based education through a creative cycle. The five circular stages are; Imagine, Create, Play, Share, Reflect and returning to Imagine once more. The model encourages both parents and teachers to create a supportive environment for creativity. See http://tiny.cc/creativespiral.</w:t>
      </w:r>
    </w:p>
    <w:p>
      <w:pPr>
        <w:pStyle w:val="TextBody"/>
        <w:bidi w:val="0"/>
        <w:spacing w:before="86" w:after="86"/>
        <w:jc w:val="left"/>
        <w:rPr/>
      </w:pPr>
      <w:r>
        <w:rPr/>
        <w:drawing>
          <wp:inline distT="0" distB="0" distL="0" distR="0">
            <wp:extent cx="5260975" cy="504190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5260975" cy="5041900"/>
                    </a:xfrm>
                    <a:prstGeom prst="rect">
                      <a:avLst/>
                    </a:prstGeom>
                  </pic:spPr>
                </pic:pic>
              </a:graphicData>
            </a:graphic>
          </wp:inline>
        </w:drawing>
      </w:r>
      <w:r>
        <w:rPr/>
        <w:t xml:space="preserve"> </w:t>
      </w:r>
      <w:r>
        <w:rPr>
          <w:i/>
          <w:iCs/>
        </w:rPr>
        <w:t>creative spiral</w:t>
      </w:r>
      <w:r>
        <w:rPr/>
        <w:t xml:space="preserve"> </w:t>
      </w:r>
      <w:r>
        <w:rPr>
          <w:i/>
          <w:iCs/>
        </w:rPr>
        <w:t>Diagram of five circular stages; Imagine - Create - Play - Share - Reflect - Imagine</w:t>
      </w:r>
    </w:p>
    <w:p>
      <w:pPr>
        <w:pStyle w:val="TextBody"/>
        <w:bidi w:val="0"/>
        <w:spacing w:before="86" w:after="86"/>
        <w:jc w:val="left"/>
        <w:rPr/>
      </w:pPr>
      <w:r>
        <w:rPr/>
        <w:t xml:space="preserve">Resnick </w:t>
      </w:r>
      <w:r>
        <w:rPr/>
        <w:t>(2012)</w:t>
      </w:r>
      <w:r>
        <w:rPr/>
        <w:t xml:space="preserve"> describes the foundations of the design-based approach in education as; engaging in design activities, exploring personally meaningful topics, collaborating with others, and deepening understanding through reflection. The key reason to adopt these principles is to increase engagement with sustained participation in computing projects from a broad range of learners. One of the sources for sustained engagement is when, as part of the iterative process, learners are able to test and then revise their creation or experiment based on their own evaluation. Another factor is the importance of a community in the design process, as a real audience for creations, as a source of inspiration and as peer evaluators in the testing process.</w:t>
      </w:r>
    </w:p>
    <w:p>
      <w:pPr>
        <w:pStyle w:val="Heading3"/>
        <w:tabs>
          <w:tab w:val="clear" w:pos="720"/>
          <w:tab w:val="left" w:pos="0" w:leader="none"/>
        </w:tabs>
        <w:bidi w:val="0"/>
        <w:ind w:left="0" w:hanging="0"/>
        <w:jc w:val="left"/>
        <w:rPr/>
      </w:pPr>
      <w:bookmarkStart w:id="5" w:name="worked-examples-and-design-patterns-as-a"/>
      <w:r>
        <w:rPr/>
        <w:t>Worked Examples and Design Patterns as an educational tools</w:t>
      </w:r>
      <w:bookmarkEnd w:id="5"/>
    </w:p>
    <w:p>
      <w:pPr>
        <w:pStyle w:val="Firstparagraph"/>
        <w:bidi w:val="0"/>
        <w:jc w:val="left"/>
        <w:rPr/>
      </w:pPr>
      <w:r>
        <w:rPr/>
        <w:t xml:space="preserve">For computing student at higher education a key technique used to teach object oriented computing is via design patterns. Design patterns are solutions to problems or common scenarios in design areas. They have a origin architecture but are perhaps most commonly used in software design. Design patterns are rooted in real life incidences of problems that are often solved in a particular way. They are concretes example of coding principles in context. Design patterns can help novices to participate in a coding community if more experiences coders take the time to document the patterns they use. </w:t>
      </w:r>
    </w:p>
    <w:p>
      <w:pPr>
        <w:pStyle w:val="TextBody"/>
        <w:bidi w:val="0"/>
        <w:spacing w:before="86" w:after="86"/>
        <w:jc w:val="left"/>
        <w:rPr/>
      </w:pPr>
      <w:r>
        <w:rPr/>
        <w:t xml:space="preserve">There are similarities between design patterns and a technique called </w:t>
      </w:r>
      <w:r>
        <w:rPr>
          <w:i/>
          <w:iCs/>
        </w:rPr>
        <w:t>worked examples</w:t>
      </w:r>
      <w:r>
        <w:rPr/>
        <w:t>. NCCE promote worked examples as a classroom activity. They have created a Quick Read document on them - http://tiny.cc/worked-examples. Worked examples and design patterns both act as a way to demonstrate underlying principles in practice. For both approaches showing working code used in a particular context helps students to analyse what makes it work and why it is a suitable solution.</w:t>
      </w:r>
    </w:p>
    <w:p>
      <w:pPr>
        <w:pStyle w:val="TextBody"/>
        <w:bidi w:val="0"/>
        <w:spacing w:before="86" w:after="86"/>
        <w:jc w:val="left"/>
        <w:rPr/>
      </w:pPr>
      <w:r>
        <w:rPr/>
        <w:t>For educators the use of design patterns and worked examples can help support learners develop coding proficiency by providing scaffolding and modelling good design decisions. However, one of the challenges for teachers of using worked examples and design patterns is how to integrate them into student-led design challenges. You may be able to create a menu of printed or online patterns or examples that students can draw on as needed. Perhaps particularly common examples can be modelled to the whole class when it is clear that many students will benefit from that approach.</w:t>
      </w:r>
    </w:p>
    <w:p>
      <w:pPr>
        <w:pStyle w:val="Heading3"/>
        <w:tabs>
          <w:tab w:val="clear" w:pos="720"/>
          <w:tab w:val="left" w:pos="0" w:leader="none"/>
        </w:tabs>
        <w:bidi w:val="0"/>
        <w:ind w:left="0" w:hanging="0"/>
        <w:jc w:val="left"/>
        <w:rPr/>
      </w:pPr>
      <w:bookmarkStart w:id="6" w:name="the-use-modify-create-model"/>
      <w:r>
        <w:rPr/>
        <w:t>The Use-Modify-Create model</w:t>
      </w:r>
      <w:bookmarkEnd w:id="6"/>
    </w:p>
    <w:p>
      <w:pPr>
        <w:pStyle w:val="Firstparagraph"/>
        <w:bidi w:val="0"/>
        <w:jc w:val="left"/>
        <w:rPr/>
      </w:pPr>
      <w:r>
        <w:rPr/>
        <w:t xml:space="preserve">Where the iterative design cycle The Use-Modify-Create (UMC) model is designed both to limit learner anxiety as they potentially meet code and a coding interface for the first time and to scaffold the acquisition of coding and computational thinking concept </w:t>
      </w:r>
      <w:r>
        <w:rPr/>
        <w:t>(Lee et al., 2011)</w:t>
      </w:r>
      <w:r>
        <w:rPr/>
        <w:t xml:space="preserve"> .</w:t>
      </w:r>
    </w:p>
    <w:p>
      <w:pPr>
        <w:pStyle w:val="TextBody"/>
        <w:bidi w:val="0"/>
        <w:spacing w:before="86" w:after="86"/>
        <w:jc w:val="left"/>
        <w:rPr/>
      </w:pPr>
      <w:r>
        <w:rPr>
          <w:b/>
          <w:bCs/>
        </w:rPr>
        <w:t>Use:</w:t>
      </w:r>
      <w:r>
        <w:rPr/>
        <w:t xml:space="preserve"> In the </w:t>
      </w:r>
      <w:r>
        <w:rPr>
          <w:i/>
          <w:iCs/>
        </w:rPr>
        <w:t>Use</w:t>
      </w:r>
      <w:r>
        <w:rPr/>
        <w:t xml:space="preserve"> stage, coders build a familiarity with coding interfaces and code structures and syntax through scaffolded approaches. It is not specific how much is taught in terms of the concepts at this stage. </w:t>
      </w:r>
      <w:r>
        <w:rPr>
          <w:b/>
          <w:bCs/>
        </w:rPr>
        <w:t>Modify:</w:t>
      </w:r>
      <w:r>
        <w:rPr/>
        <w:t xml:space="preserve"> In </w:t>
      </w:r>
      <w:r>
        <w:rPr>
          <w:i/>
          <w:iCs/>
        </w:rPr>
        <w:t>Modify</w:t>
      </w:r>
      <w:r>
        <w:rPr/>
        <w:t xml:space="preserve"> learners progress to working on real projects created by others. Learners deepen their knowledge of coding structures and practices by altering existing projects and templates to suit their own aims. </w:t>
      </w:r>
      <w:r>
        <w:rPr>
          <w:b/>
          <w:bCs/>
        </w:rPr>
        <w:t>Create:</w:t>
      </w:r>
      <w:r>
        <w:rPr/>
        <w:t xml:space="preserve"> Progressing to the </w:t>
      </w:r>
      <w:r>
        <w:rPr>
          <w:i/>
          <w:iCs/>
        </w:rPr>
        <w:t>Create</w:t>
      </w:r>
      <w:r>
        <w:rPr/>
        <w:t xml:space="preserve"> stage - is not an immediate process. After novices are more familiar with patterns of code design in use in the modify stage, they can progress to replicate such patterns in other code that they create from scratch.</w:t>
      </w:r>
    </w:p>
    <w:p>
      <w:pPr>
        <w:pStyle w:val="TextBody"/>
        <w:bidi w:val="0"/>
        <w:spacing w:before="86" w:after="86"/>
        <w:jc w:val="left"/>
        <w:rPr/>
      </w:pPr>
      <w:r>
        <w:rPr/>
        <w:t xml:space="preserve">A study on five hundred 9 to 14 year-olds found that the UMC approach can balance a structured approach which concentrated on computing concepts with more student-led exploration </w:t>
      </w:r>
      <w:r>
        <w:rPr/>
        <w:t>(Franklin et al., 2020)</w:t>
      </w:r>
      <w:r>
        <w:rPr/>
        <w:t xml:space="preserve">. They also found that the students enjoyed UMC as they had more choice and agency in the process. This is supported by other research which compared a UMC with a starting-from-scratch approach and found higher student engagement for those in the UMC group </w:t>
      </w:r>
      <w:r>
        <w:rPr/>
        <w:t>(Lytle et al., 2019)</w:t>
      </w:r>
      <w:r>
        <w:rPr/>
        <w:t>. The researchers found that because students had more time to play around with code, they were able to add their own personal touches and that that ownership over the code sustained their continued engagement.</w:t>
      </w:r>
    </w:p>
    <w:p>
      <w:pPr>
        <w:pStyle w:val="TextBody"/>
        <w:bidi w:val="0"/>
        <w:spacing w:before="86" w:after="86"/>
        <w:jc w:val="left"/>
        <w:rPr/>
      </w:pPr>
      <w:r>
        <w:rPr/>
        <w:t xml:space="preserve">Kafai and Burke </w:t>
      </w:r>
      <w:r>
        <w:rPr/>
        <w:t>(2013)</w:t>
      </w:r>
      <w:r>
        <w:rPr/>
        <w:t xml:space="preserve"> argue that a shift from writing programs from scratch to modifying and remixing them is inline with socio-cultural teaching approaches. They coin the term computational participation to reflect this change of focus. They also note that such remixing is helped by online coding communities that may be either semi-professional or come from more of a DIY or youth culture perspective. They encourage educators to avoid focusing solely on technical possibilities of coding environments but to also embrace the potential of associated coding communities. The following case study examines ways in which the online Scratch community is facilitating design-based learning.</w:t>
      </w:r>
    </w:p>
    <w:p>
      <w:pPr>
        <w:pStyle w:val="Heading3"/>
        <w:tabs>
          <w:tab w:val="clear" w:pos="720"/>
          <w:tab w:val="left" w:pos="0" w:leader="none"/>
        </w:tabs>
        <w:bidi w:val="0"/>
        <w:ind w:left="0" w:hanging="0"/>
        <w:jc w:val="left"/>
        <w:rPr/>
      </w:pPr>
      <w:bookmarkStart w:id="7" w:name="case-study---how-the-online-scratch-comm"/>
      <w:r>
        <w:rPr/>
        <w:t>CASE STUDY - How the Online Scratch Community supports Design-based Learning</w:t>
      </w:r>
      <w:bookmarkEnd w:id="7"/>
    </w:p>
    <w:p>
      <w:pPr>
        <w:pStyle w:val="Firstparagraph"/>
        <w:bidi w:val="0"/>
        <w:jc w:val="left"/>
        <w:rPr/>
      </w:pPr>
      <w:r>
        <w:rPr/>
        <w:t>Scratch is a educational software which uses block based coding approach and a set of tools to work with audio and graphical assets to help the creation of multimedia coding projects. Scratch as a project excels in its user community. There are over 75 million users of the site who have created 80 million projects. Activity increased during COVID restrictions in 2020 and 2021 with over 20 million user comments in the month of March 2021 alone. The online community allows young creators to connect with others to share and get feedback on their work. Such community interaction can help learners sustain the kind of repeated effort that builds a mastery which shows itself as a fluency in the design and coding process. Here are some of they key features and design choices of the online Scratch community.</w:t>
      </w:r>
    </w:p>
    <w:p>
      <w:pPr>
        <w:pStyle w:val="TextBody"/>
        <w:bidi w:val="0"/>
        <w:spacing w:before="86" w:after="86"/>
        <w:jc w:val="left"/>
        <w:rPr/>
      </w:pPr>
      <w:r>
        <w:rPr>
          <w:b/>
          <w:bCs/>
        </w:rPr>
        <w:t>High diversity of creations:</w:t>
      </w:r>
      <w:r>
        <w:rPr/>
        <w:t xml:space="preserve"> The process of keeping such a large community up and running and safe for young people requires a lot of resources. However, the effort is justified as it has become an extremely rich source of inspiration for young creators. A simple search of the site for projects like games, creative greeting cards, storytelling projects and pretty much any digital product you can imagine will yield multitude of results.</w:t>
      </w:r>
    </w:p>
    <w:p>
      <w:pPr>
        <w:pStyle w:val="TextBody"/>
        <w:bidi w:val="0"/>
        <w:spacing w:before="86" w:after="86"/>
        <w:jc w:val="left"/>
        <w:rPr/>
      </w:pPr>
      <w:r>
        <w:rPr>
          <w:b/>
          <w:bCs/>
        </w:rPr>
        <w:t>Diverse ways to participate:</w:t>
      </w:r>
      <w:r>
        <w:rPr/>
        <w:t xml:space="preserve"> There is a great variety of forms of engagement with the online community. You may just play others games, or just comment. You may use it to create your own projects but not engage in the more social elements of the creative process. You may like a smaller section of the community become extremely active in creating and collaborating with others on shared projects.</w:t>
      </w:r>
    </w:p>
    <w:p>
      <w:pPr>
        <w:pStyle w:val="TextBody"/>
        <w:bidi w:val="0"/>
        <w:spacing w:before="86" w:after="86"/>
        <w:jc w:val="left"/>
        <w:rPr/>
      </w:pPr>
      <w:r>
        <w:rPr>
          <w:b/>
          <w:bCs/>
        </w:rPr>
        <w:t>Encouraging project iteration:</w:t>
      </w:r>
      <w:r>
        <w:rPr/>
        <w:t xml:space="preserve"> Scratch encourages remixing of others projects and makes it easy to create different versions of your own projects. This encourages sharing drafts for feedback via peer comments which have been shown to encourage the development of new features.</w:t>
      </w:r>
    </w:p>
    <w:p>
      <w:pPr>
        <w:pStyle w:val="TextBody"/>
        <w:bidi w:val="0"/>
        <w:spacing w:before="86" w:after="86"/>
        <w:jc w:val="left"/>
        <w:rPr/>
      </w:pPr>
      <w:r>
        <w:rPr>
          <w:b/>
          <w:bCs/>
        </w:rPr>
        <w:t>Supportive and authentic audience of fellow creators:</w:t>
      </w:r>
      <w:r>
        <w:rPr/>
        <w:t xml:space="preserve"> Due to high numbers likely to find peers interested in subject matter and proficient in coding techniques. This encourages collaboration between community users. The potential and depth of collaboration of this community can be impressive. Roque and colleagues </w:t>
      </w:r>
      <w:r>
        <w:rPr/>
        <w:t>(2016)</w:t>
      </w:r>
      <w:r>
        <w:rPr/>
        <w:t xml:space="preserve"> have described this in detail (see - http://tiny.cc/scratch-community). The researchers describe how individuals find each other and group together by forming </w:t>
      </w:r>
      <w:r>
        <w:rPr>
          <w:i/>
          <w:iCs/>
        </w:rPr>
        <w:t>studios</w:t>
      </w:r>
      <w:r>
        <w:rPr/>
        <w:t xml:space="preserve"> and then recruiting other members to work on joint projects. This is sophisticated behaviour which mimics real production processes. It is carried out by young people with a high degree of independence. Researchers also note that such collaborative production is only carried out by a very small proportion of the online creators.</w:t>
      </w:r>
    </w:p>
    <w:p>
      <w:pPr>
        <w:pStyle w:val="TextBody"/>
        <w:bidi w:val="0"/>
        <w:spacing w:before="86" w:after="86"/>
        <w:jc w:val="left"/>
        <w:rPr/>
      </w:pPr>
      <w:r>
        <w:rPr/>
        <w:t xml:space="preserve">One of the challenges identified by the researchers was how to replicate the benefits of collaborative community activity for young people without the experience or confidence to take part. In response Roque </w:t>
      </w:r>
      <w:r>
        <w:rPr/>
        <w:t>(2016)</w:t>
      </w:r>
      <w:r>
        <w:rPr/>
        <w:t xml:space="preserve"> went on to develop related programmes which including online project exhibitions, competitions and off-line family-based programmes to engage under-represented groups - (http://familycreativelearning.org). As educators we can take inspiration from the process of replicating the highly engaged, organic feedback and support of the chaotic online community into a more offline and structured design-based environment.</w:t>
      </w:r>
    </w:p>
    <w:p>
      <w:pPr>
        <w:pStyle w:val="Heading3"/>
        <w:tabs>
          <w:tab w:val="clear" w:pos="720"/>
          <w:tab w:val="left" w:pos="0" w:leader="none"/>
        </w:tabs>
        <w:bidi w:val="0"/>
        <w:ind w:left="0" w:hanging="0"/>
        <w:jc w:val="left"/>
        <w:rPr/>
      </w:pPr>
      <w:bookmarkStart w:id="8" w:name="activity---using-design-approaches-in-th"/>
      <w:r>
        <w:rPr/>
        <w:t>ACTIVITY - USING DESIGN APPROACHES IN THE CLASSROOM</w:t>
      </w:r>
      <w:bookmarkEnd w:id="8"/>
    </w:p>
    <w:p>
      <w:pPr>
        <w:pStyle w:val="Firstparagraph"/>
        <w:bidi w:val="0"/>
        <w:jc w:val="left"/>
        <w:rPr/>
      </w:pPr>
      <w:r>
        <w:rPr/>
        <w:t>You can ask you self the following questions to try to check if you can use some of the beneficial aspects of design-based approaches in your classroom.</w:t>
      </w:r>
    </w:p>
    <w:p>
      <w:pPr>
        <w:pStyle w:val="TextBody"/>
        <w:numPr>
          <w:ilvl w:val="0"/>
          <w:numId w:val="3"/>
        </w:numPr>
        <w:bidi w:val="0"/>
        <w:spacing w:before="0" w:after="0"/>
        <w:jc w:val="left"/>
        <w:rPr/>
      </w:pPr>
      <w:r>
        <w:rPr/>
        <w:t>Are learners able to see explore exemplar materials to inspire and shape their creative expectations?</w:t>
      </w:r>
    </w:p>
    <w:p>
      <w:pPr>
        <w:pStyle w:val="TextBody"/>
        <w:numPr>
          <w:ilvl w:val="0"/>
          <w:numId w:val="3"/>
        </w:numPr>
        <w:bidi w:val="0"/>
        <w:spacing w:before="0" w:after="0"/>
        <w:jc w:val="left"/>
        <w:rPr/>
      </w:pPr>
      <w:r>
        <w:rPr/>
        <w:t>Are learners able to think and articulate the perspective of users of projects as they start to consider the design for what they are creating?</w:t>
      </w:r>
    </w:p>
    <w:p>
      <w:pPr>
        <w:pStyle w:val="TextBody"/>
        <w:numPr>
          <w:ilvl w:val="0"/>
          <w:numId w:val="3"/>
        </w:numPr>
        <w:bidi w:val="0"/>
        <w:spacing w:before="0" w:after="0"/>
        <w:jc w:val="left"/>
        <w:rPr/>
      </w:pPr>
      <w:r>
        <w:rPr/>
        <w:t>Are learners helped to come up with ideas with ideation techniques that scaffold the creative process?</w:t>
      </w:r>
    </w:p>
    <w:p>
      <w:pPr>
        <w:pStyle w:val="Firstparagraph"/>
        <w:bidi w:val="0"/>
        <w:jc w:val="left"/>
        <w:rPr/>
      </w:pPr>
      <w:r>
        <w:rPr>
          <w:b/>
          <w:bCs/>
        </w:rPr>
        <w:t>Follow-up Resources:</w:t>
      </w:r>
      <w:r>
        <w:rPr/>
        <w:t xml:space="preserve"> As part of the Rise Programme at the MMU I have created several online courses which explore hands on ways to use design thinking in education and community work. https://rise.mmu.ac.uk/category/enterprise/design-thinking/ - At the time of publishing resources are open to all you just need to log in to access the courses.</w:t>
      </w:r>
    </w:p>
    <w:p>
      <w:pPr>
        <w:pStyle w:val="Heading2"/>
        <w:tabs>
          <w:tab w:val="clear" w:pos="720"/>
          <w:tab w:val="left" w:pos="0" w:leader="none"/>
        </w:tabs>
        <w:bidi w:val="0"/>
        <w:ind w:left="0" w:hanging="0"/>
        <w:jc w:val="left"/>
        <w:rPr/>
      </w:pPr>
      <w:bookmarkStart w:id="9" w:name="projects-and-project-based-learning"/>
      <w:r>
        <w:rPr/>
        <w:t>Projects and Project Based Learning</w:t>
      </w:r>
      <w:bookmarkEnd w:id="9"/>
    </w:p>
    <w:p>
      <w:pPr>
        <w:pStyle w:val="Firstparagraph"/>
        <w:bidi w:val="0"/>
        <w:jc w:val="left"/>
        <w:rPr/>
      </w:pPr>
      <w:r>
        <w:rPr/>
        <w:t>Project-based learning is a wide set of approaches that seeks to facilitate learning though undertaking practical projects. Students often complete project in groups. Students develop target knowledge and skills in the context of a real or simulated problem that they must solve. Project-based learning (PBL) is of the 12 teach computing principles advocated by NCCE. In the next section I cover the characteristics and potential of PBL.</w:t>
      </w:r>
    </w:p>
    <w:p>
      <w:pPr>
        <w:pStyle w:val="TextBody"/>
        <w:bidi w:val="0"/>
        <w:spacing w:before="86" w:after="86"/>
        <w:jc w:val="left"/>
        <w:rPr/>
      </w:pPr>
      <w:r>
        <w:rPr/>
        <w:t xml:space="preserve">Computing education is an excellent vehicle for a project-based approach to learning. The nature of digital making and the many flavours that are available provide a wide-range of choices of project outputs. Websites, games, wearable technology, phone apps, robotics and other physical computing projects are all familiar products. Researchers Blumenfeld and colleagues </w:t>
      </w:r>
      <w:r>
        <w:rPr/>
        <w:t>(1991)</w:t>
      </w:r>
      <w:r>
        <w:rPr/>
        <w:t xml:space="preserve"> argue that school disengagement is caused by work that bores students. They found that project work incorporating learner choice and involving real outputs are motivating and can sustain student engagement. They also concede that implementing PBL in classrooms is not straightforward. I cover barriers to PBL and ways to overcome them in the final part of this chapter.</w:t>
      </w:r>
    </w:p>
    <w:p>
      <w:pPr>
        <w:pStyle w:val="TextBody"/>
        <w:bidi w:val="0"/>
        <w:spacing w:before="86" w:after="86"/>
        <w:jc w:val="left"/>
        <w:rPr/>
      </w:pPr>
      <w:r>
        <w:rPr/>
        <w:t>Academics have worked with expert practitioners to create PBL frameworks to help teachers to plan, deliver projects and also to recognise the complexity of some of the learning happening. The following outline of PBL elements is a synthesis of several of these frameworks with additional commentary on how this may apply to computing projects.</w:t>
      </w:r>
    </w:p>
    <w:p>
      <w:pPr>
        <w:pStyle w:val="TextBody"/>
        <w:bidi w:val="0"/>
        <w:spacing w:before="86" w:after="86"/>
        <w:jc w:val="left"/>
        <w:rPr/>
      </w:pPr>
      <w:r>
        <w:rPr>
          <w:b/>
          <w:bCs/>
        </w:rPr>
        <w:t>Challenge:</w:t>
      </w:r>
      <w:r>
        <w:rPr/>
        <w:t xml:space="preserve"> The focus of the project should be a relatable problem or question that is does not have one straightforward solution. Software and electronics project fit this brief are thus very suitable candidates.</w:t>
      </w:r>
    </w:p>
    <w:p>
      <w:pPr>
        <w:pStyle w:val="TextBody"/>
        <w:bidi w:val="0"/>
        <w:spacing w:before="86" w:after="86"/>
        <w:jc w:val="left"/>
        <w:rPr/>
      </w:pPr>
      <w:r>
        <w:rPr>
          <w:b/>
          <w:bCs/>
        </w:rPr>
        <w:t>Authenticity:</w:t>
      </w:r>
      <w:r>
        <w:rPr/>
        <w:t xml:space="preserve"> Real life relevance of projects helps get student engagement as they see the link to their interests and communities. As mentioned in the section above coding from phone apps, websites and games meet this need well.</w:t>
      </w:r>
    </w:p>
    <w:p>
      <w:pPr>
        <w:pStyle w:val="TextBody"/>
        <w:bidi w:val="0"/>
        <w:spacing w:before="86" w:after="86"/>
        <w:jc w:val="left"/>
        <w:rPr/>
      </w:pPr>
      <w:r>
        <w:rPr>
          <w:b/>
          <w:bCs/>
        </w:rPr>
        <w:t>Sustained and Collaborative Work:</w:t>
      </w:r>
      <w:r>
        <w:rPr/>
        <w:t xml:space="preserve"> Adequate time must be allocated, students should work together and be given the chance to revise projects. This is perhaps one of the greatest challenges to delivering computing projects in a secondary UK setting.</w:t>
      </w:r>
    </w:p>
    <w:p>
      <w:pPr>
        <w:pStyle w:val="TextBody"/>
        <w:bidi w:val="0"/>
        <w:spacing w:before="86" w:after="86"/>
        <w:jc w:val="left"/>
        <w:rPr/>
      </w:pPr>
      <w:r>
        <w:rPr>
          <w:b/>
          <w:bCs/>
        </w:rPr>
        <w:t>Public Project:</w:t>
      </w:r>
      <w:r>
        <w:rPr/>
        <w:t xml:space="preserve"> The creation of a shareable object or even that helps learners focus and to design for others and act as a focus for discussion as a learning community. In class sharing of computing projects could be supplemented by presentation on the web.</w:t>
      </w:r>
    </w:p>
    <w:p>
      <w:pPr>
        <w:pStyle w:val="TextBody"/>
        <w:bidi w:val="0"/>
        <w:spacing w:before="86" w:after="86"/>
        <w:jc w:val="left"/>
        <w:rPr/>
      </w:pPr>
      <w:r>
        <w:rPr>
          <w:b/>
          <w:bCs/>
        </w:rPr>
        <w:t>Student Voice and Choice</w:t>
      </w:r>
      <w:r>
        <w:rPr/>
        <w:t xml:space="preserve"> Giving students choice over the contents of their project increases their engagement and participation in open discussions about project direction builds student autonomy. The high level of saturation of digital products into the experience of many young people can help shape student’s interests.</w:t>
      </w:r>
    </w:p>
    <w:p>
      <w:pPr>
        <w:pStyle w:val="TextBody"/>
        <w:bidi w:val="0"/>
        <w:spacing w:before="86" w:after="86"/>
        <w:jc w:val="left"/>
        <w:rPr/>
      </w:pPr>
      <w:r>
        <w:rPr>
          <w:b/>
          <w:bCs/>
        </w:rPr>
        <w:t>Reflection and Critique</w:t>
      </w:r>
      <w:r>
        <w:rPr/>
        <w:t xml:space="preserve"> Self-reflection may be informal at times but also guided by class processes like learning journals. It also involves peer feedback or outside input beyond the class teacher to bring authentic perspectives. Reflection could also happen in a digital form via an online journal or templated digital document.</w:t>
      </w:r>
    </w:p>
    <w:p>
      <w:pPr>
        <w:pStyle w:val="Heading3"/>
        <w:tabs>
          <w:tab w:val="clear" w:pos="720"/>
          <w:tab w:val="left" w:pos="0" w:leader="none"/>
        </w:tabs>
        <w:bidi w:val="0"/>
        <w:ind w:left="0" w:hanging="0"/>
        <w:jc w:val="left"/>
        <w:rPr/>
      </w:pPr>
      <w:bookmarkStart w:id="10" w:name="stages-and-resources-to-support-pbl-in-c"/>
      <w:r>
        <w:rPr/>
        <w:t>Stages and Resources to Support PBL in Computing Classrooms</w:t>
      </w:r>
      <w:bookmarkEnd w:id="10"/>
    </w:p>
    <w:p>
      <w:pPr>
        <w:pStyle w:val="Firstparagraph"/>
        <w:bidi w:val="0"/>
        <w:jc w:val="left"/>
        <w:rPr/>
      </w:pPr>
      <w:r>
        <w:rPr/>
        <w:t>PBL is aligned with design-based approaches and UDL in many ways. They all require or benefit from a collaborative community and a real or imagined audience which learners create a public product for. It is participation, motivation by and feedback from this community that underpin the socio-cultural nature of the student’s learning.</w:t>
      </w:r>
    </w:p>
    <w:p>
      <w:pPr>
        <w:pStyle w:val="TextBody"/>
        <w:bidi w:val="0"/>
        <w:spacing w:before="86" w:after="86"/>
        <w:jc w:val="left"/>
        <w:rPr/>
      </w:pPr>
      <w:r>
        <w:rPr/>
        <w:t>One critique of project and community based learning, especially where it involves student experimentation and student discovery, is that is chaotic and less effective at communicating high-level concepts. It also requires skills, support and planning that are very different from traditional teaching and therefore may be difficult for teaching staff to implement. For example, practitioners must build their ability to switch between facilitating students operating freely to then guiding them in the process of revision and critique. Having resources and clear stages to your project plan to help this process is vital. This section outlines the typical stages of PBL and how to adapt it to a computing context.</w:t>
      </w:r>
    </w:p>
    <w:p>
      <w:pPr>
        <w:pStyle w:val="TextBody"/>
        <w:bidi w:val="0"/>
        <w:spacing w:before="86" w:after="86"/>
        <w:jc w:val="left"/>
        <w:rPr/>
      </w:pPr>
      <w:r>
        <w:rPr/>
        <w:t>The following questions can help you prepare to deliver a project with your students.</w:t>
      </w:r>
    </w:p>
    <w:p>
      <w:pPr>
        <w:pStyle w:val="TextBody"/>
        <w:bidi w:val="0"/>
        <w:spacing w:before="86" w:after="86"/>
        <w:jc w:val="left"/>
        <w:rPr/>
      </w:pPr>
      <w:r>
        <w:rPr>
          <w:b/>
          <w:bCs/>
        </w:rPr>
        <w:t>Start with a driving question or mission:</w:t>
      </w:r>
      <w:r>
        <w:rPr/>
        <w:t xml:space="preserve"> The project goal for computing projects is often to create a digital product in response to a need or design brief with has a specific audience in mind. Add in detail and sense of linking to real world problems at this stage to maximise learner engagement. Decide the limits for students projects and outline these clearly from the start to avoid having to rain on their parade. For example creating a 2D game instead of a 3D one.</w:t>
      </w:r>
    </w:p>
    <w:p>
      <w:pPr>
        <w:pStyle w:val="TextBody"/>
        <w:bidi w:val="0"/>
        <w:spacing w:before="86" w:after="86"/>
        <w:jc w:val="left"/>
        <w:rPr/>
      </w:pPr>
      <w:r>
        <w:rPr>
          <w:b/>
          <w:bCs/>
        </w:rPr>
        <w:t>Designing a plan and resources for the project:</w:t>
      </w:r>
      <w:r>
        <w:rPr/>
        <w:t xml:space="preserve"> Decide what part of the curriculum the project work will develop. Use a deep knowledge of the curriculum to put resources in place to support the learners as they undertake the project. Not everything needs to be explicitly taught if you can signpost your learners to those resources. Having an online repository that is for student to access and navigate can be extremely useful.</w:t>
      </w:r>
    </w:p>
    <w:p>
      <w:pPr>
        <w:pStyle w:val="TextBody"/>
        <w:bidi w:val="0"/>
        <w:spacing w:before="86" w:after="86"/>
        <w:jc w:val="left"/>
        <w:rPr/>
      </w:pPr>
      <w:r>
        <w:rPr>
          <w:b/>
          <w:bCs/>
        </w:rPr>
        <w:t>Monitor pupil’s progress:</w:t>
      </w:r>
      <w:r>
        <w:rPr/>
        <w:t xml:space="preserve"> As the project unfolds, keep students on track by having a realistic schedule for project stages. Check that you are consistently signposting students to the relevant resources for the project choices they have made and the stage that they are currently undertaking.</w:t>
      </w:r>
    </w:p>
    <w:p>
      <w:pPr>
        <w:pStyle w:val="TextBody"/>
        <w:bidi w:val="0"/>
        <w:spacing w:before="86" w:after="86"/>
        <w:jc w:val="left"/>
        <w:rPr/>
      </w:pPr>
      <w:r>
        <w:rPr>
          <w:b/>
          <w:bCs/>
        </w:rPr>
        <w:t>Assess emerging project processes and outcomes:</w:t>
      </w:r>
      <w:r>
        <w:rPr/>
        <w:t xml:space="preserve"> Ongoing feedback and assessment is vital. Building in opportunities for reflection, peer feedback and revision. Can students share prototypes of their digital products? Can you support then to recognise if they are working effectively as a team? How can you support them to make connections to the underlying curriculum knowledge?</w:t>
      </w:r>
    </w:p>
    <w:p>
      <w:pPr>
        <w:pStyle w:val="TextBody"/>
        <w:bidi w:val="0"/>
        <w:spacing w:before="86" w:after="86"/>
        <w:jc w:val="left"/>
        <w:rPr/>
      </w:pPr>
      <w:r>
        <w:rPr>
          <w:b/>
          <w:bCs/>
        </w:rPr>
        <w:t>Evaluation:</w:t>
      </w:r>
      <w:r>
        <w:rPr/>
        <w:t xml:space="preserve"> You may use innovative ways to evaluate both the end piece of work created by the student but also the way they have worked together and the skills used to undertake different stages of the project. You can validate what the students have learned and areas for future development.</w:t>
      </w:r>
    </w:p>
    <w:p>
      <w:pPr>
        <w:pStyle w:val="TextBody"/>
        <w:bidi w:val="0"/>
        <w:spacing w:before="86" w:after="86"/>
        <w:jc w:val="left"/>
        <w:rPr/>
      </w:pPr>
      <w:r>
        <w:rPr/>
        <w:t>If you would like more detailed information and case studies on this topic there are online resources provided by numerous PBL organisations including Eutopia, Buck Institute, PBLworks and the UK-based Edge Foundation.</w:t>
      </w:r>
    </w:p>
    <w:p>
      <w:pPr>
        <w:pStyle w:val="Heading2"/>
        <w:tabs>
          <w:tab w:val="clear" w:pos="720"/>
          <w:tab w:val="left" w:pos="0" w:leader="none"/>
        </w:tabs>
        <w:bidi w:val="0"/>
        <w:ind w:left="0" w:hanging="0"/>
        <w:jc w:val="left"/>
        <w:rPr/>
      </w:pPr>
      <w:bookmarkStart w:id="11" w:name="creatively-overcoming-limitations-to-pbl"/>
      <w:r>
        <w:rPr/>
        <w:t>Creatively Overcoming Limitations to PBL</w:t>
      </w:r>
      <w:bookmarkEnd w:id="11"/>
    </w:p>
    <w:p>
      <w:pPr>
        <w:pStyle w:val="Firstparagraph"/>
        <w:bidi w:val="0"/>
        <w:jc w:val="left"/>
        <w:rPr/>
      </w:pPr>
      <w:r>
        <w:rPr/>
        <w:t>This section looks barriers to PBL and tips and strategies that have been used by other educators and researchers to overcome these barriers in the context of computing and cross-curricular activities. .</w:t>
      </w:r>
    </w:p>
    <w:p>
      <w:pPr>
        <w:pStyle w:val="TextBody"/>
        <w:bidi w:val="0"/>
        <w:spacing w:before="86" w:after="86"/>
        <w:jc w:val="left"/>
        <w:rPr/>
      </w:pPr>
      <w:r>
        <w:rPr>
          <w:b/>
          <w:bCs/>
        </w:rPr>
        <w:t>Sustaining the effort - Time challenges:</w:t>
      </w:r>
      <w:r>
        <w:rPr/>
        <w:t xml:space="preserve"> In research surrounding barriers to undertaking projects in schools, teacher commonly cite time restrictions due to curriculum pressures. Resnick and Rusk </w:t>
      </w:r>
      <w:r>
        <w:rPr/>
        <w:t>(2020)</w:t>
      </w:r>
      <w:r>
        <w:rPr/>
        <w:t xml:space="preserve"> suggest that were possible, double lessons are helpful for hands on work and to allow the design process some time to unfold. They also advocate that at times a whole term should be devoted to undertaking a project. This lets pupils return to tweak and improve trickier coding and design challenges, thus supporting a sustained and iterative approach. In addition, cross-curricular projects may free up more time by linking with other subjects which are allocated more time, especially in KS3. For example, you could link a computing project with Mathematics by asking students to create a game that taught maths concepts. This could both deepening students learning of a particular area of the maths curriculum and allow for the kind of repeated hands-on practice that builds coding fluency.</w:t>
      </w:r>
    </w:p>
    <w:p>
      <w:pPr>
        <w:pStyle w:val="TextBody"/>
        <w:bidi w:val="0"/>
        <w:spacing w:before="86" w:after="86"/>
        <w:jc w:val="left"/>
        <w:rPr/>
      </w:pPr>
      <w:r>
        <w:rPr>
          <w:b/>
          <w:bCs/>
        </w:rPr>
        <w:t>Advocating the Value of PBL for Inclusion:</w:t>
      </w:r>
      <w:r>
        <w:rPr/>
        <w:t xml:space="preserve"> Because PBL and design-approaches align well with Universal Design for Learning, as educators, we can highlight importance of creating inclusive classroom environments to our line managers to advocate for the time, training and resources needed to undertake project-based learning.</w:t>
      </w:r>
    </w:p>
    <w:p>
      <w:pPr>
        <w:pStyle w:val="TextBody"/>
        <w:bidi w:val="0"/>
        <w:spacing w:before="86" w:after="86"/>
        <w:jc w:val="left"/>
        <w:rPr/>
      </w:pPr>
      <w:r>
        <w:rPr>
          <w:b/>
          <w:bCs/>
        </w:rPr>
        <w:t>Artefact-based Assessment:</w:t>
      </w:r>
      <w:r>
        <w:rPr/>
        <w:t xml:space="preserve"> The tension between the more rote-learning elements of the curriculum and the need for more fluid programming experiences raises an important question. How can some of the more flexible techniques for observing and assessing learner progress can be brought into exam practice to reduce the gap between exam and real life coding practices? As a possible response, the NCCE promote the use of Artefact-Based Questions (ABQs) to assess project work. Questions based on the created digital or physical artefacts that students create as part of their projects allow teachers and students to identify the requirements of the computing curriculum to the problems students have encountered and solved in their computing projects. Teachers can focus in on specific areas of the programme and ask about details of the code structure and implementation. Questions can also address design issues and processes. For example, how the project outcomes compares to the original goals, how feedback was implemented, about group work and overcoming challenges and the design challenges.</w:t>
      </w:r>
    </w:p>
    <w:p>
      <w:pPr>
        <w:pStyle w:val="TextBody"/>
        <w:bidi w:val="0"/>
        <w:spacing w:before="86" w:after="86"/>
        <w:jc w:val="left"/>
        <w:rPr/>
      </w:pPr>
      <w:r>
        <w:rPr>
          <w:b/>
          <w:bCs/>
        </w:rPr>
        <w:t>Authenticity of Project:</w:t>
      </w:r>
      <w:r>
        <w:rPr/>
        <w:t xml:space="preserve"> As mentioned before, computing is blessed with the potential to create digital and physical projects that are recognised or relevant to young people. However sometimes the process of finding authentic audiences and processes to motivate learners within a school setting not simple. The following activity may help you address this in your classroom.</w:t>
      </w:r>
    </w:p>
    <w:p>
      <w:pPr>
        <w:pStyle w:val="Heading3"/>
        <w:tabs>
          <w:tab w:val="clear" w:pos="720"/>
          <w:tab w:val="left" w:pos="0" w:leader="none"/>
        </w:tabs>
        <w:bidi w:val="0"/>
        <w:ind w:left="0" w:hanging="0"/>
        <w:jc w:val="left"/>
        <w:rPr/>
      </w:pPr>
      <w:bookmarkStart w:id="12" w:name="activity---meeting-the-challenge-of-auth"/>
      <w:r>
        <w:rPr/>
        <w:t>ACTIVITY - MEETING THE CHALLENGE OF AUTHENTICITY IN THE CLASSROOM</w:t>
      </w:r>
      <w:bookmarkEnd w:id="12"/>
    </w:p>
    <w:p>
      <w:pPr>
        <w:pStyle w:val="Firstparagraph"/>
        <w:bidi w:val="0"/>
        <w:jc w:val="left"/>
        <w:rPr/>
      </w:pPr>
      <w:r>
        <w:rPr/>
        <w:t>Here are some tactics you may be able to use linking projects to real issues beyond the classroom.</w:t>
      </w:r>
    </w:p>
    <w:p>
      <w:pPr>
        <w:pStyle w:val="TextBody"/>
        <w:numPr>
          <w:ilvl w:val="0"/>
          <w:numId w:val="4"/>
        </w:numPr>
        <w:bidi w:val="0"/>
        <w:spacing w:before="0" w:after="0"/>
        <w:jc w:val="left"/>
        <w:rPr/>
      </w:pPr>
      <w:r>
        <w:rPr/>
        <w:t>Draw on community members to set a local challenge that resonates with your learners?</w:t>
      </w:r>
    </w:p>
    <w:p>
      <w:pPr>
        <w:pStyle w:val="TextBody"/>
        <w:numPr>
          <w:ilvl w:val="0"/>
          <w:numId w:val="4"/>
        </w:numPr>
        <w:bidi w:val="0"/>
        <w:spacing w:before="0" w:after="0"/>
        <w:jc w:val="left"/>
        <w:rPr/>
      </w:pPr>
      <w:r>
        <w:rPr/>
        <w:t>Use other members of staff in other subject areas to pose a school-based problem. This could be subject-specific or a pastoral or cross-curriculum issue.</w:t>
      </w:r>
    </w:p>
    <w:p>
      <w:pPr>
        <w:pStyle w:val="TextBody"/>
        <w:numPr>
          <w:ilvl w:val="0"/>
          <w:numId w:val="4"/>
        </w:numPr>
        <w:bidi w:val="0"/>
        <w:spacing w:before="0" w:after="0"/>
        <w:jc w:val="left"/>
        <w:rPr/>
      </w:pPr>
      <w:r>
        <w:rPr/>
        <w:t>Establish links with industry or social enterprises to set an authentic challenge within a work context.</w:t>
      </w:r>
    </w:p>
    <w:p>
      <w:pPr>
        <w:pStyle w:val="Firstparagraph"/>
        <w:bidi w:val="0"/>
        <w:jc w:val="left"/>
        <w:rPr/>
      </w:pPr>
      <w:r>
        <w:rPr/>
        <w:t>If you draw on experts, staff of community members the they do not need to be there for the full term of the project. You can use visits or video calls at the start and end of the project. Most importantly be sure to draw on the experience of students and use their ideas to shape possible responses to the challenge in early stages.</w:t>
      </w:r>
    </w:p>
    <w:p>
      <w:pPr>
        <w:pStyle w:val="Heading2"/>
        <w:tabs>
          <w:tab w:val="clear" w:pos="720"/>
          <w:tab w:val="left" w:pos="0" w:leader="none"/>
        </w:tabs>
        <w:bidi w:val="0"/>
        <w:ind w:left="0" w:hanging="0"/>
        <w:jc w:val="left"/>
        <w:rPr/>
      </w:pPr>
      <w:bookmarkStart w:id="13" w:name="conclusion"/>
      <w:r>
        <w:rPr/>
        <w:t>Conclusion</w:t>
      </w:r>
      <w:bookmarkEnd w:id="13"/>
    </w:p>
    <w:p>
      <w:pPr>
        <w:pStyle w:val="Firstparagraph"/>
        <w:bidi w:val="0"/>
        <w:jc w:val="left"/>
        <w:rPr/>
      </w:pPr>
      <w:r>
        <w:rPr/>
        <w:t xml:space="preserve">In much of the research surrounding motivation, participation and peer learning we see that learning does not happen in a vacuum. In computing, there is a clear value of creating a learning community of coders working on projects that are both authentic and linked to their own interests. To help this to happen we can draw on some of the rich research and resources that are available from different streams of practice including project-based learning, UDL and design-based approaches. What many design and project approaches have in common is their focus on learner choice, sustained hands-on making and frameworks for facilitation, observation and assessment. For an accessible and convincing summary of project based approaches and their adoption in a classroom setting the review by Barron and Darling Hammond </w:t>
      </w:r>
      <w:r>
        <w:rPr/>
        <w:t>(2008)</w:t>
      </w:r>
      <w:r>
        <w:rPr/>
        <w:t xml:space="preserve"> is inspiring- http://tiny.cc/pbl-summary.</w:t>
      </w:r>
    </w:p>
    <w:p>
      <w:pPr>
        <w:pStyle w:val="TextBody"/>
        <w:bidi w:val="0"/>
        <w:spacing w:before="86" w:after="86"/>
        <w:jc w:val="left"/>
        <w:rPr/>
      </w:pPr>
      <w:r>
        <w:rPr/>
        <w:t>We have explored the tension between creative processes involving learner choice and teaching to the more prescriptive requirements of the computing curriculum. To help bridge this gap the NCCE have created resources drawing on socio-cultural research to offer guidance on PBL, observation and pair programming. These resources are supported by articles from teachers, researchers and other practitioners in blogs and the computing education magasine Hello World. We are still in the relatively early stages of sharing our practices and resources as a community of computing educators. I hope that this chapter has encouraged you to keep exploring more authentic coding practices in schools and to share your experiences with others. To continue this journey there are many forums where teachers share practice; these include CAS forums, blogs, twitter posts and so on. To fully explore the potential of projects let’s share and encourage others to share how we have used design and PBL approaches in our work.</w:t>
      </w:r>
    </w:p>
    <w:p>
      <w:pPr>
        <w:sectPr>
          <w:footerReference w:type="default" r:id="rId3"/>
          <w:type w:val="nextPage"/>
          <w:pgSz w:w="12240" w:h="15840"/>
          <w:pgMar w:left="1440" w:right="1440" w:header="0" w:top="1440" w:footer="1440" w:bottom="2016" w:gutter="0"/>
          <w:pgNumType w:fmt="decimal"/>
          <w:formProt w:val="false"/>
          <w:textDirection w:val="lrTb"/>
          <w:docGrid w:type="default" w:linePitch="312" w:charSpace="4294961151"/>
        </w:sectPr>
      </w:pPr>
    </w:p>
    <w:p>
      <w:pPr>
        <w:pStyle w:val="Bibliography1"/>
        <w:bidi w:val="0"/>
        <w:spacing w:lineRule="atLeast" w:line="240" w:before="0" w:after="0"/>
        <w:ind w:left="720" w:hanging="720"/>
        <w:jc w:val="left"/>
        <w:rPr/>
      </w:pPr>
      <w:r>
        <w:rPr/>
        <w:t>Barron, B., Darling-Hammond, L., 2008. Teaching for meaningful learning: A review of research on inquiry-based and cooperative learning. Book excerpt. George Lucas Educational Foundation.</w:t>
      </w:r>
    </w:p>
    <w:p>
      <w:pPr>
        <w:pStyle w:val="Bibliography1"/>
        <w:bidi w:val="0"/>
        <w:spacing w:lineRule="atLeast" w:line="240" w:before="0" w:after="0"/>
        <w:ind w:left="720" w:hanging="720"/>
        <w:jc w:val="left"/>
        <w:rPr/>
      </w:pPr>
      <w:r>
        <w:rPr/>
        <w:t>Blumenfeld, P.C., Soloway, E., Marx, R.W., Krajcik, J.S., Guzdial, M., Palincsar, A., 1991. Motivating Project-Based Learning: Sustaining the Doing, Supporting the Learning. Educational Psychologist 26, 369–398. https://doi.org/10.1080/00461520.1991.9653139</w:t>
      </w:r>
    </w:p>
    <w:p>
      <w:pPr>
        <w:pStyle w:val="Bibliography1"/>
        <w:bidi w:val="0"/>
        <w:spacing w:lineRule="atLeast" w:line="240" w:before="0" w:after="0"/>
        <w:ind w:left="720" w:hanging="720"/>
        <w:jc w:val="left"/>
        <w:rPr/>
      </w:pPr>
      <w:r>
        <w:rPr/>
        <w:t>Franklin, D., Coenraad, M., Palmer, J., Eatinger, D., Zipp, A., Anaya, M., White, M., Pham, H., Gökdemir, O., Weintrop, D., 2020. An Analysis of Use-Modify-Create Pedagogical Approach’s Success in Balancing Structure and Student Agency, in: Proceedings of the 2020 ACM Conference on International Computing Education Research. Presented at the ICER ’20: International Computing Education Research Conference, ACM, Virtual Event New Zealand, pp. 14–24. https://doi.org/10.1145/3372782.3406256</w:t>
      </w:r>
    </w:p>
    <w:p>
      <w:pPr>
        <w:pStyle w:val="Bibliography1"/>
        <w:bidi w:val="0"/>
        <w:spacing w:lineRule="atLeast" w:line="240" w:before="0" w:after="0"/>
        <w:ind w:left="720" w:hanging="720"/>
        <w:jc w:val="left"/>
        <w:rPr/>
      </w:pPr>
      <w:r>
        <w:rPr/>
        <w:t>Kafai, Y., Burke, Q., 2013. The social turn in K-12 programming: Moving from computational thinking to computational participation. SIGCSE 2013 - Proceedings of the 44th ACM Technical Symposium on Computer Science Education. https://doi.org/10.1145/2445196.2445373</w:t>
      </w:r>
    </w:p>
    <w:p>
      <w:pPr>
        <w:pStyle w:val="Bibliography1"/>
        <w:bidi w:val="0"/>
        <w:spacing w:lineRule="atLeast" w:line="240" w:before="0" w:after="0"/>
        <w:ind w:left="720" w:hanging="720"/>
        <w:jc w:val="left"/>
        <w:rPr/>
      </w:pPr>
      <w:r>
        <w:rPr/>
        <w:t>Lee, I., Martin, F., Denner, J., Coulter, B., Allan, W., Erickson, J., Malyn-Smith, J., Werner, L., 2011. Computational Thinking for Youth in Practice. ACM Inroads 2, 32–37. https://doi.org/10.1145/1929887.1929902</w:t>
      </w:r>
    </w:p>
    <w:p>
      <w:pPr>
        <w:pStyle w:val="Bibliography1"/>
        <w:bidi w:val="0"/>
        <w:spacing w:lineRule="atLeast" w:line="240" w:before="0" w:after="0"/>
        <w:ind w:left="720" w:hanging="720"/>
        <w:jc w:val="left"/>
        <w:rPr/>
      </w:pPr>
      <w:r>
        <w:rPr/>
        <w:t>Lytle, N., Cateté, V., Boulden, D., Dong, Y., Houchins, J., Milliken, A., Isvik, A., Bounajim, D., Wiebe, E., Barnes, T., 2019. Use, Modify, Create: Comparing Computational Thinking Lesson Progressions for STEM Classes, in: Proceedings of the 2019 ACM Conference on Innovation and Technology in Computer Science Education. Presented at the ITiCSE ’19: Innovation and Technology in Computer Science Education, ACM, Aberdeen Scotland Uk, pp. 395–401. https://doi.org/10.1145/3304221.3319786</w:t>
      </w:r>
    </w:p>
    <w:p>
      <w:pPr>
        <w:pStyle w:val="Bibliography1"/>
        <w:bidi w:val="0"/>
        <w:spacing w:lineRule="atLeast" w:line="240" w:before="0" w:after="0"/>
        <w:ind w:left="720" w:hanging="720"/>
        <w:jc w:val="left"/>
        <w:rPr/>
      </w:pPr>
      <w:r>
        <w:rPr/>
        <w:t>Resnick, M., 2012. ScratchEd: Working with teachers to develop design-based  approaches to the cultivation of computational thinking. MIT.</w:t>
      </w:r>
    </w:p>
    <w:p>
      <w:pPr>
        <w:pStyle w:val="Bibliography1"/>
        <w:bidi w:val="0"/>
        <w:spacing w:lineRule="atLeast" w:line="240" w:before="0" w:after="0"/>
        <w:ind w:left="720" w:hanging="720"/>
        <w:jc w:val="left"/>
        <w:rPr/>
      </w:pPr>
      <w:r>
        <w:rPr/>
        <w:t>Resnick, M., Rusk, N., 2020. Coding at a crossroads. Commun. ACM 63, 120–127. https://doi.org/10.1145/3375546</w:t>
      </w:r>
    </w:p>
    <w:p>
      <w:pPr>
        <w:pStyle w:val="Bibliography1"/>
        <w:bidi w:val="0"/>
        <w:spacing w:lineRule="atLeast" w:line="240" w:before="0" w:after="0"/>
        <w:ind w:left="720" w:hanging="720"/>
        <w:jc w:val="left"/>
        <w:rPr/>
      </w:pPr>
      <w:r>
        <w:rPr/>
        <w:t>Rogoff, B., 1994. Developing understanding of the idea of communities of learners. Mind, Culture, and Activity 1, 209–229. https://doi.org/10.1080/10749039409524673</w:t>
      </w:r>
    </w:p>
    <w:p>
      <w:pPr>
        <w:pStyle w:val="Bibliography1"/>
        <w:bidi w:val="0"/>
        <w:spacing w:lineRule="atLeast" w:line="240" w:before="0" w:after="0"/>
        <w:ind w:left="720" w:hanging="720"/>
        <w:jc w:val="left"/>
        <w:rPr/>
      </w:pPr>
      <w:r>
        <w:rPr/>
        <w:t>Roque, R., Rusk, N., Resnick, M., 2016. Supporting Diverse and Creative Collaboration in the Scratch Online Community, in: Cress, U., Moskaliuk, J., Jeong, H. (Eds.), Mass Collaboration and Education. Springer International Publishing, Cham, pp. 241–256. https://doi.org/10.1007/978-3-319-13536-6_12</w:t>
      </w:r>
    </w:p>
    <w:p>
      <w:pPr>
        <w:pStyle w:val="Bibliography1"/>
        <w:bidi w:val="0"/>
        <w:spacing w:lineRule="atLeast" w:line="240" w:before="0" w:after="0"/>
        <w:ind w:left="720" w:hanging="720"/>
        <w:jc w:val="left"/>
        <w:rPr/>
      </w:pPr>
      <w:r>
        <w:rPr/>
        <w:t>Roque, R.V., 2016. Family creative learning : designing structures to engage kids and parents as computational creators (Thesis). Massachusetts Institute of Technology.</w:t>
      </w:r>
    </w:p>
    <w:sectPr>
      <w:type w:val="continuous"/>
      <w:pgSz w:w="12240" w:h="15840"/>
      <w:pgMar w:left="1440" w:right="1440" w:header="0" w:top="1440" w:footer="1440" w:bottom="2016"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12</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12</Pages>
  <Words>4909</Words>
  <Characters>27108</Characters>
  <CharactersWithSpaces>31910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2022-01-24T11:24:04Z</dcterms:modified>
  <cp:revision>1</cp:revision>
  <dc:subject/>
  <dc:title>Project and Design Approaches in Computing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ZOTERO_PREF_1">
    <vt:lpwstr>&lt;data data-version="3" zotero-version="5.0.88"&gt;&lt;session id="VXSusEUh"/&gt;&lt;style id="http://www.zotero.org/styles/elsevier-harvard" hasBibliography="1" bibliographyStyleHasBeenSet="1"/&gt;&lt;prefs&gt;&lt;pref name="fieldType" value="ReferenceMark"/&gt;&lt;/prefs&gt;&lt;/data&gt;</vt:lpwstr>
  </property>
</Properties>
</file>