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F59" w:rsidRDefault="007B3183" w:rsidP="000F0F59">
      <w:pPr>
        <w:pStyle w:val="Heading2"/>
      </w:pPr>
      <w:bookmarkStart w:id="0" w:name="_Toc290559654"/>
      <w:bookmarkStart w:id="1" w:name="_Toc343781108"/>
      <w:r w:rsidRPr="009960FD">
        <w:t>A</w:t>
      </w:r>
      <w:r w:rsidR="0021576A" w:rsidRPr="009960FD">
        <w:t>pplication for HEA recognition v</w:t>
      </w:r>
      <w:r w:rsidRPr="009960FD">
        <w:t>ia MMU’s P</w:t>
      </w:r>
      <w:r w:rsidR="0021576A" w:rsidRPr="009960FD">
        <w:t>rofessional Standards Framework</w:t>
      </w:r>
      <w:bookmarkEnd w:id="0"/>
      <w:bookmarkEnd w:id="1"/>
      <w:r w:rsidR="00D1325A">
        <w:t xml:space="preserve">: </w:t>
      </w:r>
    </w:p>
    <w:p w:rsidR="0021576A" w:rsidRPr="009960FD" w:rsidRDefault="00412520" w:rsidP="000F0F59">
      <w:pPr>
        <w:pStyle w:val="Heading2"/>
      </w:pPr>
      <w:r>
        <w:t>SFHEA</w:t>
      </w:r>
      <w:r w:rsidR="00D1325A">
        <w:t xml:space="preserve"> </w:t>
      </w:r>
      <w:r w:rsidR="00EC40B0">
        <w:t xml:space="preserve">Written </w:t>
      </w:r>
    </w:p>
    <w:p w:rsidR="007F2B1D" w:rsidRDefault="007F2B1D" w:rsidP="00001E06">
      <w:pPr>
        <w:jc w:val="both"/>
        <w:rPr>
          <w:sz w:val="20"/>
          <w:szCs w:val="20"/>
        </w:rPr>
      </w:pPr>
    </w:p>
    <w:p w:rsidR="007B3183" w:rsidRDefault="007B3183" w:rsidP="000F0F59">
      <w:pPr>
        <w:pStyle w:val="Heading3"/>
      </w:pPr>
      <w:r w:rsidRPr="00D1325A">
        <w:t>Applicant Details</w:t>
      </w:r>
      <w:r w:rsidR="00D1325A" w:rsidRPr="00D1325A">
        <w:t xml:space="preserve"> </w:t>
      </w:r>
    </w:p>
    <w:p w:rsidR="00D43C9C" w:rsidRPr="00D43C9C" w:rsidRDefault="00D43C9C" w:rsidP="00001E06">
      <w:pPr>
        <w:jc w:val="both"/>
      </w:pPr>
    </w:p>
    <w:p w:rsidR="007B3183" w:rsidRPr="00ED73E6" w:rsidRDefault="007B3183" w:rsidP="00001E06">
      <w:pPr>
        <w:jc w:val="both"/>
        <w:rPr>
          <w:u w:val="single"/>
        </w:rPr>
      </w:pPr>
      <w:r w:rsidRPr="00ED73E6">
        <w:t>Name</w:t>
      </w:r>
      <w:r w:rsidR="000C53C4" w:rsidRPr="00ED73E6">
        <w:t xml:space="preserve"> </w:t>
      </w:r>
      <w:r w:rsidR="00DE4DBE">
        <w:tab/>
      </w:r>
      <w:r w:rsidR="00DE4DBE">
        <w:tab/>
      </w:r>
      <w:r w:rsidR="00DE4DBE">
        <w:tab/>
      </w:r>
      <w:r w:rsidR="00DF3001">
        <w:t>Dr Julie Scanlon</w:t>
      </w:r>
      <w:r w:rsidR="0058288A" w:rsidRPr="00ED73E6">
        <w:rPr>
          <w:u w:val="single"/>
        </w:rPr>
        <w:tab/>
      </w:r>
    </w:p>
    <w:p w:rsidR="007B3183" w:rsidRPr="00ED73E6" w:rsidRDefault="007B3183" w:rsidP="00001E06">
      <w:pPr>
        <w:jc w:val="both"/>
      </w:pPr>
      <w:r w:rsidRPr="00ED73E6">
        <w:t>Role</w:t>
      </w:r>
      <w:r w:rsidR="0058288A" w:rsidRPr="00ED73E6">
        <w:tab/>
      </w:r>
      <w:r w:rsidR="0058288A" w:rsidRPr="00ED73E6">
        <w:tab/>
      </w:r>
      <w:r w:rsidR="0058288A" w:rsidRPr="00ED73E6">
        <w:tab/>
      </w:r>
      <w:r w:rsidR="00DF3001">
        <w:t xml:space="preserve">Principal Lecturer – International Education </w:t>
      </w:r>
    </w:p>
    <w:p w:rsidR="00DF3001" w:rsidRDefault="007B3183" w:rsidP="00001E06">
      <w:pPr>
        <w:jc w:val="both"/>
      </w:pPr>
      <w:r w:rsidRPr="00ED73E6">
        <w:t>Faculty/ Department</w:t>
      </w:r>
      <w:r w:rsidR="00001E06">
        <w:tab/>
      </w:r>
      <w:r w:rsidR="00DF3001">
        <w:t>Faculty of Education; School of Childhood, Youth and Education Studies</w:t>
      </w:r>
    </w:p>
    <w:p w:rsidR="00154D80" w:rsidRPr="00001E06" w:rsidRDefault="00154D80" w:rsidP="00001E06">
      <w:pPr>
        <w:jc w:val="both"/>
        <w:rPr>
          <w:u w:val="single"/>
        </w:rPr>
      </w:pPr>
      <w:r w:rsidRPr="00001E06">
        <w:t xml:space="preserve">Email  </w:t>
      </w:r>
      <w:r w:rsidR="00001E06">
        <w:tab/>
      </w:r>
      <w:r w:rsidR="00001E06">
        <w:tab/>
      </w:r>
      <w:r w:rsidR="00001E06">
        <w:tab/>
      </w:r>
      <w:r w:rsidR="00DF3001">
        <w:t>j.scanlon@mmu.ac.uk</w:t>
      </w:r>
    </w:p>
    <w:p w:rsidR="00154D80" w:rsidRPr="00500877" w:rsidRDefault="00154D80" w:rsidP="00001E06">
      <w:pPr>
        <w:jc w:val="both"/>
        <w:rPr>
          <w:b/>
        </w:rPr>
      </w:pPr>
      <w:r w:rsidRPr="00001E06">
        <w:t>Phone</w:t>
      </w:r>
      <w:r w:rsidRPr="00500877">
        <w:rPr>
          <w:b/>
        </w:rPr>
        <w:t xml:space="preserve">  </w:t>
      </w:r>
      <w:r w:rsidR="00001E06">
        <w:rPr>
          <w:b/>
        </w:rPr>
        <w:tab/>
      </w:r>
      <w:r w:rsidR="00001E06">
        <w:rPr>
          <w:b/>
        </w:rPr>
        <w:tab/>
      </w:r>
      <w:r w:rsidR="00001E06">
        <w:rPr>
          <w:b/>
        </w:rPr>
        <w:tab/>
      </w:r>
      <w:r w:rsidR="00DF3001">
        <w:rPr>
          <w:b/>
        </w:rPr>
        <w:t>0161 247 5071</w:t>
      </w:r>
    </w:p>
    <w:p w:rsidR="007D5C5A" w:rsidRPr="00500877" w:rsidRDefault="007D5C5A" w:rsidP="00001E06">
      <w:pPr>
        <w:jc w:val="both"/>
        <w:rPr>
          <w:b/>
          <w:u w:val="single"/>
        </w:rPr>
      </w:pPr>
    </w:p>
    <w:p w:rsidR="00412520" w:rsidRDefault="00412520" w:rsidP="00412520">
      <w:pPr>
        <w:jc w:val="both"/>
      </w:pPr>
      <w:r w:rsidRPr="007D5C5A">
        <w:rPr>
          <w:b/>
        </w:rPr>
        <w:t>Applying for</w:t>
      </w:r>
      <w:r w:rsidRPr="00ED73E6">
        <w:t xml:space="preserve">: </w:t>
      </w:r>
      <w:r>
        <w:tab/>
      </w:r>
      <w:r>
        <w:tab/>
      </w:r>
      <w:r w:rsidRPr="00ED73E6">
        <w:t xml:space="preserve">Senior Fellow </w:t>
      </w:r>
      <w:r>
        <w:tab/>
      </w:r>
      <w:r>
        <w:tab/>
      </w:r>
      <w:r w:rsidR="00DF3001">
        <w:rPr>
          <w:shd w:val="clear" w:color="auto" w:fill="FFFF00"/>
        </w:rPr>
        <w:fldChar w:fldCharType="begin">
          <w:ffData>
            <w:name w:val="Check3"/>
            <w:enabled/>
            <w:calcOnExit w:val="0"/>
            <w:checkBox>
              <w:sizeAuto/>
              <w:default w:val="1"/>
            </w:checkBox>
          </w:ffData>
        </w:fldChar>
      </w:r>
      <w:bookmarkStart w:id="2" w:name="Check3"/>
      <w:r w:rsidR="00DF3001">
        <w:rPr>
          <w:shd w:val="clear" w:color="auto" w:fill="FFFF00"/>
        </w:rPr>
        <w:instrText xml:space="preserve"> FORMCHECKBOX </w:instrText>
      </w:r>
      <w:r w:rsidR="004D508B">
        <w:rPr>
          <w:shd w:val="clear" w:color="auto" w:fill="FFFF00"/>
        </w:rPr>
      </w:r>
      <w:r w:rsidR="004D508B">
        <w:rPr>
          <w:shd w:val="clear" w:color="auto" w:fill="FFFF00"/>
        </w:rPr>
        <w:fldChar w:fldCharType="separate"/>
      </w:r>
      <w:r w:rsidR="00DF3001">
        <w:rPr>
          <w:shd w:val="clear" w:color="auto" w:fill="FFFF00"/>
        </w:rPr>
        <w:fldChar w:fldCharType="end"/>
      </w:r>
      <w:bookmarkEnd w:id="2"/>
    </w:p>
    <w:p w:rsidR="00412520" w:rsidRDefault="00412520" w:rsidP="00412520">
      <w:pPr>
        <w:jc w:val="both"/>
      </w:pPr>
    </w:p>
    <w:p w:rsidR="00412520" w:rsidRDefault="00412520" w:rsidP="00412520">
      <w:pPr>
        <w:jc w:val="both"/>
      </w:pPr>
      <w:r>
        <w:rPr>
          <w:b/>
        </w:rPr>
        <w:t xml:space="preserve">Are you already a Fellow   </w:t>
      </w:r>
      <w:r>
        <w:t xml:space="preserve">     </w:t>
      </w:r>
      <w:proofErr w:type="gramStart"/>
      <w:r>
        <w:t>No</w:t>
      </w:r>
      <w:proofErr w:type="gramEnd"/>
      <w:r>
        <w:t xml:space="preserve"> </w:t>
      </w:r>
      <w:r w:rsidR="00DF3001">
        <w:fldChar w:fldCharType="begin">
          <w:ffData>
            <w:name w:val=""/>
            <w:enabled/>
            <w:calcOnExit w:val="0"/>
            <w:checkBox>
              <w:sizeAuto/>
              <w:default w:val="1"/>
            </w:checkBox>
          </w:ffData>
        </w:fldChar>
      </w:r>
      <w:r w:rsidR="00DF3001">
        <w:instrText xml:space="preserve"> FORMCHECKBOX </w:instrText>
      </w:r>
      <w:r w:rsidR="004D508B">
        <w:fldChar w:fldCharType="separate"/>
      </w:r>
      <w:r w:rsidR="00DF3001">
        <w:fldChar w:fldCharType="end"/>
      </w:r>
    </w:p>
    <w:p w:rsidR="008E48C2" w:rsidRPr="00ED73E6" w:rsidRDefault="008E48C2" w:rsidP="00001E06">
      <w:pPr>
        <w:ind w:left="720" w:firstLine="720"/>
        <w:jc w:val="both"/>
      </w:pPr>
      <w:r>
        <w:t xml:space="preserve">           </w:t>
      </w:r>
    </w:p>
    <w:p w:rsidR="00533EC0" w:rsidRDefault="00533EC0" w:rsidP="00533EC0">
      <w:pPr>
        <w:jc w:val="both"/>
      </w:pPr>
      <w:r w:rsidRPr="00533EC0">
        <w:t>Please complete the following sections of the portfolio before sending it to CELT:</w:t>
      </w:r>
    </w:p>
    <w:p w:rsidR="00D408FC" w:rsidRPr="00533EC0" w:rsidRDefault="00D408FC" w:rsidP="00533EC0">
      <w:pPr>
        <w:jc w:val="both"/>
      </w:pPr>
    </w:p>
    <w:p w:rsidR="00533EC0" w:rsidRPr="00533EC0" w:rsidRDefault="00D408FC" w:rsidP="00533EC0">
      <w:pPr>
        <w:jc w:val="both"/>
      </w:pPr>
      <w:r>
        <w:t>Document 1:</w:t>
      </w:r>
    </w:p>
    <w:p w:rsidR="00533EC0" w:rsidRPr="00533EC0" w:rsidRDefault="00533EC0" w:rsidP="00533EC0">
      <w:pPr>
        <w:numPr>
          <w:ilvl w:val="0"/>
          <w:numId w:val="11"/>
        </w:numPr>
        <w:jc w:val="both"/>
        <w:outlineLvl w:val="0"/>
      </w:pPr>
      <w:r w:rsidRPr="00533EC0">
        <w:t xml:space="preserve">Brief Biography </w:t>
      </w:r>
    </w:p>
    <w:p w:rsidR="00533EC0" w:rsidRPr="00533EC0" w:rsidRDefault="00533EC0" w:rsidP="00533EC0">
      <w:pPr>
        <w:numPr>
          <w:ilvl w:val="0"/>
          <w:numId w:val="11"/>
        </w:numPr>
        <w:jc w:val="both"/>
        <w:outlineLvl w:val="0"/>
      </w:pPr>
      <w:r w:rsidRPr="00533EC0">
        <w:t>Experience grid:</w:t>
      </w:r>
      <w:r w:rsidR="00D408FC">
        <w:t xml:space="preserve"> </w:t>
      </w:r>
      <w:r w:rsidR="006E526C">
        <w:t>Record</w:t>
      </w:r>
      <w:r w:rsidRPr="00533EC0">
        <w:t xml:space="preserve"> of Professional Activity</w:t>
      </w:r>
      <w:r>
        <w:t xml:space="preserve"> </w:t>
      </w:r>
    </w:p>
    <w:p w:rsidR="00533EC0" w:rsidRDefault="00533EC0" w:rsidP="00B24007">
      <w:pPr>
        <w:numPr>
          <w:ilvl w:val="0"/>
          <w:numId w:val="11"/>
        </w:numPr>
        <w:contextualSpacing/>
        <w:jc w:val="both"/>
      </w:pPr>
      <w:r w:rsidRPr="00533EC0">
        <w:t>Critical commentary: Demonstration of Professional and Developmental Activities</w:t>
      </w:r>
      <w:r>
        <w:t xml:space="preserve"> evidencing engagement with the Descriptors for SFHEA (D3) (see guidance for suggested formats) (≈</w:t>
      </w:r>
      <w:r w:rsidR="00EC40B0">
        <w:t xml:space="preserve"> 4 - 5000</w:t>
      </w:r>
      <w:r>
        <w:t xml:space="preserve"> words)</w:t>
      </w:r>
    </w:p>
    <w:p w:rsidR="00DA45D6" w:rsidRDefault="00DA45D6" w:rsidP="00B24007">
      <w:pPr>
        <w:numPr>
          <w:ilvl w:val="0"/>
          <w:numId w:val="11"/>
        </w:numPr>
        <w:contextualSpacing/>
        <w:jc w:val="both"/>
      </w:pPr>
      <w:r>
        <w:t>Reflective commentary linked to dialogue with your mentor related to the learning following engagement with peer observation (1,000 words)</w:t>
      </w:r>
    </w:p>
    <w:p w:rsidR="00533EC0" w:rsidRDefault="00533EC0" w:rsidP="00533EC0">
      <w:pPr>
        <w:numPr>
          <w:ilvl w:val="0"/>
          <w:numId w:val="11"/>
        </w:numPr>
        <w:contextualSpacing/>
        <w:jc w:val="both"/>
      </w:pPr>
      <w:r w:rsidRPr="00533EC0">
        <w:rPr>
          <w:b/>
          <w:i/>
        </w:rPr>
        <w:t>two</w:t>
      </w:r>
      <w:r w:rsidRPr="00533EC0">
        <w:t xml:space="preserve"> completed </w:t>
      </w:r>
      <w:r w:rsidR="00EC274B">
        <w:t>Advocates statements</w:t>
      </w:r>
    </w:p>
    <w:p w:rsidR="00D408FC" w:rsidRPr="00D408FC" w:rsidRDefault="00D408FC" w:rsidP="00D408FC">
      <w:pPr>
        <w:contextualSpacing/>
        <w:jc w:val="both"/>
      </w:pPr>
      <w:r>
        <w:t>Document2:</w:t>
      </w:r>
    </w:p>
    <w:p w:rsidR="00D408FC" w:rsidRPr="00533EC0" w:rsidRDefault="00D408FC" w:rsidP="00D408FC">
      <w:pPr>
        <w:numPr>
          <w:ilvl w:val="0"/>
          <w:numId w:val="11"/>
        </w:numPr>
        <w:contextualSpacing/>
        <w:jc w:val="both"/>
      </w:pPr>
      <w:r w:rsidRPr="00533EC0">
        <w:t>Appendices</w:t>
      </w:r>
    </w:p>
    <w:p w:rsidR="00D408FC" w:rsidRPr="00533EC0" w:rsidRDefault="00D408FC" w:rsidP="00D408FC">
      <w:pPr>
        <w:numPr>
          <w:ilvl w:val="1"/>
          <w:numId w:val="11"/>
        </w:numPr>
        <w:contextualSpacing/>
        <w:jc w:val="both"/>
      </w:pPr>
      <w:r w:rsidRPr="00533EC0">
        <w:t>Observation of practice evidence</w:t>
      </w:r>
    </w:p>
    <w:p w:rsidR="00D408FC" w:rsidRPr="00533EC0" w:rsidRDefault="00D408FC" w:rsidP="00D408FC">
      <w:pPr>
        <w:numPr>
          <w:ilvl w:val="1"/>
          <w:numId w:val="11"/>
        </w:numPr>
        <w:contextualSpacing/>
        <w:jc w:val="both"/>
      </w:pPr>
      <w:r w:rsidRPr="00533EC0">
        <w:t>Impact evidence</w:t>
      </w:r>
    </w:p>
    <w:p w:rsidR="00D408FC" w:rsidRPr="00533EC0" w:rsidRDefault="00D408FC" w:rsidP="00D408FC">
      <w:pPr>
        <w:numPr>
          <w:ilvl w:val="1"/>
          <w:numId w:val="11"/>
        </w:numPr>
        <w:contextualSpacing/>
        <w:jc w:val="both"/>
      </w:pPr>
      <w:r w:rsidRPr="00533EC0">
        <w:t>Other appropriate evidence</w:t>
      </w:r>
    </w:p>
    <w:p w:rsidR="0011291D" w:rsidRDefault="0011291D" w:rsidP="00001E06">
      <w:pPr>
        <w:jc w:val="both"/>
      </w:pPr>
    </w:p>
    <w:p w:rsidR="00154D80" w:rsidRPr="00154D80" w:rsidRDefault="00D408FC" w:rsidP="00D408FC">
      <w:pPr>
        <w:jc w:val="both"/>
        <w:rPr>
          <w:szCs w:val="20"/>
        </w:rPr>
      </w:pPr>
      <w:r>
        <w:t>Please</w:t>
      </w:r>
      <w:r w:rsidR="00154D80">
        <w:t xml:space="preserve"> submit</w:t>
      </w:r>
      <w:r>
        <w:t xml:space="preserve"> as </w:t>
      </w:r>
      <w:proofErr w:type="gramStart"/>
      <w:r>
        <w:t>2</w:t>
      </w:r>
      <w:proofErr w:type="gramEnd"/>
      <w:r>
        <w:t xml:space="preserve"> separate documents</w:t>
      </w:r>
      <w:r w:rsidR="00154D80">
        <w:t xml:space="preserve"> </w:t>
      </w:r>
      <w:r w:rsidR="00421BEC">
        <w:rPr>
          <w:szCs w:val="20"/>
        </w:rPr>
        <w:t xml:space="preserve">via the </w:t>
      </w:r>
      <w:r w:rsidR="00421BEC" w:rsidRPr="00421BEC">
        <w:rPr>
          <w:b/>
          <w:szCs w:val="20"/>
        </w:rPr>
        <w:t>MMU PSF Moodle Area</w:t>
      </w:r>
    </w:p>
    <w:p w:rsidR="00154D80" w:rsidRDefault="00154D80" w:rsidP="00001E06">
      <w:pPr>
        <w:jc w:val="both"/>
      </w:pPr>
    </w:p>
    <w:p w:rsidR="007B3183" w:rsidRPr="00ED73E6" w:rsidRDefault="000C53C4" w:rsidP="00001E06">
      <w:pPr>
        <w:jc w:val="both"/>
      </w:pPr>
      <w:r w:rsidRPr="00ED73E6">
        <w:t xml:space="preserve"> </w:t>
      </w:r>
      <w:r w:rsidR="007B3183" w:rsidRPr="00ED73E6">
        <w:t xml:space="preserve">Signature </w:t>
      </w:r>
      <w:r w:rsidR="00016D56" w:rsidRPr="00CE0BD8">
        <w:rPr>
          <w:noProof/>
          <w:lang w:eastAsia="en-GB"/>
        </w:rPr>
        <w:drawing>
          <wp:inline distT="0" distB="0" distL="0" distR="0" wp14:anchorId="7F2DDFD6" wp14:editId="1DF119F8">
            <wp:extent cx="1494952" cy="251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2040" cy="280883"/>
                    </a:xfrm>
                    <a:prstGeom prst="rect">
                      <a:avLst/>
                    </a:prstGeom>
                    <a:noFill/>
                    <a:ln>
                      <a:noFill/>
                    </a:ln>
                  </pic:spPr>
                </pic:pic>
              </a:graphicData>
            </a:graphic>
          </wp:inline>
        </w:drawing>
      </w:r>
      <w:r w:rsidR="006E7A56">
        <w:t xml:space="preserve">    </w:t>
      </w:r>
      <w:r w:rsidR="007B3183" w:rsidRPr="00ED73E6">
        <w:t xml:space="preserve">Date </w:t>
      </w:r>
      <w:r w:rsidR="00016D56">
        <w:t>23/08/2018</w:t>
      </w:r>
    </w:p>
    <w:p w:rsidR="0011291D" w:rsidRDefault="0011291D" w:rsidP="00001E06">
      <w:pPr>
        <w:jc w:val="both"/>
        <w:rPr>
          <w:b/>
        </w:rPr>
      </w:pPr>
    </w:p>
    <w:p w:rsidR="0011291D" w:rsidRDefault="00417FE2" w:rsidP="00001E06">
      <w:pPr>
        <w:jc w:val="both"/>
        <w:rPr>
          <w:b/>
        </w:rPr>
      </w:pPr>
      <w:r>
        <w:rPr>
          <w:b/>
        </w:rPr>
        <w:t xml:space="preserve">Please complete this </w:t>
      </w:r>
      <w:r w:rsidR="000C4860">
        <w:rPr>
          <w:b/>
        </w:rPr>
        <w:t xml:space="preserve">portfolio </w:t>
      </w:r>
      <w:r>
        <w:rPr>
          <w:b/>
        </w:rPr>
        <w:t>using the guid</w:t>
      </w:r>
      <w:r w:rsidR="00533EC0">
        <w:rPr>
          <w:b/>
        </w:rPr>
        <w:t xml:space="preserve">ance document for completion </w:t>
      </w:r>
      <w:proofErr w:type="gramStart"/>
      <w:r w:rsidR="00533EC0">
        <w:rPr>
          <w:b/>
        </w:rPr>
        <w:t>of an SFHEA</w:t>
      </w:r>
      <w:r>
        <w:rPr>
          <w:b/>
        </w:rPr>
        <w:t xml:space="preserve"> </w:t>
      </w:r>
      <w:r w:rsidR="00EC40B0">
        <w:rPr>
          <w:b/>
        </w:rPr>
        <w:t>Written applications</w:t>
      </w:r>
      <w:proofErr w:type="gramEnd"/>
    </w:p>
    <w:p w:rsidR="00A744D6" w:rsidRPr="00ED73E6" w:rsidRDefault="00417FE2" w:rsidP="00A744D6">
      <w:pPr>
        <w:jc w:val="both"/>
      </w:pPr>
      <w:r>
        <w:t xml:space="preserve">We recommend that you also </w:t>
      </w:r>
      <w:r w:rsidR="00A744D6" w:rsidRPr="00ED73E6">
        <w:t xml:space="preserve">refer to the MMU PSF Handbook for </w:t>
      </w:r>
      <w:r w:rsidR="00A744D6">
        <w:t xml:space="preserve">further </w:t>
      </w:r>
      <w:r w:rsidR="00A744D6" w:rsidRPr="00ED73E6">
        <w:t>guidance on how to complete your application.</w:t>
      </w:r>
    </w:p>
    <w:p w:rsidR="00A744D6" w:rsidRPr="00ED73E6" w:rsidRDefault="0032683D" w:rsidP="000C4860">
      <w:pPr>
        <w:sectPr w:rsidR="00A744D6" w:rsidRPr="00ED73E6" w:rsidSect="001444EF">
          <w:headerReference w:type="default" r:id="rId9"/>
          <w:footerReference w:type="default" r:id="rId10"/>
          <w:headerReference w:type="first" r:id="rId11"/>
          <w:footerReference w:type="first" r:id="rId12"/>
          <w:pgSz w:w="11906" w:h="16838" w:code="9"/>
          <w:pgMar w:top="1134" w:right="1134" w:bottom="1134" w:left="851" w:header="709" w:footer="709" w:gutter="0"/>
          <w:cols w:space="708"/>
          <w:docGrid w:linePitch="360"/>
        </w:sectPr>
      </w:pPr>
      <w:r w:rsidRPr="0032683D">
        <w:t xml:space="preserve">We recommend that you integrate your planning for your application into your PDR, discussing the different elements with your line manager as appropriate.  It is important that you </w:t>
      </w:r>
      <w:r w:rsidR="000C4860">
        <w:t xml:space="preserve">identify a suitable mentor to support you in developing your portfolio. This person </w:t>
      </w:r>
      <w:r w:rsidR="00533EC0">
        <w:t xml:space="preserve">could either </w:t>
      </w:r>
      <w:r w:rsidR="000C4860">
        <w:t>be a Senior or Principal Fellow from your faculty</w:t>
      </w:r>
      <w:r w:rsidR="00533EC0">
        <w:t xml:space="preserve"> or </w:t>
      </w:r>
      <w:r w:rsidR="000C4860">
        <w:t xml:space="preserve">a member of CELT staff </w:t>
      </w:r>
      <w:r w:rsidR="00E82E16">
        <w:t>(</w:t>
      </w:r>
      <w:proofErr w:type="gramStart"/>
      <w:r w:rsidR="00E82E16">
        <w:t xml:space="preserve">contact  </w:t>
      </w:r>
      <w:proofErr w:type="gramEnd"/>
      <w:r w:rsidR="004D508B">
        <w:rPr>
          <w:rStyle w:val="Hyperlink"/>
        </w:rPr>
        <w:fldChar w:fldCharType="begin"/>
      </w:r>
      <w:r w:rsidR="004D508B">
        <w:rPr>
          <w:rStyle w:val="Hyperlink"/>
        </w:rPr>
        <w:instrText xml:space="preserve"> HYPERLINK "mailto:psf@mmu.ac.uk" </w:instrText>
      </w:r>
      <w:r w:rsidR="004D508B">
        <w:rPr>
          <w:rStyle w:val="Hyperlink"/>
        </w:rPr>
        <w:fldChar w:fldCharType="separate"/>
      </w:r>
      <w:r w:rsidR="00E82E16" w:rsidRPr="00B7683D">
        <w:rPr>
          <w:rStyle w:val="Hyperlink"/>
        </w:rPr>
        <w:t>psf@mmu.ac.uk</w:t>
      </w:r>
      <w:r w:rsidR="004D508B">
        <w:rPr>
          <w:rStyle w:val="Hyperlink"/>
        </w:rPr>
        <w:fldChar w:fldCharType="end"/>
      </w:r>
      <w:r w:rsidR="00E82E16">
        <w:t xml:space="preserve"> </w:t>
      </w:r>
      <w:r w:rsidR="00533EC0">
        <w:t xml:space="preserve"> for advice</w:t>
      </w:r>
      <w:r w:rsidR="00E82E16">
        <w:t xml:space="preserve"> )</w:t>
      </w:r>
      <w:r w:rsidR="000C4860">
        <w:t>. W</w:t>
      </w:r>
      <w:r w:rsidRPr="0032683D">
        <w:t>e would recommend that</w:t>
      </w:r>
      <w:r w:rsidR="00533EC0">
        <w:t xml:space="preserve"> you also consider</w:t>
      </w:r>
      <w:r w:rsidRPr="0032683D">
        <w:t xml:space="preserve"> participat</w:t>
      </w:r>
      <w:r w:rsidR="00533EC0">
        <w:t>ing</w:t>
      </w:r>
      <w:r w:rsidRPr="0032683D">
        <w:t xml:space="preserve"> </w:t>
      </w:r>
      <w:r w:rsidR="000C4860">
        <w:t xml:space="preserve">in the CELT workshops on writing your fellowship application and reflective writing </w:t>
      </w:r>
      <w:r w:rsidRPr="0032683D">
        <w:t>or writing retreats organised by CELT.</w:t>
      </w:r>
      <w:r w:rsidR="000C4860">
        <w:t xml:space="preserve">     </w:t>
      </w:r>
    </w:p>
    <w:p w:rsidR="00776125" w:rsidRDefault="00776125" w:rsidP="0001779E">
      <w:pPr>
        <w:pStyle w:val="NoSpacing"/>
        <w:jc w:val="both"/>
        <w:rPr>
          <w:b/>
          <w:color w:val="548DD4" w:themeColor="text2" w:themeTint="99"/>
          <w:sz w:val="28"/>
        </w:rPr>
      </w:pPr>
      <w:bookmarkStart w:id="3" w:name="_Toc290559657"/>
      <w:bookmarkStart w:id="4" w:name="_Toc290559656"/>
      <w:proofErr w:type="gramStart"/>
      <w:r>
        <w:rPr>
          <w:b/>
          <w:color w:val="548DD4" w:themeColor="text2" w:themeTint="99"/>
          <w:sz w:val="28"/>
        </w:rPr>
        <w:lastRenderedPageBreak/>
        <w:t>1</w:t>
      </w:r>
      <w:proofErr w:type="gramEnd"/>
      <w:r>
        <w:rPr>
          <w:b/>
          <w:color w:val="548DD4" w:themeColor="text2" w:themeTint="99"/>
          <w:sz w:val="28"/>
        </w:rPr>
        <w:t xml:space="preserve">: </w:t>
      </w:r>
      <w:r w:rsidR="00514A07">
        <w:rPr>
          <w:b/>
          <w:color w:val="548DD4" w:themeColor="text2" w:themeTint="99"/>
          <w:sz w:val="28"/>
        </w:rPr>
        <w:t xml:space="preserve">Career </w:t>
      </w:r>
      <w:r>
        <w:rPr>
          <w:b/>
          <w:color w:val="548DD4" w:themeColor="text2" w:themeTint="99"/>
          <w:sz w:val="28"/>
        </w:rPr>
        <w:t>Biography</w:t>
      </w:r>
    </w:p>
    <w:p w:rsidR="00776125" w:rsidRDefault="00776125" w:rsidP="0001779E">
      <w:pPr>
        <w:pStyle w:val="NoSpacing"/>
        <w:jc w:val="both"/>
        <w:rPr>
          <w:b/>
          <w:color w:val="548DD4" w:themeColor="text2" w:themeTint="99"/>
          <w:sz w:val="28"/>
        </w:rPr>
      </w:pPr>
    </w:p>
    <w:tbl>
      <w:tblPr>
        <w:tblStyle w:val="TableGrid"/>
        <w:tblW w:w="0" w:type="auto"/>
        <w:tblLook w:val="04A0" w:firstRow="1" w:lastRow="0" w:firstColumn="1" w:lastColumn="0" w:noHBand="0" w:noVBand="1"/>
      </w:tblPr>
      <w:tblGrid>
        <w:gridCol w:w="9911"/>
      </w:tblGrid>
      <w:tr w:rsidR="00776125" w:rsidTr="00776125">
        <w:tc>
          <w:tcPr>
            <w:tcW w:w="10137" w:type="dxa"/>
          </w:tcPr>
          <w:p w:rsidR="00776125" w:rsidRPr="00776125" w:rsidRDefault="00776125" w:rsidP="0001779E">
            <w:pPr>
              <w:pStyle w:val="NoSpacing"/>
              <w:jc w:val="both"/>
              <w:rPr>
                <w:color w:val="548DD4" w:themeColor="text2" w:themeTint="99"/>
                <w:sz w:val="28"/>
              </w:rPr>
            </w:pPr>
            <w:r>
              <w:t xml:space="preserve">Give a </w:t>
            </w:r>
            <w:r w:rsidRPr="00776125">
              <w:t>brief</w:t>
            </w:r>
            <w:r>
              <w:t xml:space="preserve"> summary of your career biography with particular reference to your experience within Higher Education (250 words max)</w:t>
            </w:r>
          </w:p>
        </w:tc>
      </w:tr>
      <w:tr w:rsidR="00776125" w:rsidTr="00776125">
        <w:tc>
          <w:tcPr>
            <w:tcW w:w="10137" w:type="dxa"/>
          </w:tcPr>
          <w:p w:rsidR="00BD79A8" w:rsidRPr="00BD79A8" w:rsidRDefault="00BD79A8" w:rsidP="00BD79A8">
            <w:pPr>
              <w:spacing w:after="200"/>
              <w:rPr>
                <w:rFonts w:cstheme="minorBidi"/>
                <w:szCs w:val="22"/>
              </w:rPr>
            </w:pPr>
            <w:r w:rsidRPr="00BD79A8">
              <w:rPr>
                <w:rFonts w:cstheme="minorBidi"/>
                <w:szCs w:val="22"/>
              </w:rPr>
              <w:t xml:space="preserve">I joined MMU as a Senior Lecturer </w:t>
            </w:r>
            <w:r>
              <w:rPr>
                <w:rFonts w:cstheme="minorBidi"/>
                <w:szCs w:val="22"/>
              </w:rPr>
              <w:t>(</w:t>
            </w:r>
            <w:r w:rsidRPr="00BD79A8">
              <w:rPr>
                <w:rFonts w:cstheme="minorBidi"/>
                <w:szCs w:val="22"/>
              </w:rPr>
              <w:t>Primary English</w:t>
            </w:r>
            <w:r>
              <w:rPr>
                <w:rFonts w:cstheme="minorBidi"/>
                <w:szCs w:val="22"/>
              </w:rPr>
              <w:t>)</w:t>
            </w:r>
            <w:r w:rsidRPr="00BD79A8">
              <w:rPr>
                <w:rFonts w:cstheme="minorBidi"/>
                <w:szCs w:val="22"/>
              </w:rPr>
              <w:t xml:space="preserve"> in 2007. In 2013, I </w:t>
            </w:r>
            <w:proofErr w:type="gramStart"/>
            <w:r w:rsidRPr="00BD79A8">
              <w:rPr>
                <w:rFonts w:cstheme="minorBidi"/>
                <w:szCs w:val="22"/>
              </w:rPr>
              <w:t>was promoted</w:t>
            </w:r>
            <w:proofErr w:type="gramEnd"/>
            <w:r w:rsidRPr="00BD79A8">
              <w:rPr>
                <w:rFonts w:cstheme="minorBidi"/>
                <w:szCs w:val="22"/>
              </w:rPr>
              <w:t xml:space="preserve"> to Principal Lecturer – International Education, to lead the Faculty in implementing the University’s Internationalisation Strategy. I now do this for the School of Childhood</w:t>
            </w:r>
            <w:r>
              <w:rPr>
                <w:rFonts w:cstheme="minorBidi"/>
                <w:szCs w:val="22"/>
              </w:rPr>
              <w:t>,</w:t>
            </w:r>
            <w:r w:rsidRPr="00BD79A8">
              <w:rPr>
                <w:rFonts w:cstheme="minorBidi"/>
                <w:szCs w:val="22"/>
              </w:rPr>
              <w:t xml:space="preserve"> Youth and Education Studies. Roles/responsibilities for the two posts have included:</w:t>
            </w:r>
          </w:p>
          <w:p w:rsidR="00BD79A8" w:rsidRPr="00BD79A8" w:rsidRDefault="00BD79A8" w:rsidP="00BD79A8">
            <w:pPr>
              <w:spacing w:after="200"/>
              <w:rPr>
                <w:rFonts w:cstheme="minorBidi"/>
                <w:b/>
                <w:szCs w:val="22"/>
              </w:rPr>
            </w:pPr>
            <w:r w:rsidRPr="00BD79A8">
              <w:rPr>
                <w:rFonts w:cstheme="minorBidi"/>
                <w:b/>
                <w:szCs w:val="22"/>
              </w:rPr>
              <w:t>Principal Lecturer</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Developing a Faculty Internationalisation Strategy in relation to student recruitment, transnational education, RKE, Student and staff experience</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Operationalising that strategy</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Project management of large international (and more recently) local partnership related projects, including co-ordinating academic and support staff activities.</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Represent</w:t>
            </w:r>
            <w:r>
              <w:rPr>
                <w:rFonts w:cstheme="minorBidi"/>
                <w:szCs w:val="22"/>
              </w:rPr>
              <w:t xml:space="preserve">ing </w:t>
            </w:r>
            <w:r w:rsidRPr="00BD79A8">
              <w:rPr>
                <w:rFonts w:cstheme="minorBidi"/>
                <w:szCs w:val="22"/>
              </w:rPr>
              <w:t>Faculty with external stakeholders</w:t>
            </w:r>
            <w:r>
              <w:rPr>
                <w:rFonts w:cstheme="minorBidi"/>
                <w:szCs w:val="22"/>
              </w:rPr>
              <w:t>, nationally and internationally</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Representing Faculty at the University’s International Strategy Group and sub-committee</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Supervis</w:t>
            </w:r>
            <w:r>
              <w:rPr>
                <w:rFonts w:cstheme="minorBidi"/>
                <w:szCs w:val="22"/>
              </w:rPr>
              <w:t>ing</w:t>
            </w:r>
            <w:r w:rsidRPr="00BD79A8">
              <w:rPr>
                <w:rFonts w:cstheme="minorBidi"/>
                <w:szCs w:val="22"/>
              </w:rPr>
              <w:t xml:space="preserve"> Masters and doctoral students</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Planning and delivering taught lectures (MA Education)</w:t>
            </w:r>
          </w:p>
          <w:p w:rsidR="00BD79A8" w:rsidRPr="00BD79A8" w:rsidRDefault="00BD79A8" w:rsidP="00BD79A8">
            <w:pPr>
              <w:numPr>
                <w:ilvl w:val="0"/>
                <w:numId w:val="25"/>
              </w:numPr>
              <w:spacing w:after="200"/>
              <w:contextualSpacing/>
              <w:rPr>
                <w:rFonts w:cstheme="minorBidi"/>
                <w:szCs w:val="22"/>
              </w:rPr>
            </w:pPr>
            <w:r w:rsidRPr="00BD79A8">
              <w:rPr>
                <w:rFonts w:cstheme="minorBidi"/>
                <w:szCs w:val="22"/>
              </w:rPr>
              <w:t>Assessing PG student progress</w:t>
            </w:r>
          </w:p>
          <w:p w:rsidR="00BD79A8" w:rsidRPr="00BD79A8" w:rsidRDefault="00BD79A8" w:rsidP="00BD79A8">
            <w:pPr>
              <w:numPr>
                <w:ilvl w:val="0"/>
                <w:numId w:val="25"/>
              </w:numPr>
              <w:spacing w:after="200"/>
              <w:contextualSpacing/>
              <w:rPr>
                <w:rFonts w:cstheme="minorBidi"/>
                <w:b/>
                <w:szCs w:val="22"/>
              </w:rPr>
            </w:pPr>
            <w:r w:rsidRPr="00BD79A8">
              <w:rPr>
                <w:rFonts w:cstheme="minorBidi"/>
                <w:szCs w:val="22"/>
              </w:rPr>
              <w:t xml:space="preserve">Unit development/leadership of Exchange Student Units </w:t>
            </w:r>
          </w:p>
          <w:p w:rsidR="00BD79A8" w:rsidRPr="00BD79A8" w:rsidRDefault="00BD79A8" w:rsidP="00BD79A8">
            <w:pPr>
              <w:numPr>
                <w:ilvl w:val="0"/>
                <w:numId w:val="25"/>
              </w:numPr>
              <w:spacing w:after="200"/>
              <w:contextualSpacing/>
              <w:rPr>
                <w:rFonts w:cstheme="minorBidi"/>
                <w:b/>
                <w:szCs w:val="22"/>
              </w:rPr>
            </w:pPr>
            <w:r w:rsidRPr="00BD79A8">
              <w:rPr>
                <w:rFonts w:cstheme="minorBidi"/>
                <w:szCs w:val="22"/>
              </w:rPr>
              <w:t xml:space="preserve">Line management </w:t>
            </w:r>
            <w:r>
              <w:rPr>
                <w:rFonts w:cstheme="minorBidi"/>
                <w:szCs w:val="22"/>
              </w:rPr>
              <w:t xml:space="preserve">- </w:t>
            </w:r>
            <w:r w:rsidRPr="00BD79A8">
              <w:rPr>
                <w:rFonts w:cstheme="minorBidi"/>
                <w:szCs w:val="22"/>
              </w:rPr>
              <w:t>academic and school partnership staff</w:t>
            </w:r>
          </w:p>
          <w:p w:rsidR="00BD79A8" w:rsidRPr="00BD79A8" w:rsidRDefault="00BD79A8" w:rsidP="00BD79A8">
            <w:pPr>
              <w:spacing w:after="200"/>
              <w:ind w:left="720"/>
              <w:contextualSpacing/>
              <w:rPr>
                <w:rFonts w:cstheme="minorBidi"/>
                <w:b/>
                <w:szCs w:val="22"/>
              </w:rPr>
            </w:pPr>
          </w:p>
          <w:p w:rsidR="00BD79A8" w:rsidRPr="00BD79A8" w:rsidRDefault="00BD79A8" w:rsidP="00BD79A8">
            <w:pPr>
              <w:spacing w:after="200"/>
              <w:rPr>
                <w:rFonts w:cstheme="minorBidi"/>
                <w:b/>
                <w:szCs w:val="22"/>
              </w:rPr>
            </w:pPr>
            <w:r w:rsidRPr="00BD79A8">
              <w:rPr>
                <w:rFonts w:cstheme="minorBidi"/>
                <w:b/>
                <w:szCs w:val="22"/>
              </w:rPr>
              <w:t>Senior Lecturer</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Planning and delivering taught lectures (BA Primary Education QTS and PGCE)</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Assessing student progress (formative and summative)</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Subject leader for Primary English (Crewe)</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Unit leadership</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Admissions tutor (BA Primary Education QTS)(Crewe)</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School Partnership/link tutor</w:t>
            </w:r>
          </w:p>
          <w:p w:rsidR="00BD79A8" w:rsidRPr="00BD79A8" w:rsidRDefault="00BD79A8" w:rsidP="00BD79A8">
            <w:pPr>
              <w:numPr>
                <w:ilvl w:val="0"/>
                <w:numId w:val="22"/>
              </w:numPr>
              <w:spacing w:after="200"/>
              <w:contextualSpacing/>
              <w:rPr>
                <w:rFonts w:cstheme="minorBidi"/>
                <w:szCs w:val="22"/>
              </w:rPr>
            </w:pPr>
            <w:r w:rsidRPr="00BD79A8">
              <w:rPr>
                <w:rFonts w:cstheme="minorBidi"/>
                <w:szCs w:val="22"/>
              </w:rPr>
              <w:t>Erasmus Academic Co-ordinator</w:t>
            </w:r>
          </w:p>
          <w:p w:rsidR="00BD79A8" w:rsidRDefault="00BD79A8" w:rsidP="00BD79A8">
            <w:pPr>
              <w:numPr>
                <w:ilvl w:val="0"/>
                <w:numId w:val="22"/>
              </w:numPr>
              <w:spacing w:after="200"/>
              <w:contextualSpacing/>
              <w:rPr>
                <w:rFonts w:cstheme="minorBidi"/>
                <w:szCs w:val="22"/>
              </w:rPr>
            </w:pPr>
            <w:r w:rsidRPr="00BD79A8">
              <w:rPr>
                <w:rFonts w:cstheme="minorBidi"/>
                <w:szCs w:val="22"/>
              </w:rPr>
              <w:t>Staff mentor</w:t>
            </w:r>
          </w:p>
          <w:p w:rsidR="00BD79A8" w:rsidRPr="00BD79A8" w:rsidRDefault="00BD79A8" w:rsidP="00BD79A8">
            <w:pPr>
              <w:spacing w:after="200"/>
              <w:ind w:left="720"/>
              <w:contextualSpacing/>
              <w:rPr>
                <w:rFonts w:cstheme="minorBidi"/>
                <w:szCs w:val="22"/>
              </w:rPr>
            </w:pPr>
          </w:p>
          <w:p w:rsidR="00BD79A8" w:rsidRPr="00BD79A8" w:rsidRDefault="00BD79A8" w:rsidP="00BD79A8">
            <w:pPr>
              <w:spacing w:after="200"/>
              <w:rPr>
                <w:rFonts w:cstheme="minorBidi"/>
                <w:b/>
                <w:szCs w:val="22"/>
              </w:rPr>
            </w:pPr>
            <w:r w:rsidRPr="00BD79A8">
              <w:rPr>
                <w:rFonts w:cstheme="minorBidi"/>
                <w:b/>
                <w:szCs w:val="22"/>
              </w:rPr>
              <w:t>Prior to joining MMU:</w:t>
            </w:r>
          </w:p>
          <w:p w:rsidR="00BD79A8" w:rsidRPr="00BD79A8" w:rsidRDefault="00BD79A8" w:rsidP="00BD79A8">
            <w:pPr>
              <w:numPr>
                <w:ilvl w:val="0"/>
                <w:numId w:val="24"/>
              </w:numPr>
              <w:spacing w:after="200"/>
              <w:contextualSpacing/>
              <w:rPr>
                <w:rFonts w:cstheme="minorBidi"/>
                <w:szCs w:val="22"/>
              </w:rPr>
            </w:pPr>
            <w:r w:rsidRPr="00BD79A8">
              <w:rPr>
                <w:rFonts w:cstheme="minorBidi"/>
                <w:szCs w:val="22"/>
              </w:rPr>
              <w:t xml:space="preserve">2003-2007 Teacher/Senior Teacher, Holt CP School. </w:t>
            </w:r>
          </w:p>
          <w:p w:rsidR="00BD79A8" w:rsidRPr="00BD79A8" w:rsidRDefault="00BD79A8" w:rsidP="00BD79A8">
            <w:pPr>
              <w:numPr>
                <w:ilvl w:val="0"/>
                <w:numId w:val="24"/>
              </w:numPr>
              <w:spacing w:after="200"/>
              <w:contextualSpacing/>
              <w:rPr>
                <w:rFonts w:cstheme="minorBidi"/>
                <w:szCs w:val="22"/>
              </w:rPr>
            </w:pPr>
            <w:r w:rsidRPr="00BD79A8">
              <w:rPr>
                <w:rFonts w:cstheme="minorBidi"/>
                <w:szCs w:val="22"/>
              </w:rPr>
              <w:t>2002-2003 Graduate Teaching Assistant, University of Wales.</w:t>
            </w:r>
          </w:p>
          <w:p w:rsidR="00BD79A8" w:rsidRPr="00BD79A8" w:rsidRDefault="00BD79A8" w:rsidP="00BD79A8">
            <w:pPr>
              <w:numPr>
                <w:ilvl w:val="0"/>
                <w:numId w:val="24"/>
              </w:numPr>
              <w:spacing w:after="200"/>
              <w:contextualSpacing/>
              <w:rPr>
                <w:rFonts w:cstheme="minorBidi"/>
                <w:szCs w:val="22"/>
              </w:rPr>
            </w:pPr>
            <w:r w:rsidRPr="00BD79A8">
              <w:rPr>
                <w:rFonts w:cstheme="minorBidi"/>
                <w:szCs w:val="22"/>
              </w:rPr>
              <w:t>1997-2003 – Career Break and UG study</w:t>
            </w:r>
          </w:p>
          <w:p w:rsidR="00BD79A8" w:rsidRDefault="00BD79A8" w:rsidP="00BD79A8">
            <w:pPr>
              <w:numPr>
                <w:ilvl w:val="0"/>
                <w:numId w:val="24"/>
              </w:numPr>
              <w:spacing w:after="200"/>
              <w:contextualSpacing/>
              <w:rPr>
                <w:rFonts w:cstheme="minorBidi"/>
                <w:szCs w:val="22"/>
              </w:rPr>
            </w:pPr>
            <w:r w:rsidRPr="00BD79A8">
              <w:rPr>
                <w:rFonts w:cstheme="minorBidi"/>
                <w:szCs w:val="22"/>
              </w:rPr>
              <w:t>1885 – 1997 Ministry of Defence (1990-97 in management positions). Roles included Staff Training Manager, Business Analyst</w:t>
            </w:r>
          </w:p>
          <w:p w:rsidR="00BD79A8" w:rsidRPr="00BD79A8" w:rsidRDefault="00BD79A8" w:rsidP="00BD79A8">
            <w:pPr>
              <w:spacing w:after="200"/>
              <w:ind w:left="720"/>
              <w:contextualSpacing/>
              <w:rPr>
                <w:rFonts w:cstheme="minorBidi"/>
                <w:szCs w:val="22"/>
              </w:rPr>
            </w:pPr>
          </w:p>
          <w:p w:rsidR="00BD79A8" w:rsidRPr="00BD79A8" w:rsidRDefault="00BD79A8" w:rsidP="00BD79A8">
            <w:pPr>
              <w:spacing w:after="200"/>
              <w:rPr>
                <w:rFonts w:cstheme="minorBidi"/>
                <w:b/>
                <w:szCs w:val="22"/>
              </w:rPr>
            </w:pPr>
            <w:r w:rsidRPr="00BD79A8">
              <w:rPr>
                <w:rFonts w:cstheme="minorBidi"/>
                <w:b/>
                <w:szCs w:val="22"/>
              </w:rPr>
              <w:t xml:space="preserve">Relevant External Activity: </w:t>
            </w:r>
          </w:p>
          <w:p w:rsidR="00BD79A8" w:rsidRPr="00BD79A8" w:rsidRDefault="00BD79A8" w:rsidP="00BD79A8">
            <w:pPr>
              <w:numPr>
                <w:ilvl w:val="0"/>
                <w:numId w:val="23"/>
              </w:numPr>
              <w:spacing w:after="200"/>
              <w:contextualSpacing/>
              <w:rPr>
                <w:rFonts w:cstheme="minorBidi"/>
                <w:szCs w:val="22"/>
              </w:rPr>
            </w:pPr>
            <w:r w:rsidRPr="00BD79A8">
              <w:rPr>
                <w:rFonts w:cstheme="minorBidi"/>
                <w:szCs w:val="22"/>
              </w:rPr>
              <w:t>External Examiner (BA Primary Education QTS – English Specialism) University of Chichester</w:t>
            </w:r>
          </w:p>
          <w:p w:rsidR="00BD79A8" w:rsidRPr="00BD79A8" w:rsidRDefault="00BD79A8" w:rsidP="00BD79A8">
            <w:pPr>
              <w:numPr>
                <w:ilvl w:val="0"/>
                <w:numId w:val="23"/>
              </w:numPr>
              <w:spacing w:after="200"/>
              <w:contextualSpacing/>
              <w:rPr>
                <w:rFonts w:cstheme="minorBidi"/>
                <w:szCs w:val="22"/>
              </w:rPr>
            </w:pPr>
            <w:r w:rsidRPr="00BD79A8">
              <w:rPr>
                <w:rFonts w:cstheme="minorBidi"/>
                <w:szCs w:val="22"/>
              </w:rPr>
              <w:t>Member National Association for the Teaching of English</w:t>
            </w:r>
          </w:p>
          <w:p w:rsidR="006E6184" w:rsidRDefault="00BD79A8" w:rsidP="006E6184">
            <w:pPr>
              <w:numPr>
                <w:ilvl w:val="0"/>
                <w:numId w:val="23"/>
              </w:numPr>
              <w:spacing w:after="200"/>
              <w:contextualSpacing/>
              <w:rPr>
                <w:rFonts w:cstheme="minorBidi"/>
                <w:szCs w:val="22"/>
              </w:rPr>
            </w:pPr>
            <w:r w:rsidRPr="00BD79A8">
              <w:rPr>
                <w:rFonts w:cstheme="minorBidi"/>
                <w:szCs w:val="22"/>
              </w:rPr>
              <w:t>Peer Reviewer for journal ‘Education 3 – 13’</w:t>
            </w:r>
          </w:p>
          <w:p w:rsidR="00776125" w:rsidRPr="006E6184" w:rsidRDefault="006E6184" w:rsidP="006E6184">
            <w:pPr>
              <w:numPr>
                <w:ilvl w:val="0"/>
                <w:numId w:val="23"/>
              </w:numPr>
              <w:spacing w:after="200"/>
              <w:contextualSpacing/>
              <w:rPr>
                <w:rFonts w:cstheme="minorBidi"/>
                <w:szCs w:val="22"/>
              </w:rPr>
            </w:pPr>
            <w:r w:rsidRPr="006E6184">
              <w:rPr>
                <w:rFonts w:cstheme="minorBidi"/>
                <w:szCs w:val="22"/>
              </w:rPr>
              <w:t>School governor</w:t>
            </w:r>
          </w:p>
        </w:tc>
      </w:tr>
    </w:tbl>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776125" w:rsidRDefault="00776125" w:rsidP="0001779E">
      <w:pPr>
        <w:pStyle w:val="NoSpacing"/>
        <w:jc w:val="both"/>
        <w:rPr>
          <w:b/>
          <w:color w:val="548DD4" w:themeColor="text2" w:themeTint="99"/>
          <w:sz w:val="28"/>
        </w:rPr>
      </w:pPr>
    </w:p>
    <w:p w:rsidR="00533EC0" w:rsidRDefault="00533EC0" w:rsidP="0001779E">
      <w:pPr>
        <w:pStyle w:val="NoSpacing"/>
        <w:jc w:val="both"/>
        <w:rPr>
          <w:rFonts w:asciiTheme="majorHAnsi" w:hAnsiTheme="majorHAnsi"/>
          <w:b/>
          <w:color w:val="4F81BD" w:themeColor="accent1"/>
          <w:sz w:val="26"/>
        </w:rPr>
        <w:sectPr w:rsidR="00533EC0" w:rsidSect="00780C33">
          <w:pgSz w:w="11906" w:h="16838" w:code="9"/>
          <w:pgMar w:top="1134" w:right="1134" w:bottom="1134" w:left="851" w:header="709" w:footer="709" w:gutter="0"/>
          <w:cols w:space="708"/>
          <w:docGrid w:linePitch="360"/>
        </w:sectPr>
      </w:pPr>
    </w:p>
    <w:p w:rsidR="00654D7D" w:rsidRDefault="00776125" w:rsidP="0001779E">
      <w:pPr>
        <w:pStyle w:val="NoSpacing"/>
        <w:jc w:val="both"/>
        <w:rPr>
          <w:b/>
          <w:color w:val="548DD4" w:themeColor="text2" w:themeTint="99"/>
          <w:sz w:val="28"/>
        </w:rPr>
      </w:pPr>
      <w:r>
        <w:rPr>
          <w:rFonts w:asciiTheme="majorHAnsi" w:hAnsiTheme="majorHAnsi"/>
          <w:b/>
          <w:color w:val="4F81BD" w:themeColor="accent1"/>
          <w:sz w:val="26"/>
        </w:rPr>
        <w:lastRenderedPageBreak/>
        <w:t xml:space="preserve">2: Experience Grid: </w:t>
      </w:r>
      <w:r w:rsidR="0043180A" w:rsidRPr="0043180A">
        <w:rPr>
          <w:b/>
          <w:color w:val="548DD4" w:themeColor="text2" w:themeTint="99"/>
          <w:sz w:val="28"/>
        </w:rPr>
        <w:t>Evidence of Professional Activity</w:t>
      </w:r>
    </w:p>
    <w:p w:rsidR="00776125" w:rsidRDefault="00776125" w:rsidP="0001779E">
      <w:pPr>
        <w:pStyle w:val="NoSpacing"/>
        <w:jc w:val="both"/>
        <w:rPr>
          <w:b/>
          <w:color w:val="548DD4" w:themeColor="text2" w:themeTint="99"/>
        </w:rPr>
      </w:pPr>
    </w:p>
    <w:p w:rsidR="00654D7D" w:rsidRPr="000441A0" w:rsidRDefault="00F114E3" w:rsidP="0001779E">
      <w:pPr>
        <w:pStyle w:val="NoSpacing"/>
        <w:jc w:val="both"/>
        <w:rPr>
          <w:b/>
        </w:rPr>
      </w:pPr>
      <w:r>
        <w:t xml:space="preserve">Complete the grid below ensuring that you include examples of the full range of your teaching, supporting learning and assessment activities </w:t>
      </w:r>
      <w:r w:rsidR="00CB485D">
        <w:t xml:space="preserve">plus your leadership and mentorship activities linked to teaching and learning </w:t>
      </w:r>
      <w:r>
        <w:t xml:space="preserve">and </w:t>
      </w:r>
      <w:r w:rsidR="00CB485D">
        <w:t xml:space="preserve">then </w:t>
      </w:r>
      <w:r>
        <w:t xml:space="preserve">cross reference them with the relevant dimensions of practice </w:t>
      </w:r>
      <w:r w:rsidR="000441A0">
        <w:t>and Descriptors for SFHEA</w:t>
      </w:r>
      <w:r>
        <w:t xml:space="preserve"> as appropriate</w:t>
      </w:r>
      <w:r w:rsidR="000441A0">
        <w:t xml:space="preserve">. </w:t>
      </w:r>
      <w:r w:rsidR="000441A0" w:rsidRPr="000441A0">
        <w:rPr>
          <w:b/>
        </w:rPr>
        <w:t>As Section 4 require you to focus on Observation of practice as a form of CPD we recommend that you ensure that you incorporate other examples of teaching focussed CPD within your grid</w:t>
      </w:r>
    </w:p>
    <w:p w:rsidR="00533EC0" w:rsidRDefault="00533EC0" w:rsidP="0001779E">
      <w:pPr>
        <w:pStyle w:val="NoSpacing"/>
        <w:jc w:val="both"/>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1228"/>
        <w:gridCol w:w="1228"/>
        <w:gridCol w:w="1229"/>
        <w:gridCol w:w="5528"/>
        <w:gridCol w:w="1560"/>
      </w:tblGrid>
      <w:tr w:rsidR="00533EC0" w:rsidRPr="00ED73E6" w:rsidTr="00534180">
        <w:trPr>
          <w:trHeight w:val="445"/>
        </w:trPr>
        <w:tc>
          <w:tcPr>
            <w:tcW w:w="3828" w:type="dxa"/>
            <w:vMerge w:val="restart"/>
            <w:vAlign w:val="center"/>
          </w:tcPr>
          <w:p w:rsidR="00533EC0" w:rsidRPr="00077E2D" w:rsidRDefault="00533EC0" w:rsidP="00B24007">
            <w:pPr>
              <w:jc w:val="center"/>
              <w:rPr>
                <w:b/>
              </w:rPr>
            </w:pPr>
            <w:r w:rsidRPr="00077E2D">
              <w:rPr>
                <w:b/>
              </w:rPr>
              <w:t>Examples of professional activity</w:t>
            </w:r>
          </w:p>
        </w:tc>
        <w:tc>
          <w:tcPr>
            <w:tcW w:w="3685" w:type="dxa"/>
            <w:gridSpan w:val="3"/>
            <w:vAlign w:val="center"/>
          </w:tcPr>
          <w:p w:rsidR="00533EC0" w:rsidRPr="00077E2D" w:rsidRDefault="00533EC0" w:rsidP="00B24007">
            <w:pPr>
              <w:jc w:val="center"/>
              <w:rPr>
                <w:b/>
              </w:rPr>
            </w:pPr>
            <w:r>
              <w:rPr>
                <w:b/>
              </w:rPr>
              <w:t>Sustained engagement with the Dimensions of Practice</w:t>
            </w:r>
          </w:p>
        </w:tc>
        <w:tc>
          <w:tcPr>
            <w:tcW w:w="5528" w:type="dxa"/>
            <w:vMerge w:val="restart"/>
          </w:tcPr>
          <w:p w:rsidR="00533EC0" w:rsidRPr="00CB1FFD" w:rsidRDefault="00533EC0" w:rsidP="00B24007">
            <w:pPr>
              <w:jc w:val="both"/>
            </w:pPr>
            <w:r w:rsidRPr="00C20BBC">
              <w:rPr>
                <w:b/>
              </w:rPr>
              <w:t>How does it demonstrate your</w:t>
            </w:r>
            <w:r w:rsidRPr="00C20BBC">
              <w:t xml:space="preserve"> </w:t>
            </w:r>
            <w:r w:rsidRPr="00723858">
              <w:rPr>
                <w:i/>
              </w:rPr>
              <w:t xml:space="preserve">‘organisation/ leadership/ management of specific aspects of teaching and learning provision </w:t>
            </w:r>
            <w:proofErr w:type="spellStart"/>
            <w:r w:rsidRPr="00723858">
              <w:rPr>
                <w:i/>
              </w:rPr>
              <w:t>inc.</w:t>
            </w:r>
            <w:proofErr w:type="spellEnd"/>
            <w:r w:rsidRPr="00723858">
              <w:rPr>
                <w:i/>
              </w:rPr>
              <w:t xml:space="preserve"> successful coordination / support / supervision / man</w:t>
            </w:r>
            <w:r>
              <w:rPr>
                <w:i/>
              </w:rPr>
              <w:t>agement / mentorship of others?</w:t>
            </w:r>
          </w:p>
        </w:tc>
        <w:tc>
          <w:tcPr>
            <w:tcW w:w="1560" w:type="dxa"/>
            <w:vMerge w:val="restart"/>
            <w:vAlign w:val="center"/>
          </w:tcPr>
          <w:p w:rsidR="00533EC0" w:rsidRPr="005E2B4A" w:rsidRDefault="00533EC0" w:rsidP="00B24007">
            <w:pPr>
              <w:jc w:val="center"/>
              <w:rPr>
                <w:b/>
              </w:rPr>
            </w:pPr>
            <w:r w:rsidRPr="005E2B4A">
              <w:rPr>
                <w:b/>
              </w:rPr>
              <w:t>Dates</w:t>
            </w:r>
          </w:p>
        </w:tc>
      </w:tr>
      <w:tr w:rsidR="00533EC0" w:rsidRPr="00ED73E6" w:rsidTr="00534180">
        <w:trPr>
          <w:trHeight w:val="410"/>
        </w:trPr>
        <w:tc>
          <w:tcPr>
            <w:tcW w:w="3828" w:type="dxa"/>
            <w:vMerge/>
            <w:vAlign w:val="center"/>
          </w:tcPr>
          <w:p w:rsidR="00533EC0" w:rsidRPr="00077E2D" w:rsidRDefault="00533EC0" w:rsidP="00B24007">
            <w:pPr>
              <w:jc w:val="both"/>
              <w:rPr>
                <w:b/>
              </w:rPr>
            </w:pPr>
          </w:p>
        </w:tc>
        <w:tc>
          <w:tcPr>
            <w:tcW w:w="1228" w:type="dxa"/>
            <w:vAlign w:val="center"/>
          </w:tcPr>
          <w:p w:rsidR="00533EC0" w:rsidRPr="00077E2D" w:rsidRDefault="00533EC0" w:rsidP="00B24007">
            <w:pPr>
              <w:jc w:val="both"/>
              <w:rPr>
                <w:b/>
              </w:rPr>
            </w:pPr>
            <w:r w:rsidRPr="00077E2D">
              <w:rPr>
                <w:b/>
              </w:rPr>
              <w:t>AA1-5</w:t>
            </w:r>
          </w:p>
        </w:tc>
        <w:tc>
          <w:tcPr>
            <w:tcW w:w="1228" w:type="dxa"/>
            <w:vAlign w:val="center"/>
          </w:tcPr>
          <w:p w:rsidR="00533EC0" w:rsidRPr="00077E2D" w:rsidRDefault="00533EC0" w:rsidP="00B24007">
            <w:pPr>
              <w:jc w:val="both"/>
              <w:rPr>
                <w:b/>
              </w:rPr>
            </w:pPr>
            <w:r w:rsidRPr="00077E2D">
              <w:rPr>
                <w:b/>
              </w:rPr>
              <w:t>CK (1-6)</w:t>
            </w:r>
          </w:p>
        </w:tc>
        <w:tc>
          <w:tcPr>
            <w:tcW w:w="1229" w:type="dxa"/>
            <w:vAlign w:val="center"/>
          </w:tcPr>
          <w:p w:rsidR="00533EC0" w:rsidRPr="00077E2D" w:rsidRDefault="00533EC0" w:rsidP="00B24007">
            <w:pPr>
              <w:jc w:val="both"/>
              <w:rPr>
                <w:b/>
              </w:rPr>
            </w:pPr>
            <w:r w:rsidRPr="00077E2D">
              <w:rPr>
                <w:b/>
              </w:rPr>
              <w:t>PV (1-4)</w:t>
            </w:r>
          </w:p>
        </w:tc>
        <w:tc>
          <w:tcPr>
            <w:tcW w:w="5528" w:type="dxa"/>
            <w:vMerge/>
          </w:tcPr>
          <w:p w:rsidR="00533EC0" w:rsidRPr="00CB1FFD" w:rsidRDefault="00533EC0" w:rsidP="00B24007">
            <w:pPr>
              <w:jc w:val="both"/>
            </w:pPr>
          </w:p>
        </w:tc>
        <w:tc>
          <w:tcPr>
            <w:tcW w:w="1560" w:type="dxa"/>
            <w:vMerge/>
          </w:tcPr>
          <w:p w:rsidR="00533EC0" w:rsidRDefault="00533EC0" w:rsidP="00B24007">
            <w:pPr>
              <w:jc w:val="both"/>
            </w:pP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u w:val="single"/>
              </w:rPr>
            </w:pPr>
            <w:r w:rsidRPr="008773A5">
              <w:rPr>
                <w:b/>
                <w:u w:val="single"/>
              </w:rPr>
              <w:t>Senior Cross Faculty Role</w:t>
            </w:r>
          </w:p>
          <w:p w:rsidR="007E389C" w:rsidRPr="00ED73E6" w:rsidRDefault="007E389C" w:rsidP="0022226B">
            <w:r>
              <w:t>Between June 2013 and January 2018, I was responsible for Implementing the requirements of the University’s Internationalisation Strategy (2015) across the Faculty. This involve</w:t>
            </w:r>
            <w:r w:rsidR="00B878E7">
              <w:t>d</w:t>
            </w:r>
            <w:r>
              <w:t xml:space="preserve"> creating a strategic plan to address the </w:t>
            </w:r>
            <w:r w:rsidRPr="007E389C">
              <w:t xml:space="preserve">business objectives </w:t>
            </w:r>
            <w:r>
              <w:t>set out as ‘strands’ within the Faculty.</w:t>
            </w:r>
          </w:p>
        </w:tc>
        <w:tc>
          <w:tcPr>
            <w:tcW w:w="1228" w:type="dxa"/>
          </w:tcPr>
          <w:p w:rsidR="00533EC0" w:rsidRPr="00ED73E6" w:rsidRDefault="00432791" w:rsidP="00B24007">
            <w:pPr>
              <w:jc w:val="both"/>
            </w:pPr>
            <w:r>
              <w:t>I, 2, 4, 5</w:t>
            </w:r>
          </w:p>
        </w:tc>
        <w:tc>
          <w:tcPr>
            <w:tcW w:w="1228" w:type="dxa"/>
          </w:tcPr>
          <w:p w:rsidR="00533EC0" w:rsidRPr="00ED73E6" w:rsidRDefault="00046A18" w:rsidP="00B24007">
            <w:pPr>
              <w:jc w:val="both"/>
            </w:pPr>
            <w:r>
              <w:t>1, 2, 3</w:t>
            </w:r>
          </w:p>
        </w:tc>
        <w:tc>
          <w:tcPr>
            <w:tcW w:w="1229" w:type="dxa"/>
          </w:tcPr>
          <w:p w:rsidR="00533EC0" w:rsidRPr="00ED73E6" w:rsidRDefault="00432791" w:rsidP="00B24007">
            <w:pPr>
              <w:jc w:val="both"/>
            </w:pPr>
            <w:r>
              <w:t>1,2,3,4</w:t>
            </w:r>
          </w:p>
        </w:tc>
        <w:tc>
          <w:tcPr>
            <w:tcW w:w="5528" w:type="dxa"/>
          </w:tcPr>
          <w:p w:rsidR="00533EC0" w:rsidRDefault="007E389C" w:rsidP="00DA1858">
            <w:r>
              <w:t>In this role</w:t>
            </w:r>
            <w:r w:rsidR="00736385">
              <w:t>,</w:t>
            </w:r>
            <w:r>
              <w:t xml:space="preserve"> I provided strategic leadership for the Faculty in all aspects of internationalisation.</w:t>
            </w:r>
            <w:r w:rsidR="00112938">
              <w:t xml:space="preserve"> An example of how this plan </w:t>
            </w:r>
            <w:proofErr w:type="gramStart"/>
            <w:r w:rsidR="00112938">
              <w:t>was being operationalised</w:t>
            </w:r>
            <w:proofErr w:type="gramEnd"/>
            <w:r w:rsidR="00112938">
              <w:t xml:space="preserve"> can be found as an </w:t>
            </w:r>
            <w:r w:rsidR="007F702B" w:rsidRPr="00F10333">
              <w:rPr>
                <w:b/>
              </w:rPr>
              <w:t>A</w:t>
            </w:r>
            <w:r w:rsidR="00112938" w:rsidRPr="00F10333">
              <w:rPr>
                <w:b/>
              </w:rPr>
              <w:t>ppendix</w:t>
            </w:r>
            <w:r w:rsidR="007F702B" w:rsidRPr="00F10333">
              <w:rPr>
                <w:b/>
              </w:rPr>
              <w:t xml:space="preserve"> 1</w:t>
            </w:r>
            <w:r w:rsidR="008773A5" w:rsidRPr="007875F4">
              <w:rPr>
                <w:b/>
              </w:rPr>
              <w:t>a</w:t>
            </w:r>
            <w:r w:rsidR="007875F4" w:rsidRPr="007875F4">
              <w:rPr>
                <w:b/>
              </w:rPr>
              <w:t>i</w:t>
            </w:r>
            <w:r w:rsidR="007875F4">
              <w:t xml:space="preserve">, and how my plans were then incorporated into the revised corporate plan in 2017 at </w:t>
            </w:r>
            <w:r w:rsidR="007875F4" w:rsidRPr="007875F4">
              <w:rPr>
                <w:b/>
              </w:rPr>
              <w:t>Appendices 1aii</w:t>
            </w:r>
            <w:r w:rsidR="007875F4">
              <w:t xml:space="preserve"> and </w:t>
            </w:r>
            <w:r w:rsidR="007875F4" w:rsidRPr="007875F4">
              <w:rPr>
                <w:b/>
              </w:rPr>
              <w:t>1aiii.</w:t>
            </w:r>
          </w:p>
          <w:p w:rsidR="00432791" w:rsidRDefault="00432791" w:rsidP="00DA1858"/>
          <w:p w:rsidR="00046A18" w:rsidRDefault="00475F20" w:rsidP="00DA1858">
            <w:r>
              <w:t xml:space="preserve">The role remit was varied requiring considerable organisational skills. It involved </w:t>
            </w:r>
            <w:r w:rsidR="007875F4">
              <w:t xml:space="preserve">setting up and chairing a Faculty International Group (see </w:t>
            </w:r>
            <w:r w:rsidR="007875F4" w:rsidRPr="007875F4">
              <w:rPr>
                <w:b/>
              </w:rPr>
              <w:t>Appendices 1aiv</w:t>
            </w:r>
            <w:r w:rsidR="007875F4">
              <w:t xml:space="preserve"> and </w:t>
            </w:r>
            <w:r w:rsidR="007875F4" w:rsidRPr="007875F4">
              <w:rPr>
                <w:b/>
              </w:rPr>
              <w:t xml:space="preserve">1av </w:t>
            </w:r>
            <w:r w:rsidR="007875F4">
              <w:t xml:space="preserve">for an example of minutes and actions from the last meeting I chaired),  </w:t>
            </w:r>
            <w:r>
              <w:t>managing time and people, both academic and support/administrative staff</w:t>
            </w:r>
            <w:r w:rsidR="00432791">
              <w:t xml:space="preserve"> across the Faculty. There was a </w:t>
            </w:r>
            <w:r>
              <w:t>supporting learning</w:t>
            </w:r>
            <w:r w:rsidR="00432791">
              <w:t xml:space="preserve"> aspect to the role which included</w:t>
            </w:r>
            <w:r w:rsidR="00736385">
              <w:t xml:space="preserve"> </w:t>
            </w:r>
            <w:r>
              <w:t>working with staff to internatio</w:t>
            </w:r>
            <w:r w:rsidR="00432791">
              <w:t>nalise the curriculum (providing a CELT workshop</w:t>
            </w:r>
            <w:r w:rsidR="00456177">
              <w:t xml:space="preserve"> – </w:t>
            </w:r>
            <w:r w:rsidR="00456177" w:rsidRPr="00456177">
              <w:rPr>
                <w:b/>
              </w:rPr>
              <w:t>Appendix 1avi</w:t>
            </w:r>
            <w:r w:rsidR="00432791">
              <w:t xml:space="preserve">, being involved in programme committees advising on unit content etc.), and investigating and advising on student support structures. I managed two </w:t>
            </w:r>
            <w:r w:rsidR="00046A18">
              <w:t xml:space="preserve">Academic </w:t>
            </w:r>
            <w:r w:rsidR="00432791">
              <w:t>Excha</w:t>
            </w:r>
            <w:r w:rsidR="00046A18">
              <w:t>nge Co-</w:t>
            </w:r>
            <w:r w:rsidR="00046A18">
              <w:lastRenderedPageBreak/>
              <w:t>ordinators and developed</w:t>
            </w:r>
            <w:r w:rsidR="00432791">
              <w:t xml:space="preserve"> consistent processes and procedures for outgoing and incoming students</w:t>
            </w:r>
            <w:r w:rsidR="00046A18">
              <w:t xml:space="preserve">. </w:t>
            </w:r>
          </w:p>
          <w:p w:rsidR="00046A18" w:rsidRDefault="00046A18" w:rsidP="00DA1858"/>
          <w:p w:rsidR="00475F20" w:rsidRDefault="00E62703" w:rsidP="00DA1858">
            <w:r>
              <w:t>I</w:t>
            </w:r>
            <w:r w:rsidR="00475F20">
              <w:t>t was important to recognise the wider context in which HE operates and to provide commercial KE opportunities</w:t>
            </w:r>
            <w:r w:rsidR="00432791">
              <w:t xml:space="preserve"> such as managing and co-ordinating summer school </w:t>
            </w:r>
            <w:r w:rsidR="00F10333">
              <w:t xml:space="preserve">activity. </w:t>
            </w:r>
            <w:r w:rsidR="00432791">
              <w:t xml:space="preserve">Some of these </w:t>
            </w:r>
            <w:r w:rsidR="00F10333">
              <w:t xml:space="preserve">commercial opportunities </w:t>
            </w:r>
            <w:proofErr w:type="gramStart"/>
            <w:r w:rsidR="00432791">
              <w:t>are listed</w:t>
            </w:r>
            <w:proofErr w:type="gramEnd"/>
            <w:r w:rsidR="00432791">
              <w:t xml:space="preserve"> separately below</w:t>
            </w:r>
            <w:r w:rsidR="00F10333">
              <w:t xml:space="preserve"> as projects</w:t>
            </w:r>
            <w:r w:rsidR="00432791">
              <w:t>.</w:t>
            </w:r>
          </w:p>
          <w:p w:rsidR="00432791" w:rsidRDefault="00432791" w:rsidP="00DA1858"/>
          <w:p w:rsidR="00432791" w:rsidRDefault="00432791" w:rsidP="00DA1858">
            <w:r>
              <w:t>Attending international education conferences and briefings, such as Wes</w:t>
            </w:r>
            <w:r w:rsidR="000C2B1C">
              <w:t>t</w:t>
            </w:r>
            <w:r>
              <w:t xml:space="preserve">minster Briefing acted as CPD and ensured that my role was current and research informed. </w:t>
            </w:r>
          </w:p>
          <w:p w:rsidR="00475F20" w:rsidRDefault="00475F20" w:rsidP="00DA1858"/>
          <w:p w:rsidR="00475F20" w:rsidRDefault="00475F20" w:rsidP="00DA1858">
            <w:r>
              <w:t xml:space="preserve">Representing the Faculty at home and overseas was </w:t>
            </w:r>
            <w:r w:rsidR="00E62703">
              <w:t>a significant part of this role, for example accompanying the DVC on a University tour of China in 2014.</w:t>
            </w:r>
            <w:r>
              <w:t xml:space="preserve"> </w:t>
            </w:r>
          </w:p>
          <w:p w:rsidR="007F702B" w:rsidRDefault="007F702B" w:rsidP="00DA1858"/>
          <w:p w:rsidR="007F702B" w:rsidRDefault="007F702B" w:rsidP="00954517">
            <w:r>
              <w:t xml:space="preserve">I am confident that I was successful in this role. My PDR review in 2016 commented on my continued success in meeting Faculty KPIs </w:t>
            </w:r>
            <w:r w:rsidRPr="00F10333">
              <w:rPr>
                <w:b/>
              </w:rPr>
              <w:t xml:space="preserve">(see Appendix </w:t>
            </w:r>
            <w:r w:rsidR="00954517">
              <w:rPr>
                <w:b/>
              </w:rPr>
              <w:t>1avi</w:t>
            </w:r>
            <w:r w:rsidR="00456177">
              <w:rPr>
                <w:b/>
              </w:rPr>
              <w:t>i</w:t>
            </w:r>
            <w:r w:rsidRPr="00F10333">
              <w:rPr>
                <w:b/>
              </w:rPr>
              <w:t>)</w:t>
            </w:r>
            <w:r w:rsidR="00F10333">
              <w:rPr>
                <w:b/>
              </w:rPr>
              <w:t>.</w:t>
            </w:r>
          </w:p>
        </w:tc>
        <w:tc>
          <w:tcPr>
            <w:tcW w:w="1560" w:type="dxa"/>
          </w:tcPr>
          <w:p w:rsidR="00533EC0" w:rsidRDefault="00F91591" w:rsidP="008A0F7B">
            <w:r>
              <w:lastRenderedPageBreak/>
              <w:t>2013-18</w:t>
            </w:r>
          </w:p>
        </w:tc>
      </w:tr>
      <w:tr w:rsidR="00054089" w:rsidRPr="00ED73E6" w:rsidTr="00534180">
        <w:trPr>
          <w:trHeight w:val="567"/>
        </w:trPr>
        <w:tc>
          <w:tcPr>
            <w:tcW w:w="3828" w:type="dxa"/>
          </w:tcPr>
          <w:p w:rsidR="00054089" w:rsidRPr="008773A5" w:rsidRDefault="00054089" w:rsidP="008773A5">
            <w:pPr>
              <w:pStyle w:val="ListParagraph"/>
              <w:numPr>
                <w:ilvl w:val="0"/>
                <w:numId w:val="21"/>
              </w:numPr>
              <w:rPr>
                <w:b/>
              </w:rPr>
            </w:pPr>
            <w:r w:rsidRPr="008773A5">
              <w:rPr>
                <w:b/>
              </w:rPr>
              <w:t xml:space="preserve">Member of the University’s </w:t>
            </w:r>
            <w:r w:rsidR="00934246" w:rsidRPr="008773A5">
              <w:rPr>
                <w:b/>
              </w:rPr>
              <w:t>Internationalisation</w:t>
            </w:r>
            <w:r w:rsidRPr="008773A5">
              <w:rPr>
                <w:b/>
              </w:rPr>
              <w:t xml:space="preserve"> Strategy Committee</w:t>
            </w:r>
          </w:p>
          <w:p w:rsidR="00054089" w:rsidRPr="00054089" w:rsidRDefault="00054089" w:rsidP="008773A5">
            <w:r w:rsidRPr="00054089">
              <w:t>I represented the Faculty at the central University’s Internat</w:t>
            </w:r>
            <w:r w:rsidR="00954517">
              <w:t>ionalisation Strategy Committee and the sub -‘task and finish’ strand group relating to Transnational Education.</w:t>
            </w:r>
          </w:p>
        </w:tc>
        <w:tc>
          <w:tcPr>
            <w:tcW w:w="1228" w:type="dxa"/>
          </w:tcPr>
          <w:p w:rsidR="00054089" w:rsidRPr="00ED16EE" w:rsidRDefault="00054089" w:rsidP="008773A5"/>
        </w:tc>
        <w:tc>
          <w:tcPr>
            <w:tcW w:w="1228" w:type="dxa"/>
          </w:tcPr>
          <w:p w:rsidR="00054089" w:rsidRPr="00ED16EE" w:rsidRDefault="00054089" w:rsidP="008773A5">
            <w:r w:rsidRPr="00ED16EE">
              <w:t>1,6</w:t>
            </w:r>
          </w:p>
        </w:tc>
        <w:tc>
          <w:tcPr>
            <w:tcW w:w="1229" w:type="dxa"/>
          </w:tcPr>
          <w:p w:rsidR="00054089" w:rsidRPr="00ED16EE" w:rsidRDefault="00054089" w:rsidP="008773A5">
            <w:r w:rsidRPr="00ED16EE">
              <w:t>3,4</w:t>
            </w:r>
          </w:p>
        </w:tc>
        <w:tc>
          <w:tcPr>
            <w:tcW w:w="5528" w:type="dxa"/>
          </w:tcPr>
          <w:p w:rsidR="00054089" w:rsidRDefault="00054089" w:rsidP="00054089">
            <w:r w:rsidRPr="00ED16EE">
              <w:t xml:space="preserve">In this leadership and management </w:t>
            </w:r>
            <w:proofErr w:type="gramStart"/>
            <w:r w:rsidRPr="00ED16EE">
              <w:t>role</w:t>
            </w:r>
            <w:proofErr w:type="gramEnd"/>
            <w:r w:rsidRPr="00ED16EE">
              <w:t xml:space="preserve"> I was able to contribute to shaping the University’s 2014-2025 Internationalisation Strategy. In addition</w:t>
            </w:r>
            <w:r w:rsidR="00B878E7">
              <w:t>,</w:t>
            </w:r>
            <w:r w:rsidRPr="00ED16EE">
              <w:t xml:space="preserve"> I presented written and verbal reports relating to t</w:t>
            </w:r>
            <w:r w:rsidR="00954517">
              <w:t>he Faculty’s International KPIs (</w:t>
            </w:r>
            <w:r w:rsidR="00954517" w:rsidRPr="00954517">
              <w:rPr>
                <w:b/>
              </w:rPr>
              <w:t>see Appendix 1bi</w:t>
            </w:r>
            <w:r w:rsidR="00954517">
              <w:t>).</w:t>
            </w:r>
          </w:p>
          <w:p w:rsidR="00954517" w:rsidRDefault="00954517" w:rsidP="00054089"/>
          <w:p w:rsidR="00954517" w:rsidRPr="00ED16EE" w:rsidRDefault="00954517" w:rsidP="00054089">
            <w:r>
              <w:t xml:space="preserve">My role in the TNE group </w:t>
            </w:r>
            <w:proofErr w:type="gramStart"/>
            <w:r>
              <w:t>is outlined</w:t>
            </w:r>
            <w:proofErr w:type="gramEnd"/>
            <w:r>
              <w:t xml:space="preserve"> in </w:t>
            </w:r>
            <w:r w:rsidRPr="00954517">
              <w:rPr>
                <w:b/>
              </w:rPr>
              <w:t>Appendix 1bii</w:t>
            </w:r>
            <w:r>
              <w:t xml:space="preserve">. The aim of the group was to </w:t>
            </w:r>
            <w:r w:rsidRPr="00954517">
              <w:t xml:space="preserve">make policy and operational recommendations at an institutional level. </w:t>
            </w:r>
            <w:r>
              <w:t xml:space="preserve">I </w:t>
            </w:r>
            <w:proofErr w:type="gramStart"/>
            <w:r>
              <w:t>was asked</w:t>
            </w:r>
            <w:proofErr w:type="gramEnd"/>
            <w:r>
              <w:t xml:space="preserve"> to </w:t>
            </w:r>
            <w:r>
              <w:lastRenderedPageBreak/>
              <w:t>join this group based on my successful TNE Programme approval (see g) below for further information).</w:t>
            </w:r>
            <w:r w:rsidRPr="00954517">
              <w:t xml:space="preserve"> </w:t>
            </w:r>
          </w:p>
        </w:tc>
        <w:tc>
          <w:tcPr>
            <w:tcW w:w="1560" w:type="dxa"/>
          </w:tcPr>
          <w:p w:rsidR="00054089" w:rsidRDefault="00054089" w:rsidP="008773A5">
            <w:r w:rsidRPr="00ED16EE">
              <w:lastRenderedPageBreak/>
              <w:t>2013-2017</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Project Management Role – Pearson Global On-line Distance Learning</w:t>
            </w:r>
          </w:p>
          <w:p w:rsidR="00112938" w:rsidRPr="00B349CF" w:rsidRDefault="00112938" w:rsidP="0022226B">
            <w:pPr>
              <w:rPr>
                <w:b/>
              </w:rPr>
            </w:pPr>
            <w:r w:rsidRPr="007E6AA5">
              <w:t>Initially I worked alone to represent the Faculty during discussions with Pearson. This initial work involved identifying and promoting a postgraduate offer that would be marketable</w:t>
            </w:r>
            <w:r w:rsidR="00B878E7">
              <w:t>,</w:t>
            </w:r>
            <w:r w:rsidRPr="007E6AA5">
              <w:t xml:space="preserve"> appealing to an international and remot</w:t>
            </w:r>
            <w:r w:rsidR="00475F20" w:rsidRPr="007E6AA5">
              <w:t>e home market – MA Education, MA Educational Leadership, MA Leadership in the Early Years.</w:t>
            </w:r>
            <w:r w:rsidRPr="007E6AA5">
              <w:t xml:space="preserve"> Following acceptance </w:t>
            </w:r>
            <w:r w:rsidR="00475F20" w:rsidRPr="007E6AA5">
              <w:t xml:space="preserve">to </w:t>
            </w:r>
            <w:r w:rsidRPr="007E6AA5">
              <w:t xml:space="preserve">the Pearson </w:t>
            </w:r>
            <w:r w:rsidR="00475F20" w:rsidRPr="007E6AA5">
              <w:t xml:space="preserve">Global Learning </w:t>
            </w:r>
            <w:r w:rsidRPr="007E6AA5">
              <w:t xml:space="preserve">offer, I had to </w:t>
            </w:r>
            <w:r w:rsidR="00475F20" w:rsidRPr="007E6AA5">
              <w:t xml:space="preserve">then </w:t>
            </w:r>
            <w:r w:rsidRPr="007E6AA5">
              <w:t xml:space="preserve">lead and manage a group of PGT programme and unit leaders to </w:t>
            </w:r>
            <w:r w:rsidR="00475F20" w:rsidRPr="007E6AA5">
              <w:t>provide an initial design of both 15 and 30 credit units based on the current home offer. This involved organising away days and meetings</w:t>
            </w:r>
          </w:p>
        </w:tc>
        <w:tc>
          <w:tcPr>
            <w:tcW w:w="1228" w:type="dxa"/>
          </w:tcPr>
          <w:p w:rsidR="00533EC0" w:rsidRPr="00ED73E6" w:rsidRDefault="00736385" w:rsidP="00B24007">
            <w:pPr>
              <w:jc w:val="both"/>
            </w:pPr>
            <w:r>
              <w:t>1, 2, 4,5</w:t>
            </w:r>
          </w:p>
        </w:tc>
        <w:tc>
          <w:tcPr>
            <w:tcW w:w="1228" w:type="dxa"/>
          </w:tcPr>
          <w:p w:rsidR="00533EC0" w:rsidRPr="00ED73E6" w:rsidRDefault="007E6AA5" w:rsidP="00B24007">
            <w:pPr>
              <w:jc w:val="both"/>
            </w:pPr>
            <w:r>
              <w:t>1,2,3,4,5,6</w:t>
            </w:r>
          </w:p>
        </w:tc>
        <w:tc>
          <w:tcPr>
            <w:tcW w:w="1229" w:type="dxa"/>
          </w:tcPr>
          <w:p w:rsidR="00533EC0" w:rsidRPr="00ED73E6" w:rsidRDefault="007E6AA5" w:rsidP="00B24007">
            <w:pPr>
              <w:jc w:val="both"/>
            </w:pPr>
            <w:r>
              <w:t>1,2,3,4</w:t>
            </w:r>
          </w:p>
        </w:tc>
        <w:tc>
          <w:tcPr>
            <w:tcW w:w="5528" w:type="dxa"/>
          </w:tcPr>
          <w:p w:rsidR="00533EC0" w:rsidRPr="00ED73E6" w:rsidRDefault="00475F20" w:rsidP="00954517">
            <w:r>
              <w:t>In this role</w:t>
            </w:r>
            <w:r w:rsidR="007640BC">
              <w:t>,</w:t>
            </w:r>
            <w:r>
              <w:t xml:space="preserve"> I provide strategic leadership </w:t>
            </w:r>
            <w:r w:rsidR="007640BC">
              <w:t>i</w:t>
            </w:r>
            <w:r>
              <w:t>n the development and desi</w:t>
            </w:r>
            <w:r w:rsidR="00954517">
              <w:t xml:space="preserve">gn of a distance learning offer (see </w:t>
            </w:r>
            <w:r w:rsidR="00954517" w:rsidRPr="00954517">
              <w:rPr>
                <w:b/>
              </w:rPr>
              <w:t>Appendix 1ci</w:t>
            </w:r>
            <w:r w:rsidR="00954517">
              <w:t xml:space="preserve"> for Business Case submitted to FEG)</w:t>
            </w:r>
            <w:r>
              <w:t xml:space="preserve"> This involves liaising with a number of stakeholders including programme staff, University Central Services and staff within the Pearson organisation (including marketing and technical development staff). </w:t>
            </w:r>
            <w:r w:rsidR="00736385">
              <w:t xml:space="preserve">Co-ordinating this project requires </w:t>
            </w:r>
            <w:r>
              <w:t xml:space="preserve">significant organisation and management skills in order to ensure </w:t>
            </w:r>
            <w:r w:rsidR="00736385">
              <w:t xml:space="preserve">a </w:t>
            </w:r>
            <w:r>
              <w:t>curriculum design that has student satisfaction at its heart.</w:t>
            </w:r>
            <w:r w:rsidR="00954517">
              <w:t xml:space="preserve"> </w:t>
            </w:r>
            <w:r w:rsidR="00954517" w:rsidRPr="00954517">
              <w:rPr>
                <w:b/>
              </w:rPr>
              <w:t>Appendix 1cii</w:t>
            </w:r>
            <w:r w:rsidR="00954517">
              <w:t xml:space="preserve"> provides an overview of the outcomes of a development day that I led to consider how current 30 credit units could be adapted to become 15 credit units without </w:t>
            </w:r>
            <w:proofErr w:type="gramStart"/>
            <w:r w:rsidR="00954517">
              <w:t>impacting</w:t>
            </w:r>
            <w:proofErr w:type="gramEnd"/>
            <w:r w:rsidR="00954517">
              <w:t xml:space="preserve"> negatively on student experience. </w:t>
            </w:r>
            <w:r w:rsidR="00954517" w:rsidRPr="00954517">
              <w:rPr>
                <w:b/>
              </w:rPr>
              <w:t>Appendix 1ciii</w:t>
            </w:r>
            <w:r w:rsidR="00954517">
              <w:t xml:space="preserve"> is an email from Pearson acknowledging my contribution to the programme coordination and development.</w:t>
            </w:r>
          </w:p>
        </w:tc>
        <w:tc>
          <w:tcPr>
            <w:tcW w:w="1560" w:type="dxa"/>
          </w:tcPr>
          <w:p w:rsidR="00533EC0" w:rsidRDefault="00F91591" w:rsidP="008A0F7B">
            <w:r>
              <w:t>2017-current</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Project Management Role – Independent Schools Professional Practice Route to QTS</w:t>
            </w:r>
          </w:p>
          <w:p w:rsidR="005D48FB" w:rsidRPr="00344E01" w:rsidRDefault="005D48FB" w:rsidP="0022226B">
            <w:r w:rsidRPr="00344E01">
              <w:t xml:space="preserve">I </w:t>
            </w:r>
            <w:r w:rsidR="00344E01" w:rsidRPr="00344E01">
              <w:t xml:space="preserve">am the project leader for a bespoke programme </w:t>
            </w:r>
            <w:proofErr w:type="gramStart"/>
            <w:r w:rsidR="00344E01" w:rsidRPr="00344E01">
              <w:t>offer which</w:t>
            </w:r>
            <w:proofErr w:type="gramEnd"/>
            <w:r w:rsidR="00344E01" w:rsidRPr="00344E01">
              <w:t xml:space="preserve"> combines non-accredited professional practic</w:t>
            </w:r>
            <w:r w:rsidR="00AD3956">
              <w:t>e sessions, M</w:t>
            </w:r>
            <w:r w:rsidR="00344E01" w:rsidRPr="00344E01">
              <w:t xml:space="preserve">asters study and the assessment only route to Qualified </w:t>
            </w:r>
            <w:r w:rsidR="00344E01" w:rsidRPr="00344E01">
              <w:lastRenderedPageBreak/>
              <w:t>Teacher Status for unqualified teachers working in the Independent Sector. I manage a core team of two academic staff and oversee a group of external guest lecturers. I chair a steering group comprising of key</w:t>
            </w:r>
            <w:r w:rsidR="0022226B">
              <w:t xml:space="preserve"> </w:t>
            </w:r>
            <w:r w:rsidR="00F7778C">
              <w:t xml:space="preserve">external </w:t>
            </w:r>
            <w:r w:rsidR="00F7778C" w:rsidRPr="00344E01">
              <w:t>stakeholders</w:t>
            </w:r>
            <w:r w:rsidR="00344E01" w:rsidRPr="00344E01">
              <w:t>, academic and project support staff and marketing representatives. This group meets termly.</w:t>
            </w:r>
          </w:p>
        </w:tc>
        <w:tc>
          <w:tcPr>
            <w:tcW w:w="1228" w:type="dxa"/>
          </w:tcPr>
          <w:p w:rsidR="00533EC0" w:rsidRPr="00ED73E6" w:rsidRDefault="007640BC" w:rsidP="00B24007">
            <w:pPr>
              <w:jc w:val="both"/>
            </w:pPr>
            <w:r>
              <w:lastRenderedPageBreak/>
              <w:t>1,2,3,4</w:t>
            </w:r>
          </w:p>
        </w:tc>
        <w:tc>
          <w:tcPr>
            <w:tcW w:w="1228" w:type="dxa"/>
          </w:tcPr>
          <w:p w:rsidR="00533EC0" w:rsidRPr="00ED73E6" w:rsidRDefault="007E6AA5" w:rsidP="00B24007">
            <w:pPr>
              <w:jc w:val="both"/>
            </w:pPr>
            <w:r>
              <w:t>1,2,6</w:t>
            </w:r>
          </w:p>
        </w:tc>
        <w:tc>
          <w:tcPr>
            <w:tcW w:w="1229" w:type="dxa"/>
          </w:tcPr>
          <w:p w:rsidR="00533EC0" w:rsidRPr="00ED73E6" w:rsidRDefault="007E6AA5" w:rsidP="00B24007">
            <w:pPr>
              <w:jc w:val="both"/>
            </w:pPr>
            <w:r>
              <w:t>1,2,4</w:t>
            </w:r>
          </w:p>
        </w:tc>
        <w:tc>
          <w:tcPr>
            <w:tcW w:w="5528" w:type="dxa"/>
          </w:tcPr>
          <w:p w:rsidR="00533EC0" w:rsidRPr="00ED73E6" w:rsidRDefault="007640BC" w:rsidP="00B878E7">
            <w:r w:rsidRPr="007640BC">
              <w:t xml:space="preserve">In this role, I provide strategic leadership in the development </w:t>
            </w:r>
            <w:r>
              <w:t>of a bespoke programme aimed at unqualified teachers working in the independent sector. The programme consists of three elements</w:t>
            </w:r>
            <w:r w:rsidR="00C204AB">
              <w:t xml:space="preserve"> </w:t>
            </w:r>
            <w:r w:rsidR="00C204AB" w:rsidRPr="00C204AB">
              <w:rPr>
                <w:b/>
              </w:rPr>
              <w:t>(See Appendix 1di)</w:t>
            </w:r>
            <w:r>
              <w:t xml:space="preserve">: Professional Practice Sessions, 2 x units of the PT Masters in Education and Assessment Only Route to QTS. When I took over managing this programme at the end of its pilot run in July 2017, it was evident that the pilot offer would not be sustainable in terms of staffing capacity and </w:t>
            </w:r>
            <w:r>
              <w:lastRenderedPageBreak/>
              <w:t xml:space="preserve">ensuring a quality student experience. This was due to the structuring of the programme and the timing of teaching sessions. I set up a steering group to include key faculty staff (academic, projects and marketing) along with academic deputies and senior staff from key partner </w:t>
            </w:r>
            <w:r w:rsidR="00F7778C">
              <w:t>schools (</w:t>
            </w:r>
            <w:r w:rsidR="00C204AB" w:rsidRPr="00C204AB">
              <w:rPr>
                <w:b/>
              </w:rPr>
              <w:t>See Appendix 1di</w:t>
            </w:r>
            <w:r w:rsidR="00C204AB">
              <w:rPr>
                <w:b/>
              </w:rPr>
              <w:t>i</w:t>
            </w:r>
            <w:r w:rsidR="00F7778C" w:rsidRPr="00C204AB">
              <w:rPr>
                <w:b/>
              </w:rPr>
              <w:t>)</w:t>
            </w:r>
            <w:r w:rsidR="00F7778C">
              <w:t xml:space="preserve">. </w:t>
            </w:r>
            <w:r>
              <w:t xml:space="preserve">The programme </w:t>
            </w:r>
            <w:proofErr w:type="gramStart"/>
            <w:r>
              <w:t>was revised</w:t>
            </w:r>
            <w:proofErr w:type="gramEnd"/>
            <w:r>
              <w:t xml:space="preserve"> to provide a collaborative provision of professional practice sessions with students/teachers joining the standard teaching weekends for PG study. The revised programme will begin in September 2018 and should result in</w:t>
            </w:r>
            <w:r w:rsidR="00C204AB">
              <w:t xml:space="preserve"> an improved student experience </w:t>
            </w:r>
            <w:r w:rsidR="00C204AB" w:rsidRPr="00C204AB">
              <w:rPr>
                <w:b/>
              </w:rPr>
              <w:t>(See Appendix 1di</w:t>
            </w:r>
            <w:r w:rsidR="00C204AB">
              <w:rPr>
                <w:b/>
              </w:rPr>
              <w:t>ii</w:t>
            </w:r>
            <w:r w:rsidR="00C204AB" w:rsidRPr="00C204AB">
              <w:rPr>
                <w:b/>
              </w:rPr>
              <w:t>)</w:t>
            </w:r>
            <w:r>
              <w:t xml:space="preserve"> In this role I have had to demonstrate the skills of successful co-ordination in terms of programme design and incorporating the 3 strands effectively, plus the leadership and management of key stakeholders.</w:t>
            </w:r>
          </w:p>
        </w:tc>
        <w:tc>
          <w:tcPr>
            <w:tcW w:w="1560" w:type="dxa"/>
          </w:tcPr>
          <w:p w:rsidR="00533EC0" w:rsidRPr="00ED73E6" w:rsidRDefault="00F91591" w:rsidP="008A0F7B">
            <w:r>
              <w:lastRenderedPageBreak/>
              <w:t>2017-current</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Assessment Only Route to QTS - Route Leader</w:t>
            </w:r>
          </w:p>
          <w:p w:rsidR="0022226B" w:rsidRPr="00A73D13" w:rsidRDefault="00A73D13" w:rsidP="0022226B">
            <w:r w:rsidRPr="00A73D13">
              <w:t>I lead and manage a small team in the delivery of a portfolio route to Qualified Teacher Status for experienced unqualified teachers working in primary and secondary schools in the UK and Overseas.</w:t>
            </w:r>
          </w:p>
        </w:tc>
        <w:tc>
          <w:tcPr>
            <w:tcW w:w="1228" w:type="dxa"/>
          </w:tcPr>
          <w:p w:rsidR="00533EC0" w:rsidRPr="00ED73E6" w:rsidRDefault="00533EC0" w:rsidP="00B24007">
            <w:pPr>
              <w:jc w:val="both"/>
            </w:pPr>
          </w:p>
        </w:tc>
        <w:tc>
          <w:tcPr>
            <w:tcW w:w="1228" w:type="dxa"/>
          </w:tcPr>
          <w:p w:rsidR="00533EC0" w:rsidRPr="00ED73E6" w:rsidRDefault="00A73D13" w:rsidP="00B24007">
            <w:pPr>
              <w:jc w:val="both"/>
            </w:pPr>
            <w:r>
              <w:t>6</w:t>
            </w:r>
          </w:p>
        </w:tc>
        <w:tc>
          <w:tcPr>
            <w:tcW w:w="1229" w:type="dxa"/>
          </w:tcPr>
          <w:p w:rsidR="00533EC0" w:rsidRPr="00ED73E6" w:rsidRDefault="00135631" w:rsidP="00B24007">
            <w:pPr>
              <w:jc w:val="both"/>
            </w:pPr>
            <w:r>
              <w:t xml:space="preserve">1, </w:t>
            </w:r>
            <w:r w:rsidR="00A73D13">
              <w:t>4</w:t>
            </w:r>
          </w:p>
        </w:tc>
        <w:tc>
          <w:tcPr>
            <w:tcW w:w="5528" w:type="dxa"/>
          </w:tcPr>
          <w:p w:rsidR="00533EC0" w:rsidRPr="00ED73E6" w:rsidRDefault="004C1501" w:rsidP="00F7778C">
            <w:r>
              <w:t>In this role I provide strategic leadership for the offer of this</w:t>
            </w:r>
            <w:r w:rsidR="00A73D13">
              <w:t xml:space="preserve"> portfolio </w:t>
            </w:r>
            <w:r>
              <w:t>route to unqualified teachers working in schools in the UK or in British Schools Overseas (BSOs)</w:t>
            </w:r>
            <w:r w:rsidR="00A73D13">
              <w:t xml:space="preserve"> ( I developed a </w:t>
            </w:r>
            <w:r w:rsidR="00B878E7">
              <w:t>Ro</w:t>
            </w:r>
            <w:r w:rsidR="00A73D13">
              <w:t>ute for teachers working internationally in 2015 as part of my Faculty –wide role</w:t>
            </w:r>
            <w:r w:rsidR="00730800">
              <w:t xml:space="preserve">: see </w:t>
            </w:r>
            <w:r w:rsidR="00730800" w:rsidRPr="00730800">
              <w:rPr>
                <w:b/>
              </w:rPr>
              <w:t>Appendix 1ei</w:t>
            </w:r>
            <w:r w:rsidR="00A73D13">
              <w:t>).  I</w:t>
            </w:r>
            <w:r>
              <w:t xml:space="preserve"> co-ordinate the role of two </w:t>
            </w:r>
            <w:r w:rsidR="00730800">
              <w:t>designated and occasional academic staff (</w:t>
            </w:r>
            <w:r w:rsidR="00730800" w:rsidRPr="00730800">
              <w:rPr>
                <w:b/>
              </w:rPr>
              <w:t>Appendix 1eii</w:t>
            </w:r>
            <w:r w:rsidR="00730800">
              <w:t xml:space="preserve">), </w:t>
            </w:r>
            <w:r>
              <w:t xml:space="preserve">and </w:t>
            </w:r>
            <w:r w:rsidR="00A73D13">
              <w:t>liais</w:t>
            </w:r>
            <w:r w:rsidR="00730800">
              <w:t xml:space="preserve">e with the Route administrator. </w:t>
            </w:r>
            <w:r w:rsidR="00A73D13">
              <w:t xml:space="preserve">As the Route results in a recommendation to Government for the award of Qualified Teacher Status (QTS), I provide </w:t>
            </w:r>
            <w:r>
              <w:t>a key quality assurance role to ensure applicants meet the required standards for QT</w:t>
            </w:r>
            <w:r w:rsidR="00A73D13">
              <w:t>S</w:t>
            </w:r>
            <w:r>
              <w:t xml:space="preserve">. This Route also falls under the Ofsted Inspection regime and a compliance inspection </w:t>
            </w:r>
            <w:proofErr w:type="gramStart"/>
            <w:r>
              <w:t>was carried out</w:t>
            </w:r>
            <w:proofErr w:type="gramEnd"/>
            <w:r>
              <w:t xml:space="preserve"> during my tenure </w:t>
            </w:r>
            <w:r w:rsidR="00EB0115">
              <w:t>(</w:t>
            </w:r>
            <w:r w:rsidR="00B878E7">
              <w:t xml:space="preserve">see </w:t>
            </w:r>
            <w:r w:rsidR="00EB0115" w:rsidRPr="00EB0115">
              <w:rPr>
                <w:b/>
              </w:rPr>
              <w:t>Appendix 1eiii</w:t>
            </w:r>
            <w:r w:rsidR="00EB0115">
              <w:t xml:space="preserve"> for pre-inspection meeting agenda). </w:t>
            </w:r>
            <w:r>
              <w:t>The successful outcome</w:t>
            </w:r>
            <w:r w:rsidR="00730800">
              <w:t xml:space="preserve"> (no actions</w:t>
            </w:r>
            <w:r w:rsidR="00EB0115">
              <w:t>) –</w:t>
            </w:r>
            <w:r w:rsidR="00EB0115" w:rsidRPr="00EB0115">
              <w:rPr>
                <w:b/>
              </w:rPr>
              <w:t>Appendix 1eiv)</w:t>
            </w:r>
            <w:r>
              <w:t xml:space="preserve"> is </w:t>
            </w:r>
            <w:r>
              <w:lastRenderedPageBreak/>
              <w:t>evidence of the rigorous application and monitoring/QA processes</w:t>
            </w:r>
            <w:r w:rsidR="00A73D13">
              <w:t xml:space="preserve"> and the support provided to applicants</w:t>
            </w:r>
            <w:r w:rsidR="00730800">
              <w:t xml:space="preserve"> throughout the programme</w:t>
            </w:r>
            <w:r>
              <w:t>.</w:t>
            </w:r>
          </w:p>
        </w:tc>
        <w:tc>
          <w:tcPr>
            <w:tcW w:w="1560" w:type="dxa"/>
          </w:tcPr>
          <w:p w:rsidR="00533EC0" w:rsidRPr="00ED73E6" w:rsidRDefault="00F91591" w:rsidP="008A0F7B">
            <w:r>
              <w:lastRenderedPageBreak/>
              <w:t>2017-</w:t>
            </w:r>
            <w:r w:rsidR="00A73D13">
              <w:t>current</w:t>
            </w:r>
          </w:p>
        </w:tc>
      </w:tr>
      <w:tr w:rsidR="00533EC0" w:rsidRPr="00ED73E6" w:rsidTr="00534180">
        <w:trPr>
          <w:trHeight w:val="567"/>
        </w:trPr>
        <w:tc>
          <w:tcPr>
            <w:tcW w:w="3828" w:type="dxa"/>
          </w:tcPr>
          <w:p w:rsidR="00F91346" w:rsidRPr="008773A5" w:rsidRDefault="007E389C" w:rsidP="008773A5">
            <w:pPr>
              <w:pStyle w:val="ListParagraph"/>
              <w:numPr>
                <w:ilvl w:val="0"/>
                <w:numId w:val="21"/>
              </w:numPr>
              <w:rPr>
                <w:b/>
              </w:rPr>
            </w:pPr>
            <w:r w:rsidRPr="008773A5">
              <w:rPr>
                <w:b/>
              </w:rPr>
              <w:t>Project Management Role –</w:t>
            </w:r>
            <w:r w:rsidR="00F91346" w:rsidRPr="008773A5">
              <w:rPr>
                <w:b/>
              </w:rPr>
              <w:t xml:space="preserve"> Transnational Education Offer</w:t>
            </w:r>
            <w:r w:rsidR="008773A5">
              <w:rPr>
                <w:b/>
              </w:rPr>
              <w:t>:</w:t>
            </w:r>
          </w:p>
          <w:p w:rsidR="00533EC0" w:rsidRDefault="008773A5" w:rsidP="0022226B">
            <w:pPr>
              <w:rPr>
                <w:b/>
              </w:rPr>
            </w:pPr>
            <w:r>
              <w:rPr>
                <w:b/>
              </w:rPr>
              <w:t xml:space="preserve">               </w:t>
            </w:r>
            <w:proofErr w:type="spellStart"/>
            <w:r w:rsidR="007E389C" w:rsidRPr="00E62703">
              <w:rPr>
                <w:b/>
              </w:rPr>
              <w:t>EdD</w:t>
            </w:r>
            <w:proofErr w:type="spellEnd"/>
            <w:r w:rsidR="007E389C" w:rsidRPr="00E62703">
              <w:rPr>
                <w:b/>
              </w:rPr>
              <w:t xml:space="preserve"> @ Bridgewater USA</w:t>
            </w:r>
          </w:p>
          <w:p w:rsidR="0022226B" w:rsidRPr="00A73D13" w:rsidRDefault="0022226B" w:rsidP="0022226B">
            <w:r w:rsidRPr="00A73D13">
              <w:t xml:space="preserve">As the Faculty’s Strategic Lead for Internationalisation, I collaborated with an existing University Partner in the USA to devise a TNE offer / model of delivery for the Faculty </w:t>
            </w:r>
            <w:proofErr w:type="spellStart"/>
            <w:r w:rsidRPr="00A73D13">
              <w:t>EdD</w:t>
            </w:r>
            <w:proofErr w:type="spellEnd"/>
            <w:r w:rsidRPr="00A73D13">
              <w:t xml:space="preserve"> Programme.</w:t>
            </w:r>
          </w:p>
          <w:p w:rsidR="0022226B" w:rsidRPr="00E62703" w:rsidRDefault="0022226B" w:rsidP="0022226B">
            <w:pPr>
              <w:rPr>
                <w:b/>
              </w:rPr>
            </w:pPr>
          </w:p>
        </w:tc>
        <w:tc>
          <w:tcPr>
            <w:tcW w:w="1228" w:type="dxa"/>
          </w:tcPr>
          <w:p w:rsidR="00533EC0" w:rsidRPr="00ED73E6" w:rsidRDefault="00135631" w:rsidP="00B24007">
            <w:pPr>
              <w:jc w:val="both"/>
            </w:pPr>
            <w:r>
              <w:t>1</w:t>
            </w:r>
          </w:p>
        </w:tc>
        <w:tc>
          <w:tcPr>
            <w:tcW w:w="1228" w:type="dxa"/>
          </w:tcPr>
          <w:p w:rsidR="00533EC0" w:rsidRPr="00ED73E6" w:rsidRDefault="00135631" w:rsidP="00B24007">
            <w:pPr>
              <w:jc w:val="both"/>
            </w:pPr>
            <w:r>
              <w:t>2, 6</w:t>
            </w:r>
          </w:p>
        </w:tc>
        <w:tc>
          <w:tcPr>
            <w:tcW w:w="1229" w:type="dxa"/>
          </w:tcPr>
          <w:p w:rsidR="00533EC0" w:rsidRPr="00ED73E6" w:rsidRDefault="00135631" w:rsidP="00B24007">
            <w:pPr>
              <w:jc w:val="both"/>
            </w:pPr>
            <w:r>
              <w:t>1, 2, 4</w:t>
            </w:r>
          </w:p>
        </w:tc>
        <w:tc>
          <w:tcPr>
            <w:tcW w:w="5528" w:type="dxa"/>
          </w:tcPr>
          <w:p w:rsidR="00533EC0" w:rsidRPr="00ED73E6" w:rsidRDefault="00A74038" w:rsidP="00B878E7">
            <w:r>
              <w:t xml:space="preserve">In this strategic leadership role, I have </w:t>
            </w:r>
            <w:r w:rsidR="00EB0115">
              <w:t xml:space="preserve">liaised closely with BSU staff (dean of the School of Education, Dean of the Graduate School, President for External Affairs) to understand the needs of potential students in order to consider how the Faculty’s </w:t>
            </w:r>
            <w:proofErr w:type="spellStart"/>
            <w:r w:rsidR="00EB0115">
              <w:t>EdD</w:t>
            </w:r>
            <w:proofErr w:type="spellEnd"/>
            <w:r w:rsidR="00EB0115">
              <w:t xml:space="preserve"> programme will support their needs. This has involved staff travelling between the 2 institutions including BSU staff attending an </w:t>
            </w:r>
            <w:proofErr w:type="spellStart"/>
            <w:r w:rsidR="00EB0115">
              <w:t>EdD</w:t>
            </w:r>
            <w:proofErr w:type="spellEnd"/>
            <w:r w:rsidR="00EB0115">
              <w:t xml:space="preserve"> induction weekend to assess the suitability of our approach to teaching and learning</w:t>
            </w:r>
            <w:r w:rsidR="003666FB">
              <w:t xml:space="preserve"> </w:t>
            </w:r>
            <w:r w:rsidR="003666FB" w:rsidRPr="003666FB">
              <w:rPr>
                <w:b/>
              </w:rPr>
              <w:t xml:space="preserve">Appendix </w:t>
            </w:r>
            <w:r w:rsidR="00F03B7E">
              <w:rPr>
                <w:b/>
              </w:rPr>
              <w:t>1f</w:t>
            </w:r>
            <w:r w:rsidR="003666FB" w:rsidRPr="003666FB">
              <w:rPr>
                <w:b/>
              </w:rPr>
              <w:t>i</w:t>
            </w:r>
            <w:r w:rsidR="00EB0115">
              <w:t>.  I completed a business case (</w:t>
            </w:r>
            <w:r w:rsidR="00EB0115" w:rsidRPr="003666FB">
              <w:rPr>
                <w:b/>
              </w:rPr>
              <w:t xml:space="preserve">Appendix </w:t>
            </w:r>
            <w:r w:rsidR="00F03B7E">
              <w:rPr>
                <w:b/>
              </w:rPr>
              <w:t>1f</w:t>
            </w:r>
            <w:r w:rsidR="00EB0115" w:rsidRPr="003666FB">
              <w:rPr>
                <w:b/>
              </w:rPr>
              <w:t>i</w:t>
            </w:r>
            <w:r w:rsidR="003666FB" w:rsidRPr="003666FB">
              <w:rPr>
                <w:b/>
              </w:rPr>
              <w:t>i</w:t>
            </w:r>
            <w:r w:rsidR="00EB0115">
              <w:t xml:space="preserve">), collaborative partnership offsite delivery </w:t>
            </w:r>
            <w:proofErr w:type="spellStart"/>
            <w:r w:rsidR="00EB0115">
              <w:t>proforma</w:t>
            </w:r>
            <w:proofErr w:type="spellEnd"/>
            <w:r w:rsidR="00EB0115">
              <w:t xml:space="preserve"> and liaised with </w:t>
            </w:r>
            <w:proofErr w:type="spellStart"/>
            <w:r w:rsidR="00EB0115">
              <w:t>EdD</w:t>
            </w:r>
            <w:proofErr w:type="spellEnd"/>
            <w:r w:rsidR="00EB0115">
              <w:t xml:space="preserve"> leads at MMU to devise a suitably structured programme which will involve collaborative/joint supervision contributing to internationalising staff and student experience </w:t>
            </w:r>
            <w:r w:rsidR="00EB0115" w:rsidRPr="003666FB">
              <w:rPr>
                <w:b/>
              </w:rPr>
              <w:t xml:space="preserve">Appendix </w:t>
            </w:r>
            <w:r w:rsidR="00F03B7E">
              <w:rPr>
                <w:b/>
              </w:rPr>
              <w:t>1f</w:t>
            </w:r>
            <w:r w:rsidR="00EB0115" w:rsidRPr="003666FB">
              <w:rPr>
                <w:b/>
              </w:rPr>
              <w:t>iii</w:t>
            </w:r>
            <w:r w:rsidR="00EB0115">
              <w:t xml:space="preserve">. The proposal currently sits with the University’s </w:t>
            </w:r>
            <w:proofErr w:type="spellStart"/>
            <w:r w:rsidR="00EB0115">
              <w:t>ProVC</w:t>
            </w:r>
            <w:proofErr w:type="spellEnd"/>
            <w:r w:rsidR="00EB0115">
              <w:t xml:space="preserve"> </w:t>
            </w:r>
            <w:proofErr w:type="gramStart"/>
            <w:r w:rsidR="00EB0115">
              <w:t>International</w:t>
            </w:r>
            <w:proofErr w:type="gramEnd"/>
            <w:r w:rsidR="00EB0115">
              <w:t xml:space="preserve"> as it requires the University to set up an entity overseas.</w:t>
            </w:r>
          </w:p>
        </w:tc>
        <w:tc>
          <w:tcPr>
            <w:tcW w:w="1560" w:type="dxa"/>
          </w:tcPr>
          <w:p w:rsidR="00533EC0" w:rsidRPr="00ED73E6" w:rsidRDefault="00F91591" w:rsidP="008A0F7B">
            <w:r>
              <w:t>2015-current</w:t>
            </w:r>
          </w:p>
        </w:tc>
      </w:tr>
      <w:tr w:rsidR="00533EC0" w:rsidRPr="00ED73E6" w:rsidTr="00534180">
        <w:trPr>
          <w:trHeight w:val="567"/>
        </w:trPr>
        <w:tc>
          <w:tcPr>
            <w:tcW w:w="3828" w:type="dxa"/>
          </w:tcPr>
          <w:p w:rsidR="00533EC0" w:rsidRPr="00954517" w:rsidRDefault="007E389C" w:rsidP="00954517">
            <w:pPr>
              <w:pStyle w:val="ListParagraph"/>
              <w:numPr>
                <w:ilvl w:val="0"/>
                <w:numId w:val="21"/>
              </w:numPr>
              <w:rPr>
                <w:b/>
              </w:rPr>
            </w:pPr>
            <w:r w:rsidRPr="00954517">
              <w:rPr>
                <w:b/>
              </w:rPr>
              <w:t xml:space="preserve">Project Management Role – Transnational Education Offer – </w:t>
            </w:r>
            <w:proofErr w:type="spellStart"/>
            <w:r w:rsidRPr="00954517">
              <w:rPr>
                <w:b/>
              </w:rPr>
              <w:t>PGCert</w:t>
            </w:r>
            <w:proofErr w:type="spellEnd"/>
            <w:r w:rsidRPr="00954517">
              <w:rPr>
                <w:b/>
              </w:rPr>
              <w:t xml:space="preserve"> Early Years Education</w:t>
            </w:r>
          </w:p>
          <w:p w:rsidR="0022226B" w:rsidRPr="0022226B" w:rsidRDefault="0022226B" w:rsidP="0022226B">
            <w:r w:rsidRPr="0022226B">
              <w:t>As the Faculty’s Strategic Lead for Internationalisation</w:t>
            </w:r>
            <w:r w:rsidR="00F10333">
              <w:t>,</w:t>
            </w:r>
            <w:r w:rsidRPr="0022226B">
              <w:t xml:space="preserve"> I worked with an International School Group (Corona Schools) in Nigeria to develop a qualification that recognised the expertise of Early Years Teachers and addressed the Nigerian Government </w:t>
            </w:r>
            <w:r w:rsidRPr="0022226B">
              <w:lastRenderedPageBreak/>
              <w:t xml:space="preserve">needs of improving standards and the status of the profession.  </w:t>
            </w:r>
          </w:p>
        </w:tc>
        <w:tc>
          <w:tcPr>
            <w:tcW w:w="1228" w:type="dxa"/>
          </w:tcPr>
          <w:p w:rsidR="00533EC0" w:rsidRPr="00ED73E6" w:rsidRDefault="00A220C3" w:rsidP="00B24007">
            <w:pPr>
              <w:jc w:val="both"/>
            </w:pPr>
            <w:r>
              <w:lastRenderedPageBreak/>
              <w:t>1,4</w:t>
            </w:r>
          </w:p>
        </w:tc>
        <w:tc>
          <w:tcPr>
            <w:tcW w:w="1228" w:type="dxa"/>
          </w:tcPr>
          <w:p w:rsidR="00533EC0" w:rsidRPr="00ED73E6" w:rsidRDefault="00A220C3" w:rsidP="00B24007">
            <w:pPr>
              <w:jc w:val="both"/>
            </w:pPr>
            <w:r>
              <w:t xml:space="preserve">2, 3, </w:t>
            </w:r>
            <w:r w:rsidR="00054089">
              <w:t xml:space="preserve">4, </w:t>
            </w:r>
            <w:r>
              <w:t>6</w:t>
            </w:r>
          </w:p>
        </w:tc>
        <w:tc>
          <w:tcPr>
            <w:tcW w:w="1229" w:type="dxa"/>
          </w:tcPr>
          <w:p w:rsidR="00533EC0" w:rsidRPr="00ED73E6" w:rsidRDefault="00A220C3" w:rsidP="00B24007">
            <w:pPr>
              <w:jc w:val="both"/>
            </w:pPr>
            <w:r>
              <w:t>1, 4</w:t>
            </w:r>
          </w:p>
        </w:tc>
        <w:tc>
          <w:tcPr>
            <w:tcW w:w="5528" w:type="dxa"/>
          </w:tcPr>
          <w:p w:rsidR="00533EC0" w:rsidRPr="00ED73E6" w:rsidRDefault="004B0FEC" w:rsidP="00F03B7E">
            <w:proofErr w:type="gramStart"/>
            <w:r>
              <w:t>This was a strategic leadership and management role in which I managed the process of devising a blended learning programme for Early Years Educators</w:t>
            </w:r>
            <w:proofErr w:type="gramEnd"/>
            <w:r>
              <w:t xml:space="preserve">. I coordinated the roles of programme leader </w:t>
            </w:r>
            <w:r w:rsidR="00F7778C">
              <w:t>and technology</w:t>
            </w:r>
            <w:r>
              <w:t xml:space="preserve"> enhanced learning tutor</w:t>
            </w:r>
            <w:r w:rsidR="006A1D0A">
              <w:t xml:space="preserve"> and central university provision</w:t>
            </w:r>
            <w:r>
              <w:t xml:space="preserve"> to design a programme that </w:t>
            </w:r>
            <w:proofErr w:type="gramStart"/>
            <w:r>
              <w:t>would be delivered</w:t>
            </w:r>
            <w:proofErr w:type="gramEnd"/>
            <w:r>
              <w:t xml:space="preserve"> in part face to face with distance learning support and collaborative activities</w:t>
            </w:r>
            <w:r w:rsidR="006A1D0A">
              <w:t xml:space="preserve"> (</w:t>
            </w:r>
            <w:r w:rsidR="00F03B7E">
              <w:rPr>
                <w:b/>
              </w:rPr>
              <w:t>Appendix 1g</w:t>
            </w:r>
            <w:r w:rsidR="006A1D0A" w:rsidRPr="00F03B7E">
              <w:rPr>
                <w:b/>
              </w:rPr>
              <w:t>i</w:t>
            </w:r>
            <w:r w:rsidR="006A1D0A">
              <w:t>)</w:t>
            </w:r>
            <w:r>
              <w:t xml:space="preserve">. It needed to recognise the diversity of the learners and I was able to use my knowledge of education in Nigeria to inform staff. I also </w:t>
            </w:r>
            <w:r>
              <w:lastRenderedPageBreak/>
              <w:t xml:space="preserve">had to liaise with the key external </w:t>
            </w:r>
            <w:proofErr w:type="gramStart"/>
            <w:r>
              <w:t>stake holders</w:t>
            </w:r>
            <w:proofErr w:type="gramEnd"/>
            <w:r>
              <w:t>, and central services such as International Collaborative Partnership staff and the Programme approval processes</w:t>
            </w:r>
            <w:r w:rsidR="006A1D0A">
              <w:t xml:space="preserve"> (</w:t>
            </w:r>
            <w:r w:rsidR="006A1D0A" w:rsidRPr="006A1D0A">
              <w:rPr>
                <w:b/>
              </w:rPr>
              <w:t xml:space="preserve">Appendix </w:t>
            </w:r>
            <w:r w:rsidR="00F03B7E">
              <w:rPr>
                <w:b/>
              </w:rPr>
              <w:t>1g</w:t>
            </w:r>
            <w:r w:rsidR="006A1D0A" w:rsidRPr="006A1D0A">
              <w:rPr>
                <w:b/>
              </w:rPr>
              <w:t>ii</w:t>
            </w:r>
            <w:r w:rsidR="006A1D0A">
              <w:t>)</w:t>
            </w:r>
            <w:r>
              <w:t xml:space="preserve">. The programme </w:t>
            </w:r>
            <w:proofErr w:type="gramStart"/>
            <w:r>
              <w:t>was commended</w:t>
            </w:r>
            <w:proofErr w:type="gramEnd"/>
            <w:r>
              <w:t xml:space="preserve"> at the approval panel for the level of support that would be offered to students. Unfortunately, due to the currency crash in Nigeria, the programme </w:t>
            </w:r>
            <w:proofErr w:type="gramStart"/>
            <w:r>
              <w:t>was not delivered</w:t>
            </w:r>
            <w:proofErr w:type="gramEnd"/>
            <w:r>
              <w:t>. I still maintain contact with Corona Schools and we aim to offer the programme when the economic situation improves in Nigeria. This project leadership role demonstrated my</w:t>
            </w:r>
            <w:r w:rsidR="00A220C3">
              <w:t xml:space="preserve"> successful support for programme development, and my organisational, management and communication skills. </w:t>
            </w:r>
          </w:p>
        </w:tc>
        <w:tc>
          <w:tcPr>
            <w:tcW w:w="1560" w:type="dxa"/>
          </w:tcPr>
          <w:p w:rsidR="00533EC0" w:rsidRPr="00ED73E6" w:rsidRDefault="00F91591" w:rsidP="008A0F7B">
            <w:r>
              <w:lastRenderedPageBreak/>
              <w:t>2014-2015</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Project Management – Summer Schools</w:t>
            </w:r>
          </w:p>
          <w:p w:rsidR="00A220C3" w:rsidRPr="00A220C3" w:rsidRDefault="00A220C3" w:rsidP="0022226B">
            <w:r w:rsidRPr="00A220C3">
              <w:t>The Corona Schools Group, Nigeria requested a ‘closed’ summer school as a professional development opportunity for teachers in Nigeria. My</w:t>
            </w:r>
            <w:r>
              <w:t xml:space="preserve"> role was to design and project-</w:t>
            </w:r>
            <w:r w:rsidRPr="00A220C3">
              <w:t xml:space="preserve">manage the programme. This was a biennial offer beginning in 2015. </w:t>
            </w:r>
            <w:r>
              <w:t>This formed part of the RKE strand of the Internationalisation Strategy and Faculty KPIs.</w:t>
            </w:r>
          </w:p>
        </w:tc>
        <w:tc>
          <w:tcPr>
            <w:tcW w:w="1228" w:type="dxa"/>
          </w:tcPr>
          <w:p w:rsidR="00533EC0" w:rsidRPr="00ED73E6" w:rsidRDefault="00A220C3" w:rsidP="00B24007">
            <w:pPr>
              <w:jc w:val="both"/>
            </w:pPr>
            <w:r>
              <w:t>1, 2, 4</w:t>
            </w:r>
          </w:p>
        </w:tc>
        <w:tc>
          <w:tcPr>
            <w:tcW w:w="1228" w:type="dxa"/>
          </w:tcPr>
          <w:p w:rsidR="00533EC0" w:rsidRPr="00ED73E6" w:rsidRDefault="00A220C3" w:rsidP="00B24007">
            <w:pPr>
              <w:jc w:val="both"/>
            </w:pPr>
            <w:r>
              <w:t>1, 3, 4, 6</w:t>
            </w:r>
          </w:p>
        </w:tc>
        <w:tc>
          <w:tcPr>
            <w:tcW w:w="1229" w:type="dxa"/>
          </w:tcPr>
          <w:p w:rsidR="00533EC0" w:rsidRPr="00ED73E6" w:rsidRDefault="00A220C3" w:rsidP="00B24007">
            <w:pPr>
              <w:jc w:val="both"/>
            </w:pPr>
            <w:r>
              <w:t>1, 2, 4</w:t>
            </w:r>
          </w:p>
        </w:tc>
        <w:tc>
          <w:tcPr>
            <w:tcW w:w="5528" w:type="dxa"/>
          </w:tcPr>
          <w:p w:rsidR="00533EC0" w:rsidRDefault="00F10333" w:rsidP="006A1D0A">
            <w:r w:rsidRPr="00F10333">
              <w:t>Programme from the planne</w:t>
            </w:r>
            <w:r w:rsidR="006A1D0A">
              <w:t>d 2017 summer school attached at</w:t>
            </w:r>
            <w:r w:rsidRPr="00F10333">
              <w:t xml:space="preserve"> </w:t>
            </w:r>
            <w:r w:rsidRPr="006A1D0A">
              <w:rPr>
                <w:b/>
              </w:rPr>
              <w:t>Appendix</w:t>
            </w:r>
            <w:r w:rsidR="00A220C3" w:rsidRPr="006A1D0A">
              <w:rPr>
                <w:b/>
              </w:rPr>
              <w:t xml:space="preserve"> </w:t>
            </w:r>
            <w:r w:rsidR="00F03B7E">
              <w:rPr>
                <w:b/>
              </w:rPr>
              <w:t>1h</w:t>
            </w:r>
            <w:r w:rsidR="006A1D0A" w:rsidRPr="006A1D0A">
              <w:rPr>
                <w:b/>
              </w:rPr>
              <w:t>i</w:t>
            </w:r>
            <w:r w:rsidR="006A1D0A">
              <w:t xml:space="preserve">. It demonstrates an ability to coordinate MMU and external speakers to provide the delegates with a quality teaching and learning experience. </w:t>
            </w:r>
          </w:p>
          <w:p w:rsidR="006A1D0A" w:rsidRPr="00ED73E6" w:rsidRDefault="006A1D0A" w:rsidP="006A1D0A">
            <w:r>
              <w:t xml:space="preserve">Regular meetings </w:t>
            </w:r>
            <w:proofErr w:type="gramStart"/>
            <w:r>
              <w:t>were needed</w:t>
            </w:r>
            <w:proofErr w:type="gramEnd"/>
            <w:r>
              <w:t xml:space="preserve"> with Project Office and International Office staff to ensure visa compliance and smooth operation.</w:t>
            </w:r>
          </w:p>
        </w:tc>
        <w:tc>
          <w:tcPr>
            <w:tcW w:w="1560" w:type="dxa"/>
          </w:tcPr>
          <w:p w:rsidR="00533EC0" w:rsidRPr="00ED73E6" w:rsidRDefault="00F91591" w:rsidP="008A0F7B">
            <w:r>
              <w:t>2014-2017</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 xml:space="preserve">Project Management – </w:t>
            </w:r>
            <w:r w:rsidR="00FC0E0A" w:rsidRPr="008773A5">
              <w:rPr>
                <w:b/>
              </w:rPr>
              <w:t>CPD Programme for Chinese Educators</w:t>
            </w:r>
          </w:p>
          <w:p w:rsidR="00FC0E0A" w:rsidRPr="00C134D9" w:rsidRDefault="00FC0E0A" w:rsidP="00FC0E0A">
            <w:r w:rsidRPr="00C134D9">
              <w:t xml:space="preserve">I am responsible for a collaborative commercial project that involves working with Suman International </w:t>
            </w:r>
            <w:r w:rsidRPr="00C134D9">
              <w:lastRenderedPageBreak/>
              <w:t>Education Limited to deliver CPD workshops to Chinese educators as part of an education and culture experience in the UK.</w:t>
            </w:r>
          </w:p>
        </w:tc>
        <w:tc>
          <w:tcPr>
            <w:tcW w:w="1228" w:type="dxa"/>
          </w:tcPr>
          <w:p w:rsidR="00533EC0" w:rsidRPr="00ED73E6" w:rsidRDefault="00054089" w:rsidP="00B24007">
            <w:pPr>
              <w:jc w:val="both"/>
            </w:pPr>
            <w:r>
              <w:lastRenderedPageBreak/>
              <w:t>1, 4</w:t>
            </w:r>
          </w:p>
        </w:tc>
        <w:tc>
          <w:tcPr>
            <w:tcW w:w="1228" w:type="dxa"/>
          </w:tcPr>
          <w:p w:rsidR="00533EC0" w:rsidRPr="00ED73E6" w:rsidRDefault="00054089" w:rsidP="00B24007">
            <w:pPr>
              <w:jc w:val="both"/>
            </w:pPr>
            <w:r>
              <w:t>1, 2, 5</w:t>
            </w:r>
          </w:p>
        </w:tc>
        <w:tc>
          <w:tcPr>
            <w:tcW w:w="1229" w:type="dxa"/>
          </w:tcPr>
          <w:p w:rsidR="00533EC0" w:rsidRPr="00ED73E6" w:rsidRDefault="00054089" w:rsidP="00B24007">
            <w:pPr>
              <w:jc w:val="both"/>
            </w:pPr>
            <w:r>
              <w:t>1, 2, 4</w:t>
            </w:r>
          </w:p>
        </w:tc>
        <w:tc>
          <w:tcPr>
            <w:tcW w:w="5528" w:type="dxa"/>
          </w:tcPr>
          <w:p w:rsidR="00135631" w:rsidRDefault="00A73D13" w:rsidP="00135631">
            <w:r>
              <w:t>This role involves managing short courses/workshops for up to 600 teachers per year. It requires a high degree of organisation and management skills, as well as strong communication</w:t>
            </w:r>
            <w:r w:rsidR="00135631">
              <w:t xml:space="preserve"> skills. </w:t>
            </w:r>
          </w:p>
          <w:p w:rsidR="00533EC0" w:rsidRPr="00135631" w:rsidRDefault="00135631" w:rsidP="00135631">
            <w:pPr>
              <w:rPr>
                <w:b/>
              </w:rPr>
            </w:pPr>
            <w:r w:rsidRPr="00135631">
              <w:rPr>
                <w:b/>
              </w:rPr>
              <w:t xml:space="preserve">My work in this area and its impact </w:t>
            </w:r>
            <w:proofErr w:type="gramStart"/>
            <w:r w:rsidRPr="00135631">
              <w:rPr>
                <w:b/>
              </w:rPr>
              <w:t>is discussed</w:t>
            </w:r>
            <w:proofErr w:type="gramEnd"/>
            <w:r w:rsidRPr="00135631">
              <w:rPr>
                <w:b/>
              </w:rPr>
              <w:t xml:space="preserve"> in </w:t>
            </w:r>
            <w:r>
              <w:rPr>
                <w:b/>
              </w:rPr>
              <w:t xml:space="preserve">detail in </w:t>
            </w:r>
            <w:r w:rsidRPr="00135631">
              <w:rPr>
                <w:b/>
              </w:rPr>
              <w:t>Case Study 1.</w:t>
            </w:r>
          </w:p>
        </w:tc>
        <w:tc>
          <w:tcPr>
            <w:tcW w:w="1560" w:type="dxa"/>
          </w:tcPr>
          <w:p w:rsidR="00533EC0" w:rsidRPr="00ED73E6" w:rsidRDefault="00F91591" w:rsidP="008A0F7B">
            <w:r>
              <w:t>2014 - current</w:t>
            </w:r>
          </w:p>
        </w:tc>
      </w:tr>
      <w:tr w:rsidR="00533EC0" w:rsidRPr="00ED73E6" w:rsidTr="00534180">
        <w:trPr>
          <w:trHeight w:val="567"/>
        </w:trPr>
        <w:tc>
          <w:tcPr>
            <w:tcW w:w="3828" w:type="dxa"/>
          </w:tcPr>
          <w:p w:rsidR="00533EC0" w:rsidRPr="008773A5" w:rsidRDefault="007E389C" w:rsidP="008773A5">
            <w:pPr>
              <w:pStyle w:val="ListParagraph"/>
              <w:numPr>
                <w:ilvl w:val="0"/>
                <w:numId w:val="21"/>
              </w:numPr>
              <w:rPr>
                <w:b/>
              </w:rPr>
            </w:pPr>
            <w:r w:rsidRPr="008773A5">
              <w:rPr>
                <w:b/>
              </w:rPr>
              <w:t xml:space="preserve">Project Management – Short Courses in Technology Enhanced Learning </w:t>
            </w:r>
          </w:p>
          <w:p w:rsidR="00054089" w:rsidRPr="00ED73E6" w:rsidRDefault="00054089" w:rsidP="00F03B7E">
            <w:r>
              <w:t>I worked with 2 schools in Norway</w:t>
            </w:r>
            <w:r w:rsidR="00F03B7E">
              <w:t xml:space="preserve"> (</w:t>
            </w:r>
            <w:proofErr w:type="spellStart"/>
            <w:r w:rsidR="00F03B7E">
              <w:t>Ringstabekk</w:t>
            </w:r>
            <w:proofErr w:type="spellEnd"/>
            <w:r w:rsidR="00F03B7E">
              <w:t xml:space="preserve"> and </w:t>
            </w:r>
            <w:proofErr w:type="spellStart"/>
            <w:r w:rsidR="00F03B7E">
              <w:t>Hundsund</w:t>
            </w:r>
            <w:proofErr w:type="spellEnd"/>
            <w:r w:rsidR="00F03B7E">
              <w:t>)</w:t>
            </w:r>
            <w:r>
              <w:t xml:space="preserve"> to develop a non-accredited short course in </w:t>
            </w:r>
            <w:proofErr w:type="gramStart"/>
            <w:r>
              <w:t>technology enhanced</w:t>
            </w:r>
            <w:proofErr w:type="gramEnd"/>
            <w:r>
              <w:t xml:space="preserve"> learning. I managed one member of academic staff (TEL tutor) char</w:t>
            </w:r>
            <w:r w:rsidR="00600CCB">
              <w:t>ged with developing the content and worked cooperatively with Project Office support staff to design and deliver the 2 residential courses.</w:t>
            </w:r>
          </w:p>
        </w:tc>
        <w:tc>
          <w:tcPr>
            <w:tcW w:w="1228" w:type="dxa"/>
          </w:tcPr>
          <w:p w:rsidR="00533EC0" w:rsidRPr="00ED73E6" w:rsidRDefault="00600CCB" w:rsidP="00B24007">
            <w:pPr>
              <w:jc w:val="both"/>
            </w:pPr>
            <w:r>
              <w:t>1, 2</w:t>
            </w:r>
          </w:p>
        </w:tc>
        <w:tc>
          <w:tcPr>
            <w:tcW w:w="1228" w:type="dxa"/>
          </w:tcPr>
          <w:p w:rsidR="00533EC0" w:rsidRPr="00ED73E6" w:rsidRDefault="00600CCB" w:rsidP="00B24007">
            <w:pPr>
              <w:jc w:val="both"/>
            </w:pPr>
            <w:r>
              <w:t xml:space="preserve">3, </w:t>
            </w:r>
            <w:r w:rsidR="00054089">
              <w:t>4</w:t>
            </w:r>
            <w:r>
              <w:t>, 5</w:t>
            </w:r>
          </w:p>
        </w:tc>
        <w:tc>
          <w:tcPr>
            <w:tcW w:w="1229" w:type="dxa"/>
          </w:tcPr>
          <w:p w:rsidR="00533EC0" w:rsidRPr="00ED73E6" w:rsidRDefault="00600CCB" w:rsidP="00B24007">
            <w:pPr>
              <w:jc w:val="both"/>
            </w:pPr>
            <w:r>
              <w:t>1, 2, 3, 4</w:t>
            </w:r>
          </w:p>
        </w:tc>
        <w:tc>
          <w:tcPr>
            <w:tcW w:w="5528" w:type="dxa"/>
          </w:tcPr>
          <w:p w:rsidR="00533EC0" w:rsidRDefault="00054089" w:rsidP="00DA1858">
            <w:r>
              <w:t>The two short courses satisfied the RKE strand, and Faculty KPIs</w:t>
            </w:r>
            <w:r w:rsidR="00600CCB">
              <w:t>,</w:t>
            </w:r>
            <w:r>
              <w:t xml:space="preserve"> for Intern</w:t>
            </w:r>
            <w:r w:rsidR="00600CCB">
              <w:t xml:space="preserve">ationalisation. My strategic role was to lead and </w:t>
            </w:r>
            <w:r w:rsidR="00AD3956">
              <w:t>manage the programme design</w:t>
            </w:r>
            <w:r w:rsidR="009E4170">
              <w:t xml:space="preserve"> (example programme schedule at </w:t>
            </w:r>
            <w:r w:rsidR="009E4170" w:rsidRPr="009E4170">
              <w:rPr>
                <w:b/>
              </w:rPr>
              <w:t>Appendix 1ji</w:t>
            </w:r>
            <w:r w:rsidR="009E4170">
              <w:t>)</w:t>
            </w:r>
            <w:r w:rsidR="00AD3956">
              <w:t xml:space="preserve">, </w:t>
            </w:r>
            <w:r w:rsidR="00600CCB">
              <w:t xml:space="preserve">organisation </w:t>
            </w:r>
            <w:r>
              <w:t xml:space="preserve">and </w:t>
            </w:r>
            <w:r w:rsidR="00AD3956">
              <w:t xml:space="preserve">delivery.  </w:t>
            </w:r>
            <w:r>
              <w:t>The role required excellent organisation and management skills in order to ensure the best possible lea</w:t>
            </w:r>
            <w:r w:rsidR="00600CCB">
              <w:t>r</w:t>
            </w:r>
            <w:r>
              <w:t>ning experience for delegates</w:t>
            </w:r>
            <w:r w:rsidR="00AD3956">
              <w:t>, all of whom were working in English as a second language</w:t>
            </w:r>
            <w:r>
              <w:t xml:space="preserve">. </w:t>
            </w:r>
          </w:p>
          <w:p w:rsidR="00386DD4" w:rsidRPr="00386DD4" w:rsidRDefault="00600CCB" w:rsidP="00386DD4">
            <w:r>
              <w:t xml:space="preserve">Close liaison with stakeholders and University support/project staff was critical to a successful outcome. </w:t>
            </w:r>
            <w:r w:rsidR="009E4170">
              <w:t xml:space="preserve">An example of feedback to a tutor </w:t>
            </w:r>
            <w:proofErr w:type="gramStart"/>
            <w:r w:rsidR="009E4170">
              <w:t>can be found</w:t>
            </w:r>
            <w:proofErr w:type="gramEnd"/>
            <w:r w:rsidR="009E4170">
              <w:t xml:space="preserve"> at </w:t>
            </w:r>
            <w:r w:rsidR="009E4170" w:rsidRPr="009E4170">
              <w:rPr>
                <w:b/>
              </w:rPr>
              <w:t>Appendix 1jii.</w:t>
            </w:r>
            <w:r w:rsidR="009E4170">
              <w:t xml:space="preserve"> </w:t>
            </w:r>
            <w:r>
              <w:t xml:space="preserve">The fact that the second group approached us following a recommendation from the first is evidence of a successful </w:t>
            </w:r>
            <w:r w:rsidR="00AD3956">
              <w:t>programme delivery.</w:t>
            </w:r>
            <w:r w:rsidR="00386DD4">
              <w:t xml:space="preserve"> </w:t>
            </w:r>
            <w:proofErr w:type="spellStart"/>
            <w:r w:rsidR="00386DD4">
              <w:t>Headteacher</w:t>
            </w:r>
            <w:proofErr w:type="spellEnd"/>
            <w:r w:rsidR="00386DD4">
              <w:t xml:space="preserve"> Bjorn </w:t>
            </w:r>
            <w:proofErr w:type="spellStart"/>
            <w:r w:rsidR="00386DD4">
              <w:t>Balsted</w:t>
            </w:r>
            <w:proofErr w:type="spellEnd"/>
            <w:r w:rsidR="00386DD4">
              <w:t xml:space="preserve"> commented that </w:t>
            </w:r>
            <w:r w:rsidR="00386DD4" w:rsidRPr="00386DD4">
              <w:t>'</w:t>
            </w:r>
            <w:r w:rsidR="00386DD4">
              <w:t>t</w:t>
            </w:r>
            <w:r w:rsidR="00386DD4" w:rsidRPr="00386DD4">
              <w:t xml:space="preserve">he combination of theory and product information was just right.' </w:t>
            </w:r>
          </w:p>
          <w:p w:rsidR="00135631" w:rsidRDefault="00135631" w:rsidP="00DA1858"/>
          <w:p w:rsidR="00135631" w:rsidRPr="00ED73E6" w:rsidRDefault="00135631" w:rsidP="00DA1858"/>
        </w:tc>
        <w:tc>
          <w:tcPr>
            <w:tcW w:w="1560" w:type="dxa"/>
          </w:tcPr>
          <w:p w:rsidR="00533EC0" w:rsidRPr="00ED73E6" w:rsidRDefault="00386DD4" w:rsidP="00386DD4">
            <w:r>
              <w:t>2014</w:t>
            </w:r>
            <w:r w:rsidR="00F91591">
              <w:t>-201</w:t>
            </w:r>
            <w:r>
              <w:t>6</w:t>
            </w:r>
          </w:p>
        </w:tc>
      </w:tr>
      <w:tr w:rsidR="00112938" w:rsidRPr="00ED73E6" w:rsidTr="00534180">
        <w:trPr>
          <w:trHeight w:val="567"/>
        </w:trPr>
        <w:tc>
          <w:tcPr>
            <w:tcW w:w="3828" w:type="dxa"/>
          </w:tcPr>
          <w:p w:rsidR="00112938" w:rsidRPr="008773A5" w:rsidRDefault="00112938" w:rsidP="008773A5">
            <w:pPr>
              <w:pStyle w:val="ListParagraph"/>
              <w:numPr>
                <w:ilvl w:val="0"/>
                <w:numId w:val="21"/>
              </w:numPr>
              <w:rPr>
                <w:b/>
              </w:rPr>
            </w:pPr>
            <w:r w:rsidRPr="008773A5">
              <w:rPr>
                <w:b/>
              </w:rPr>
              <w:t>Leadership and Management of Student Exchange and Short-Term Overseas Placement Programmes</w:t>
            </w:r>
          </w:p>
          <w:p w:rsidR="00AD3956" w:rsidRPr="00AD3956" w:rsidRDefault="00AD3956" w:rsidP="0022226B">
            <w:r w:rsidRPr="00AD3956">
              <w:t xml:space="preserve">I have worked with MMU Programme Leaders and institutions overseas to design, plan, deliver and evaluate short-term international teaching-placement </w:t>
            </w:r>
            <w:r w:rsidRPr="00AD3956">
              <w:lastRenderedPageBreak/>
              <w:t>opportunities for secondary PGCE students</w:t>
            </w:r>
          </w:p>
        </w:tc>
        <w:tc>
          <w:tcPr>
            <w:tcW w:w="1228" w:type="dxa"/>
          </w:tcPr>
          <w:p w:rsidR="00112938" w:rsidRPr="00ED73E6" w:rsidRDefault="00A74038" w:rsidP="00112938">
            <w:pPr>
              <w:jc w:val="both"/>
            </w:pPr>
            <w:r>
              <w:lastRenderedPageBreak/>
              <w:t>1,2,3,4</w:t>
            </w:r>
          </w:p>
        </w:tc>
        <w:tc>
          <w:tcPr>
            <w:tcW w:w="1228" w:type="dxa"/>
          </w:tcPr>
          <w:p w:rsidR="00112938" w:rsidRPr="00ED73E6" w:rsidRDefault="00A74038" w:rsidP="00112938">
            <w:pPr>
              <w:jc w:val="both"/>
            </w:pPr>
            <w:r>
              <w:t>1,3,5,6</w:t>
            </w:r>
          </w:p>
        </w:tc>
        <w:tc>
          <w:tcPr>
            <w:tcW w:w="1229" w:type="dxa"/>
          </w:tcPr>
          <w:p w:rsidR="00112938" w:rsidRPr="00ED73E6" w:rsidRDefault="00F2181B" w:rsidP="00112938">
            <w:pPr>
              <w:jc w:val="both"/>
            </w:pPr>
            <w:r>
              <w:t>1,4</w:t>
            </w:r>
          </w:p>
        </w:tc>
        <w:tc>
          <w:tcPr>
            <w:tcW w:w="5528" w:type="dxa"/>
          </w:tcPr>
          <w:p w:rsidR="00112938" w:rsidRDefault="00D23436" w:rsidP="00DA1858">
            <w:proofErr w:type="gramStart"/>
            <w:r>
              <w:t xml:space="preserve">In this strategic leadership role, I have worked with </w:t>
            </w:r>
            <w:r w:rsidR="00A74038">
              <w:t xml:space="preserve">MMU Programme Leaders and </w:t>
            </w:r>
            <w:r>
              <w:t xml:space="preserve">institutions overseas to </w:t>
            </w:r>
            <w:r w:rsidR="00F2181B">
              <w:t>design</w:t>
            </w:r>
            <w:r w:rsidR="00A74038">
              <w:t xml:space="preserve">, </w:t>
            </w:r>
            <w:r w:rsidR="00F2181B">
              <w:t>plan</w:t>
            </w:r>
            <w:r w:rsidR="00A74038">
              <w:t>, deliver and evaluate</w:t>
            </w:r>
            <w:r w:rsidR="00F2181B">
              <w:t xml:space="preserve"> s</w:t>
            </w:r>
            <w:r>
              <w:t>hort-</w:t>
            </w:r>
            <w:r w:rsidR="00F2181B">
              <w:t>term international teaching-placement opportu</w:t>
            </w:r>
            <w:r>
              <w:t>nities for secondary PGCE students</w:t>
            </w:r>
            <w:r w:rsidR="00A74038">
              <w:t xml:space="preserve"> -</w:t>
            </w:r>
            <w:r w:rsidR="0018419A">
              <w:t xml:space="preserve"> t</w:t>
            </w:r>
            <w:r w:rsidR="00F2181B">
              <w:t>he aim being to enhance the students’ professional practice The activity has a robust method of evaluating the effectiveness of the experience</w:t>
            </w:r>
            <w:r w:rsidR="00A74038">
              <w:t xml:space="preserve"> with </w:t>
            </w:r>
            <w:r w:rsidR="0018419A">
              <w:t xml:space="preserve">returning </w:t>
            </w:r>
            <w:r w:rsidR="00A74038">
              <w:t xml:space="preserve">students being required to deliver a presentation </w:t>
            </w:r>
            <w:r w:rsidR="00A74038">
              <w:lastRenderedPageBreak/>
              <w:t>to staff and peers about the impact of the overseas placement on their future professional practice.</w:t>
            </w:r>
            <w:proofErr w:type="gramEnd"/>
            <w:r w:rsidR="00A74038">
              <w:t xml:space="preserve">  </w:t>
            </w:r>
            <w:r w:rsidR="00F2181B">
              <w:t xml:space="preserve">My role </w:t>
            </w:r>
            <w:r w:rsidRPr="00D23436">
              <w:t>involve</w:t>
            </w:r>
            <w:r w:rsidR="00F2181B">
              <w:t>s</w:t>
            </w:r>
            <w:r w:rsidRPr="00D23436">
              <w:t xml:space="preserve"> managing </w:t>
            </w:r>
            <w:r w:rsidR="00F2181B">
              <w:t>people including</w:t>
            </w:r>
            <w:r w:rsidRPr="00D23436">
              <w:t xml:space="preserve"> both academic and support/administrative</w:t>
            </w:r>
            <w:r w:rsidR="0018419A">
              <w:t xml:space="preserve"> staff at MMU</w:t>
            </w:r>
            <w:r w:rsidR="00F2181B">
              <w:t>, and collabora</w:t>
            </w:r>
            <w:r w:rsidR="000201BA">
              <w:t xml:space="preserve">ting with overseas stakeholders, for example schools, British Council </w:t>
            </w:r>
            <w:r w:rsidR="00B878E7">
              <w:t xml:space="preserve">etc. </w:t>
            </w:r>
            <w:r w:rsidR="000201BA">
              <w:t>(</w:t>
            </w:r>
            <w:r w:rsidR="000201BA" w:rsidRPr="000201BA">
              <w:rPr>
                <w:b/>
              </w:rPr>
              <w:t>see Appendix 1hi</w:t>
            </w:r>
            <w:r w:rsidR="000201BA">
              <w:t>).</w:t>
            </w:r>
            <w:r w:rsidR="00F2181B">
              <w:t xml:space="preserve"> In </w:t>
            </w:r>
            <w:proofErr w:type="gramStart"/>
            <w:r w:rsidR="00F2181B">
              <w:t>addition</w:t>
            </w:r>
            <w:proofErr w:type="gramEnd"/>
            <w:r w:rsidR="00F2181B">
              <w:t xml:space="preserve"> I provide workshops to students to ensure that they are prepared for the experience and are able to respect diverse learning communities. The role requires excellent management and organisation skills</w:t>
            </w:r>
            <w:r w:rsidR="00A74038">
              <w:t>. The success of the offer is evident</w:t>
            </w:r>
            <w:r w:rsidR="0018419A">
              <w:t>,</w:t>
            </w:r>
            <w:r w:rsidR="00A74038">
              <w:t xml:space="preserve"> as it is now embedded into the secondary PGCE offer and advertised as such in promotional materials e.g. prospectus.</w:t>
            </w:r>
          </w:p>
          <w:p w:rsidR="00A74038" w:rsidRPr="00A74038" w:rsidRDefault="00135631" w:rsidP="00135631">
            <w:pPr>
              <w:rPr>
                <w:b/>
              </w:rPr>
            </w:pPr>
            <w:r>
              <w:rPr>
                <w:b/>
              </w:rPr>
              <w:t xml:space="preserve">My work in this area and its impact </w:t>
            </w:r>
            <w:r w:rsidR="000201BA">
              <w:rPr>
                <w:b/>
              </w:rPr>
              <w:t xml:space="preserve">on PGCE Secondary Programme </w:t>
            </w:r>
            <w:proofErr w:type="gramStart"/>
            <w:r>
              <w:rPr>
                <w:b/>
              </w:rPr>
              <w:t>is discussed</w:t>
            </w:r>
            <w:proofErr w:type="gramEnd"/>
            <w:r>
              <w:rPr>
                <w:b/>
              </w:rPr>
              <w:t xml:space="preserve"> in detail in </w:t>
            </w:r>
            <w:r w:rsidR="00A74038" w:rsidRPr="00A74038">
              <w:rPr>
                <w:b/>
              </w:rPr>
              <w:t>Case Study 2.</w:t>
            </w:r>
          </w:p>
        </w:tc>
        <w:tc>
          <w:tcPr>
            <w:tcW w:w="1560" w:type="dxa"/>
          </w:tcPr>
          <w:p w:rsidR="00112938" w:rsidRPr="00ED73E6" w:rsidRDefault="00F91591" w:rsidP="008A0F7B">
            <w:r>
              <w:lastRenderedPageBreak/>
              <w:t>2015-current</w:t>
            </w:r>
          </w:p>
        </w:tc>
      </w:tr>
      <w:tr w:rsidR="006100DD" w:rsidRPr="00ED73E6" w:rsidTr="00534180">
        <w:trPr>
          <w:trHeight w:val="567"/>
        </w:trPr>
        <w:tc>
          <w:tcPr>
            <w:tcW w:w="3828" w:type="dxa"/>
          </w:tcPr>
          <w:p w:rsidR="006100DD" w:rsidRPr="008773A5" w:rsidRDefault="006100DD" w:rsidP="008773A5">
            <w:pPr>
              <w:pStyle w:val="ListParagraph"/>
              <w:numPr>
                <w:ilvl w:val="0"/>
                <w:numId w:val="21"/>
              </w:numPr>
              <w:rPr>
                <w:b/>
              </w:rPr>
            </w:pPr>
            <w:r w:rsidRPr="008773A5">
              <w:rPr>
                <w:b/>
              </w:rPr>
              <w:t>Staff</w:t>
            </w:r>
            <w:r w:rsidR="00DA1858" w:rsidRPr="008773A5">
              <w:rPr>
                <w:b/>
              </w:rPr>
              <w:t xml:space="preserve"> </w:t>
            </w:r>
            <w:r w:rsidRPr="008773A5">
              <w:rPr>
                <w:b/>
              </w:rPr>
              <w:t>management</w:t>
            </w:r>
            <w:r w:rsidR="00DA1858" w:rsidRPr="008773A5">
              <w:rPr>
                <w:b/>
              </w:rPr>
              <w:t>, mentorship</w:t>
            </w:r>
            <w:r w:rsidRPr="008773A5">
              <w:rPr>
                <w:b/>
              </w:rPr>
              <w:t xml:space="preserve"> and induction</w:t>
            </w:r>
          </w:p>
          <w:p w:rsidR="00205C58" w:rsidRDefault="00205C58" w:rsidP="00205C58">
            <w:r>
              <w:t xml:space="preserve">I took over formal staff management in 2015, following promotion to PL and a Faculty re-structure. Prior to </w:t>
            </w:r>
            <w:proofErr w:type="gramStart"/>
            <w:r>
              <w:t>that</w:t>
            </w:r>
            <w:proofErr w:type="gramEnd"/>
            <w:r>
              <w:t xml:space="preserve"> I was involved in mentoring new staff at the Crewe Campus. Both roles require similar skills. </w:t>
            </w:r>
          </w:p>
        </w:tc>
        <w:tc>
          <w:tcPr>
            <w:tcW w:w="1228" w:type="dxa"/>
          </w:tcPr>
          <w:p w:rsidR="006100DD" w:rsidRPr="00ED73E6" w:rsidRDefault="000B27B3" w:rsidP="00112938">
            <w:pPr>
              <w:jc w:val="both"/>
            </w:pPr>
            <w:r>
              <w:t>2,</w:t>
            </w:r>
            <w:r w:rsidR="006100DD">
              <w:t>5</w:t>
            </w:r>
          </w:p>
        </w:tc>
        <w:tc>
          <w:tcPr>
            <w:tcW w:w="1228" w:type="dxa"/>
          </w:tcPr>
          <w:p w:rsidR="006100DD" w:rsidRPr="00ED73E6" w:rsidRDefault="006100DD" w:rsidP="00112938">
            <w:pPr>
              <w:jc w:val="both"/>
            </w:pPr>
          </w:p>
        </w:tc>
        <w:tc>
          <w:tcPr>
            <w:tcW w:w="1229" w:type="dxa"/>
          </w:tcPr>
          <w:p w:rsidR="006100DD" w:rsidRPr="00ED73E6" w:rsidRDefault="00205C58" w:rsidP="00112938">
            <w:pPr>
              <w:jc w:val="both"/>
            </w:pPr>
            <w:r>
              <w:t>2</w:t>
            </w:r>
          </w:p>
        </w:tc>
        <w:tc>
          <w:tcPr>
            <w:tcW w:w="5528" w:type="dxa"/>
          </w:tcPr>
          <w:p w:rsidR="006100DD" w:rsidRPr="00ED73E6" w:rsidRDefault="006100DD" w:rsidP="009E4170">
            <w:r>
              <w:t>I acted as a mentor for new staff at the Crewe Ca</w:t>
            </w:r>
            <w:r w:rsidR="00DA1858">
              <w:t xml:space="preserve">mpus </w:t>
            </w:r>
            <w:proofErr w:type="gramStart"/>
            <w:r w:rsidR="00DA1858">
              <w:t xml:space="preserve">between </w:t>
            </w:r>
            <w:r>
              <w:t>2009-14</w:t>
            </w:r>
            <w:proofErr w:type="gramEnd"/>
            <w:r>
              <w:t xml:space="preserve">. I have acted as line manager for academic staff since 2015 (an average of 6 per year), including staff new to MMU. In these roles I have </w:t>
            </w:r>
            <w:r w:rsidR="000B27B3">
              <w:t>encouraged staff to engage i</w:t>
            </w:r>
            <w:r w:rsidR="009E4170">
              <w:t>n CPD activities (</w:t>
            </w:r>
            <w:proofErr w:type="spellStart"/>
            <w:r w:rsidR="009E4170">
              <w:t>EdD</w:t>
            </w:r>
            <w:proofErr w:type="spellEnd"/>
            <w:r w:rsidR="009E4170">
              <w:t xml:space="preserve"> enrolment (see example of email sent to staff </w:t>
            </w:r>
            <w:r w:rsidR="009E4170" w:rsidRPr="009E4170">
              <w:rPr>
                <w:b/>
              </w:rPr>
              <w:t>Appendix 1li</w:t>
            </w:r>
            <w:r w:rsidR="009E4170">
              <w:t xml:space="preserve">) </w:t>
            </w:r>
            <w:proofErr w:type="gramStart"/>
            <w:r w:rsidR="009E4170">
              <w:t xml:space="preserve">- </w:t>
            </w:r>
            <w:r w:rsidR="000B27B3">
              <w:t xml:space="preserve"> CELT</w:t>
            </w:r>
            <w:proofErr w:type="gramEnd"/>
            <w:r w:rsidR="000B27B3">
              <w:t xml:space="preserve"> courses, conference attendance etc.)</w:t>
            </w:r>
            <w:r w:rsidR="00AD3956">
              <w:t xml:space="preserve"> and have promoted my staffs’ engagement with funded research projects</w:t>
            </w:r>
            <w:r w:rsidR="009E4170">
              <w:t xml:space="preserve"> (</w:t>
            </w:r>
            <w:r w:rsidR="009E4170" w:rsidRPr="009E4170">
              <w:rPr>
                <w:b/>
              </w:rPr>
              <w:t>See Appendix 1li</w:t>
            </w:r>
            <w:r w:rsidR="009E4170">
              <w:rPr>
                <w:b/>
              </w:rPr>
              <w:t>i</w:t>
            </w:r>
            <w:r w:rsidR="009E4170">
              <w:t>)</w:t>
            </w:r>
            <w:r w:rsidR="00AD3956">
              <w:t>. Such activities should ensure</w:t>
            </w:r>
            <w:r w:rsidR="000B27B3">
              <w:t xml:space="preserve"> that they </w:t>
            </w:r>
            <w:proofErr w:type="gramStart"/>
            <w:r w:rsidR="000B27B3">
              <w:t>can</w:t>
            </w:r>
            <w:proofErr w:type="gramEnd"/>
            <w:r w:rsidR="000B27B3">
              <w:t xml:space="preserve"> enhance their academic practice. I have had positive feedback from staff in relation to my role as a line manager – example at </w:t>
            </w:r>
            <w:r w:rsidR="00AD3956" w:rsidRPr="009E4170">
              <w:rPr>
                <w:b/>
              </w:rPr>
              <w:t>A</w:t>
            </w:r>
            <w:r w:rsidR="000B27B3" w:rsidRPr="009E4170">
              <w:rPr>
                <w:b/>
              </w:rPr>
              <w:t>ppendix</w:t>
            </w:r>
            <w:r w:rsidR="009E4170" w:rsidRPr="009E4170">
              <w:rPr>
                <w:b/>
              </w:rPr>
              <w:t xml:space="preserve"> </w:t>
            </w:r>
            <w:proofErr w:type="gramStart"/>
            <w:r w:rsidR="009E4170" w:rsidRPr="009E4170">
              <w:rPr>
                <w:b/>
              </w:rPr>
              <w:t>1lii</w:t>
            </w:r>
            <w:r w:rsidR="000B27B3">
              <w:t xml:space="preserve"> .</w:t>
            </w:r>
            <w:proofErr w:type="gramEnd"/>
          </w:p>
        </w:tc>
        <w:tc>
          <w:tcPr>
            <w:tcW w:w="1560" w:type="dxa"/>
          </w:tcPr>
          <w:p w:rsidR="006100DD" w:rsidRDefault="000B27B3" w:rsidP="008A0F7B">
            <w:r>
              <w:t>2009-current</w:t>
            </w:r>
          </w:p>
        </w:tc>
      </w:tr>
      <w:tr w:rsidR="00112938" w:rsidRPr="00ED73E6" w:rsidTr="00534180">
        <w:trPr>
          <w:trHeight w:val="567"/>
        </w:trPr>
        <w:tc>
          <w:tcPr>
            <w:tcW w:w="3828" w:type="dxa"/>
          </w:tcPr>
          <w:p w:rsidR="00112938" w:rsidRPr="008773A5" w:rsidRDefault="00112938" w:rsidP="008773A5">
            <w:pPr>
              <w:pStyle w:val="ListParagraph"/>
              <w:numPr>
                <w:ilvl w:val="0"/>
                <w:numId w:val="21"/>
              </w:numPr>
              <w:rPr>
                <w:b/>
              </w:rPr>
            </w:pPr>
            <w:r w:rsidRPr="008773A5">
              <w:rPr>
                <w:b/>
              </w:rPr>
              <w:t>Subject Leader for Primary English (Crewe Campus)</w:t>
            </w:r>
          </w:p>
          <w:p w:rsidR="009959DD" w:rsidRDefault="009959DD" w:rsidP="00B878E7">
            <w:r>
              <w:lastRenderedPageBreak/>
              <w:t xml:space="preserve">As English subject </w:t>
            </w:r>
            <w:proofErr w:type="gramStart"/>
            <w:r>
              <w:t>Leader</w:t>
            </w:r>
            <w:proofErr w:type="gramEnd"/>
            <w:r>
              <w:t xml:space="preserve"> I was able to demonstrate my subject knowledge.  </w:t>
            </w:r>
            <w:r w:rsidR="00B878E7">
              <w:t xml:space="preserve">I </w:t>
            </w:r>
            <w:r>
              <w:t xml:space="preserve">was also responsible for evaluating teaching of the subject. Having authored academic and practical texts relating to teaching primary English I was confident in my ability to lead the subject and to provide a quality learning experience for students. </w:t>
            </w:r>
          </w:p>
        </w:tc>
        <w:tc>
          <w:tcPr>
            <w:tcW w:w="1228" w:type="dxa"/>
          </w:tcPr>
          <w:p w:rsidR="00112938" w:rsidRPr="00ED73E6" w:rsidRDefault="009959DD" w:rsidP="00112938">
            <w:pPr>
              <w:jc w:val="both"/>
            </w:pPr>
            <w:r>
              <w:lastRenderedPageBreak/>
              <w:t>2,4,5</w:t>
            </w:r>
          </w:p>
        </w:tc>
        <w:tc>
          <w:tcPr>
            <w:tcW w:w="1228" w:type="dxa"/>
          </w:tcPr>
          <w:p w:rsidR="00112938" w:rsidRPr="00ED73E6" w:rsidRDefault="0018419A" w:rsidP="00112938">
            <w:pPr>
              <w:jc w:val="both"/>
            </w:pPr>
            <w:r>
              <w:t>1,2,3,4,5</w:t>
            </w:r>
          </w:p>
        </w:tc>
        <w:tc>
          <w:tcPr>
            <w:tcW w:w="1229" w:type="dxa"/>
          </w:tcPr>
          <w:p w:rsidR="00112938" w:rsidRPr="00ED73E6" w:rsidRDefault="007F702B" w:rsidP="00112938">
            <w:pPr>
              <w:jc w:val="both"/>
            </w:pPr>
            <w:r>
              <w:t>3</w:t>
            </w:r>
          </w:p>
        </w:tc>
        <w:tc>
          <w:tcPr>
            <w:tcW w:w="5528" w:type="dxa"/>
          </w:tcPr>
          <w:p w:rsidR="00E44DE8" w:rsidRDefault="00E44DE8" w:rsidP="00DA1858">
            <w:r>
              <w:t>In this role</w:t>
            </w:r>
            <w:r w:rsidR="00397606">
              <w:t>,</w:t>
            </w:r>
            <w:r>
              <w:t xml:space="preserve"> I demonstrated skills of co-ordinating staffing</w:t>
            </w:r>
            <w:r w:rsidR="00AD3956">
              <w:t xml:space="preserve"> and the </w:t>
            </w:r>
            <w:r>
              <w:t>mentorship of t</w:t>
            </w:r>
            <w:r w:rsidR="006100DD">
              <w:t>hree</w:t>
            </w:r>
            <w:r>
              <w:t xml:space="preserve"> new Senior Lecturers</w:t>
            </w:r>
            <w:r w:rsidR="00AD3956">
              <w:t xml:space="preserve"> (Primary English)</w:t>
            </w:r>
            <w:r>
              <w:t xml:space="preserve">, managing teaching resources and the </w:t>
            </w:r>
            <w:r>
              <w:lastRenderedPageBreak/>
              <w:t>development of initiatives that were key to a successful English provision on I</w:t>
            </w:r>
            <w:r w:rsidR="00534180">
              <w:t xml:space="preserve">nitial Teacher Training </w:t>
            </w:r>
            <w:r>
              <w:t>programmes</w:t>
            </w:r>
            <w:r w:rsidR="00397606">
              <w:t>. F</w:t>
            </w:r>
            <w:r w:rsidR="00F63D67">
              <w:t>or example</w:t>
            </w:r>
            <w:r w:rsidR="00397606">
              <w:t>,</w:t>
            </w:r>
            <w:r w:rsidR="00F63D67">
              <w:t xml:space="preserve"> the design and development of </w:t>
            </w:r>
            <w:r w:rsidR="00397606">
              <w:t xml:space="preserve">the </w:t>
            </w:r>
            <w:r w:rsidR="00F63D67">
              <w:t>‘MMU Partnership Guide to Literacy’</w:t>
            </w:r>
            <w:r w:rsidR="00397606">
              <w:t xml:space="preserve"> (</w:t>
            </w:r>
            <w:r w:rsidR="00397606" w:rsidRPr="00397606">
              <w:rPr>
                <w:b/>
              </w:rPr>
              <w:t>Appendix 1mi</w:t>
            </w:r>
            <w:r w:rsidR="00397606">
              <w:t xml:space="preserve">), to strengthen students’ and school staff understanding of the connection between taught content and school experiences. Another </w:t>
            </w:r>
            <w:r w:rsidR="00534180">
              <w:t xml:space="preserve">such </w:t>
            </w:r>
            <w:r>
              <w:t>initiative was to develop, design and write an Early Reading Handbook</w:t>
            </w:r>
            <w:r w:rsidR="00534180">
              <w:t xml:space="preserve"> (see</w:t>
            </w:r>
            <w:r w:rsidR="00534180" w:rsidRPr="00397606">
              <w:rPr>
                <w:b/>
              </w:rPr>
              <w:t xml:space="preserve"> Appendix</w:t>
            </w:r>
            <w:r w:rsidR="00397606" w:rsidRPr="00397606">
              <w:rPr>
                <w:b/>
              </w:rPr>
              <w:t xml:space="preserve"> 1mii</w:t>
            </w:r>
            <w:r w:rsidR="00534180">
              <w:t>)</w:t>
            </w:r>
            <w:r>
              <w:t xml:space="preserve">, which combined research tasks, lesson observations and input from students and staff working in partner schools. This </w:t>
            </w:r>
            <w:r w:rsidR="00534180">
              <w:t xml:space="preserve">resulted in a </w:t>
            </w:r>
            <w:r>
              <w:t>heightened degree of collaboration</w:t>
            </w:r>
            <w:r w:rsidR="00534180">
              <w:t xml:space="preserve"> between student, university and school. The booklet also contributed to </w:t>
            </w:r>
            <w:r>
              <w:t>both students</w:t>
            </w:r>
            <w:r w:rsidR="00F91591">
              <w:t>’</w:t>
            </w:r>
            <w:r>
              <w:t xml:space="preserve"> and schools</w:t>
            </w:r>
            <w:r w:rsidR="00F91591">
              <w:t>’</w:t>
            </w:r>
            <w:r>
              <w:t xml:space="preserve"> understanding of the pl</w:t>
            </w:r>
            <w:r w:rsidR="009D56D6">
              <w:t xml:space="preserve">ace of phonics in early reading with students commenting on their increased understanding of the subject as a result of using the booklet (see </w:t>
            </w:r>
            <w:r w:rsidR="009D56D6" w:rsidRPr="009D56D6">
              <w:rPr>
                <w:b/>
              </w:rPr>
              <w:t>Appendix 1m iii</w:t>
            </w:r>
            <w:r w:rsidR="009D56D6">
              <w:t>).</w:t>
            </w:r>
            <w:r>
              <w:t xml:space="preserve"> </w:t>
            </w:r>
            <w:r w:rsidR="00534180">
              <w:t xml:space="preserve">It acted as evidence of an ability to teach early reading when students went for interview, contributing to student employability. </w:t>
            </w:r>
            <w:r>
              <w:t>The Faculty had been rated amber/red in a TDA review. The implementation of the booklet improved student confidence in teaching which in turn improved survey results and moved the Faculty to amber/green in the TDA rating.</w:t>
            </w:r>
          </w:p>
          <w:p w:rsidR="009959DD" w:rsidRDefault="009959DD" w:rsidP="00DA1858"/>
          <w:p w:rsidR="009959DD" w:rsidRPr="00ED73E6" w:rsidRDefault="007F702B" w:rsidP="007F702B">
            <w:r>
              <w:t xml:space="preserve">Engaging in CPD in order to continue to </w:t>
            </w:r>
            <w:r w:rsidRPr="007F702B">
              <w:t>develop my s</w:t>
            </w:r>
            <w:r>
              <w:t xml:space="preserve">ubject knowledge and teaching was essential to this role. </w:t>
            </w:r>
            <w:r w:rsidR="009959DD">
              <w:t xml:space="preserve">I </w:t>
            </w:r>
            <w:r>
              <w:t>am a member of the National Association for the Teaching of English and a</w:t>
            </w:r>
            <w:r w:rsidR="009959DD">
              <w:t>ttended conferences</w:t>
            </w:r>
            <w:r>
              <w:t xml:space="preserve"> during my time in role. In </w:t>
            </w:r>
            <w:proofErr w:type="gramStart"/>
            <w:r>
              <w:t>addition</w:t>
            </w:r>
            <w:proofErr w:type="gramEnd"/>
            <w:r>
              <w:t xml:space="preserve"> I attended </w:t>
            </w:r>
            <w:r w:rsidR="009959DD">
              <w:t xml:space="preserve">Government </w:t>
            </w:r>
            <w:r>
              <w:t xml:space="preserve">National </w:t>
            </w:r>
            <w:r w:rsidR="009959DD">
              <w:t>Strategy Meetings (termly</w:t>
            </w:r>
            <w:r>
              <w:t xml:space="preserve"> 2008 – 12). My own research and revised </w:t>
            </w:r>
            <w:r>
              <w:lastRenderedPageBreak/>
              <w:t>editions of my publications also formed an important part of developing my professional practice, and the practice of those within the team.</w:t>
            </w:r>
          </w:p>
        </w:tc>
        <w:tc>
          <w:tcPr>
            <w:tcW w:w="1560" w:type="dxa"/>
          </w:tcPr>
          <w:p w:rsidR="00112938" w:rsidRPr="00ED73E6" w:rsidRDefault="00534180" w:rsidP="008A0F7B">
            <w:r w:rsidRPr="00534180">
              <w:lastRenderedPageBreak/>
              <w:t>2009 – 201</w:t>
            </w:r>
            <w:r w:rsidR="006100DD">
              <w:t>3</w:t>
            </w:r>
          </w:p>
        </w:tc>
      </w:tr>
      <w:tr w:rsidR="007E389C" w:rsidRPr="00ED73E6" w:rsidTr="00534180">
        <w:trPr>
          <w:trHeight w:val="567"/>
        </w:trPr>
        <w:tc>
          <w:tcPr>
            <w:tcW w:w="3828" w:type="dxa"/>
          </w:tcPr>
          <w:p w:rsidR="007E389C" w:rsidRPr="008773A5" w:rsidRDefault="00112938" w:rsidP="008773A5">
            <w:pPr>
              <w:pStyle w:val="ListParagraph"/>
              <w:numPr>
                <w:ilvl w:val="0"/>
                <w:numId w:val="21"/>
              </w:numPr>
              <w:rPr>
                <w:b/>
              </w:rPr>
            </w:pPr>
            <w:r w:rsidRPr="008773A5">
              <w:rPr>
                <w:b/>
              </w:rPr>
              <w:lastRenderedPageBreak/>
              <w:t>Unit Leadership</w:t>
            </w:r>
            <w:r w:rsidR="00E44DE8" w:rsidRPr="008773A5">
              <w:rPr>
                <w:b/>
              </w:rPr>
              <w:t xml:space="preserve"> and Teaching</w:t>
            </w:r>
          </w:p>
          <w:p w:rsidR="00F91346" w:rsidRDefault="00F91346" w:rsidP="00F91346">
            <w:r>
              <w:t xml:space="preserve">I have been responsible for teaching and managing units </w:t>
            </w:r>
            <w:r w:rsidR="009959DD">
              <w:t xml:space="preserve">related to Primary English and Core Subjects (UG and PG) and a unit specifically for exchange students. In all </w:t>
            </w:r>
            <w:proofErr w:type="gramStart"/>
            <w:r w:rsidR="009959DD">
              <w:t>cases</w:t>
            </w:r>
            <w:proofErr w:type="gramEnd"/>
            <w:r w:rsidR="009959DD">
              <w:t xml:space="preserve"> I have been required to </w:t>
            </w:r>
            <w:r>
              <w:t>demonstrate my knowledge of my subject and</w:t>
            </w:r>
            <w:r w:rsidR="009959DD">
              <w:t xml:space="preserve"> an awareness of the subject</w:t>
            </w:r>
            <w:r w:rsidR="00F7778C">
              <w:t>’</w:t>
            </w:r>
            <w:r w:rsidR="009959DD">
              <w:t xml:space="preserve">s </w:t>
            </w:r>
            <w:r>
              <w:t>pedagogy</w:t>
            </w:r>
            <w:r w:rsidR="009959DD">
              <w:t>.</w:t>
            </w:r>
          </w:p>
          <w:p w:rsidR="00F91346" w:rsidRDefault="00F91346" w:rsidP="00F91346"/>
        </w:tc>
        <w:tc>
          <w:tcPr>
            <w:tcW w:w="1228" w:type="dxa"/>
          </w:tcPr>
          <w:p w:rsidR="007E389C" w:rsidRPr="00ED73E6" w:rsidRDefault="008269BC" w:rsidP="00B24007">
            <w:pPr>
              <w:jc w:val="both"/>
            </w:pPr>
            <w:r>
              <w:t>1,2,3,4,5</w:t>
            </w:r>
          </w:p>
        </w:tc>
        <w:tc>
          <w:tcPr>
            <w:tcW w:w="1228" w:type="dxa"/>
          </w:tcPr>
          <w:p w:rsidR="007E389C" w:rsidRPr="00ED73E6" w:rsidRDefault="008269BC" w:rsidP="00B24007">
            <w:pPr>
              <w:jc w:val="both"/>
            </w:pPr>
            <w:r>
              <w:t>1,2,3,4,5,6</w:t>
            </w:r>
          </w:p>
        </w:tc>
        <w:tc>
          <w:tcPr>
            <w:tcW w:w="1229" w:type="dxa"/>
          </w:tcPr>
          <w:p w:rsidR="007E389C" w:rsidRPr="00ED73E6" w:rsidRDefault="008269BC" w:rsidP="00B24007">
            <w:pPr>
              <w:jc w:val="both"/>
            </w:pPr>
            <w:r>
              <w:t>1,2,3</w:t>
            </w:r>
          </w:p>
        </w:tc>
        <w:tc>
          <w:tcPr>
            <w:tcW w:w="5528" w:type="dxa"/>
          </w:tcPr>
          <w:p w:rsidR="00E44DE8" w:rsidRPr="00ED73E6" w:rsidRDefault="00F91591" w:rsidP="00B22D27">
            <w:r>
              <w:t xml:space="preserve">I have been </w:t>
            </w:r>
            <w:r w:rsidR="003B5331">
              <w:t xml:space="preserve">teaching </w:t>
            </w:r>
            <w:r>
              <w:t xml:space="preserve">primary education related units since </w:t>
            </w:r>
            <w:r w:rsidR="003B5331">
              <w:t xml:space="preserve">starting at MMU in 2007. During </w:t>
            </w:r>
            <w:r>
              <w:t>my second year at MMU</w:t>
            </w:r>
            <w:r w:rsidR="003B5331">
              <w:t>, I took on a Unit and Subject Leadership role</w:t>
            </w:r>
            <w:r w:rsidR="008269BC">
              <w:t xml:space="preserve"> at the Crewe Campus</w:t>
            </w:r>
            <w:r w:rsidR="006C03D8">
              <w:t xml:space="preserve"> (2008-2015)</w:t>
            </w:r>
            <w:r w:rsidR="003B5331">
              <w:t xml:space="preserve">. </w:t>
            </w:r>
            <w:proofErr w:type="gramStart"/>
            <w:r>
              <w:t>In this role</w:t>
            </w:r>
            <w:r w:rsidR="00F7778C">
              <w:t>,</w:t>
            </w:r>
            <w:r>
              <w:t xml:space="preserve"> </w:t>
            </w:r>
            <w:r w:rsidR="00123CA3">
              <w:t xml:space="preserve">I have </w:t>
            </w:r>
            <w:r w:rsidR="003600D2">
              <w:t xml:space="preserve">successfully </w:t>
            </w:r>
            <w:r w:rsidR="00123CA3">
              <w:t xml:space="preserve">led </w:t>
            </w:r>
            <w:r w:rsidR="003600D2">
              <w:t xml:space="preserve">and co-ordinated </w:t>
            </w:r>
            <w:r w:rsidR="00123CA3">
              <w:t>teams of subject specialists</w:t>
            </w:r>
            <w:r w:rsidR="00964CB9">
              <w:t xml:space="preserve"> (i</w:t>
            </w:r>
            <w:r w:rsidR="008269BC">
              <w:t>n some cases English, Maths and Science</w:t>
            </w:r>
            <w:r w:rsidR="00964CB9">
              <w:t>)</w:t>
            </w:r>
            <w:r w:rsidR="008269BC">
              <w:t xml:space="preserve">, </w:t>
            </w:r>
            <w:r w:rsidR="00123CA3">
              <w:t xml:space="preserve">to </w:t>
            </w:r>
            <w:r w:rsidR="003600D2">
              <w:t xml:space="preserve">plan and deliver sessions and to assess and moderate </w:t>
            </w:r>
            <w:r w:rsidR="003B5331">
              <w:t>students</w:t>
            </w:r>
            <w:r w:rsidR="00F7778C">
              <w:t>’</w:t>
            </w:r>
            <w:r w:rsidR="003B5331">
              <w:t xml:space="preserve"> work</w:t>
            </w:r>
            <w:r w:rsidR="008269BC">
              <w:t xml:space="preserve"> (Year 2, Models of Teaching; Year 2/Year 3, </w:t>
            </w:r>
            <w:r w:rsidR="003B5331">
              <w:t>English Specialism</w:t>
            </w:r>
            <w:r w:rsidR="008269BC">
              <w:t>;</w:t>
            </w:r>
            <w:r w:rsidR="003B5331">
              <w:t xml:space="preserve"> </w:t>
            </w:r>
            <w:r w:rsidR="008269BC">
              <w:t>Year 4, Management of Change; Year 2, Introduction to Primary Education</w:t>
            </w:r>
            <w:r w:rsidR="00F91346">
              <w:t xml:space="preserve">; </w:t>
            </w:r>
            <w:r w:rsidR="009959DD">
              <w:t xml:space="preserve">Level 5 </w:t>
            </w:r>
            <w:r w:rsidR="00F91346">
              <w:t>(Exchang</w:t>
            </w:r>
            <w:r w:rsidR="009959DD">
              <w:t>e</w:t>
            </w:r>
            <w:r w:rsidR="00F91346">
              <w:t xml:space="preserve"> Students)</w:t>
            </w:r>
            <w:r w:rsidR="009959DD">
              <w:t xml:space="preserve"> Education and Culture, PGCE Primary English Specialism)</w:t>
            </w:r>
            <w:r w:rsidR="008269BC">
              <w:t>.</w:t>
            </w:r>
            <w:proofErr w:type="gramEnd"/>
            <w:r w:rsidR="008269BC">
              <w:t xml:space="preserve"> This</w:t>
            </w:r>
            <w:r w:rsidR="006C03D8">
              <w:t xml:space="preserve"> job </w:t>
            </w:r>
            <w:r w:rsidR="008269BC">
              <w:t xml:space="preserve">role has also involved understanding the role and use of learning technologies and managing the unit Moodle areas. </w:t>
            </w:r>
            <w:r w:rsidR="00B22D27">
              <w:t xml:space="preserve">I attended Apple training in 2012 and supported the English Team at Crewe in embedding this technology into sessions e.g. the use of QR codes, video recording as formative assessment (English specialism). </w:t>
            </w:r>
            <w:r w:rsidR="003600D2">
              <w:t>In addition</w:t>
            </w:r>
            <w:r w:rsidR="00B22D27">
              <w:t>,</w:t>
            </w:r>
            <w:r w:rsidR="003600D2">
              <w:t xml:space="preserve"> I </w:t>
            </w:r>
            <w:r w:rsidR="003B5331">
              <w:t xml:space="preserve">have undertaken peer review/ team </w:t>
            </w:r>
            <w:r w:rsidR="003600D2">
              <w:t>teaching as part of this role</w:t>
            </w:r>
            <w:r w:rsidR="003B5331">
              <w:t xml:space="preserve"> in order to evaluate the effectiveness of both the teaching and unit content.</w:t>
            </w:r>
            <w:r w:rsidR="00964CB9">
              <w:t xml:space="preserve"> Such activity highlights my ability to effectively manage teaching, learning and assessment and an ability to effectively mentor my colleagues </w:t>
            </w:r>
            <w:proofErr w:type="gramStart"/>
            <w:r w:rsidR="00964CB9">
              <w:t>and also</w:t>
            </w:r>
            <w:proofErr w:type="gramEnd"/>
            <w:r w:rsidR="00964CB9">
              <w:t xml:space="preserve"> to learn from them to develop my own practice.</w:t>
            </w:r>
            <w:r w:rsidR="006C03D8">
              <w:t xml:space="preserve"> The quality of my teaching, especially in relation to student support, is evidenced in my nomination for a Teaching Award (see </w:t>
            </w:r>
            <w:r w:rsidR="006C03D8" w:rsidRPr="005B2ABC">
              <w:rPr>
                <w:b/>
              </w:rPr>
              <w:t>Appendix</w:t>
            </w:r>
            <w:r w:rsidR="005B2ABC" w:rsidRPr="005B2ABC">
              <w:rPr>
                <w:b/>
              </w:rPr>
              <w:t xml:space="preserve"> </w:t>
            </w:r>
            <w:proofErr w:type="gramStart"/>
            <w:r w:rsidR="005B2ABC" w:rsidRPr="005B2ABC">
              <w:rPr>
                <w:b/>
              </w:rPr>
              <w:t>1ni</w:t>
            </w:r>
            <w:r w:rsidR="006C03D8">
              <w:t xml:space="preserve"> )</w:t>
            </w:r>
            <w:proofErr w:type="gramEnd"/>
            <w:r w:rsidR="00B22D27">
              <w:t xml:space="preserve">, </w:t>
            </w:r>
            <w:r w:rsidR="005B2ABC">
              <w:t>ISS Comments (</w:t>
            </w:r>
            <w:r w:rsidR="005B2ABC" w:rsidRPr="005B2ABC">
              <w:rPr>
                <w:b/>
              </w:rPr>
              <w:t>see Appendix 1nii</w:t>
            </w:r>
            <w:r w:rsidR="005B2ABC">
              <w:t>)</w:t>
            </w:r>
            <w:r w:rsidR="00B22D27">
              <w:t xml:space="preserve"> and feedback from SSCF meetings (see </w:t>
            </w:r>
            <w:r w:rsidR="00B22D27" w:rsidRPr="00B22D27">
              <w:rPr>
                <w:b/>
              </w:rPr>
              <w:lastRenderedPageBreak/>
              <w:t>Appendix 1niii</w:t>
            </w:r>
            <w:r w:rsidR="00F7778C">
              <w:t xml:space="preserve">). </w:t>
            </w:r>
            <w:r w:rsidR="008A0F7B">
              <w:t>This shows a sustained commitment to student experience.</w:t>
            </w:r>
          </w:p>
        </w:tc>
        <w:tc>
          <w:tcPr>
            <w:tcW w:w="1560" w:type="dxa"/>
          </w:tcPr>
          <w:p w:rsidR="007E389C" w:rsidRPr="00ED73E6" w:rsidRDefault="00534180" w:rsidP="008A0F7B">
            <w:r w:rsidRPr="00534180">
              <w:lastRenderedPageBreak/>
              <w:t>200</w:t>
            </w:r>
            <w:r w:rsidR="00F91591">
              <w:t>8</w:t>
            </w:r>
            <w:r w:rsidR="00123CA3">
              <w:t xml:space="preserve">-2015 and </w:t>
            </w:r>
            <w:r w:rsidR="003600D2">
              <w:t>2018 - current</w:t>
            </w:r>
          </w:p>
        </w:tc>
      </w:tr>
      <w:tr w:rsidR="00112938" w:rsidRPr="00ED73E6" w:rsidTr="00534180">
        <w:trPr>
          <w:trHeight w:val="567"/>
        </w:trPr>
        <w:tc>
          <w:tcPr>
            <w:tcW w:w="3828" w:type="dxa"/>
          </w:tcPr>
          <w:p w:rsidR="00112938" w:rsidRPr="008773A5" w:rsidRDefault="00112938" w:rsidP="008773A5">
            <w:pPr>
              <w:pStyle w:val="ListParagraph"/>
              <w:numPr>
                <w:ilvl w:val="0"/>
                <w:numId w:val="21"/>
              </w:numPr>
              <w:rPr>
                <w:b/>
              </w:rPr>
            </w:pPr>
            <w:r w:rsidRPr="008773A5">
              <w:rPr>
                <w:b/>
              </w:rPr>
              <w:t>New Unit Development</w:t>
            </w:r>
          </w:p>
          <w:p w:rsidR="00205C58" w:rsidRDefault="00205C58" w:rsidP="0022226B">
            <w:r>
              <w:t xml:space="preserve">I drew on my subject knowledge </w:t>
            </w:r>
            <w:proofErr w:type="gramStart"/>
            <w:r>
              <w:t>to collaboratively develop</w:t>
            </w:r>
            <w:proofErr w:type="gramEnd"/>
            <w:r>
              <w:t xml:space="preserve"> Primary English Units for the original 3-year degree. I took the lead on a practice-based unit for the MA suite of programmes and have used my knowledge of student experience in Europe to develop an Education and Culture unit for incoming exchange students.</w:t>
            </w:r>
          </w:p>
        </w:tc>
        <w:tc>
          <w:tcPr>
            <w:tcW w:w="1228" w:type="dxa"/>
          </w:tcPr>
          <w:p w:rsidR="00112938" w:rsidRPr="00ED73E6" w:rsidRDefault="000C2B1C" w:rsidP="00B24007">
            <w:pPr>
              <w:jc w:val="both"/>
            </w:pPr>
            <w:r>
              <w:t>1</w:t>
            </w:r>
          </w:p>
        </w:tc>
        <w:tc>
          <w:tcPr>
            <w:tcW w:w="1228" w:type="dxa"/>
          </w:tcPr>
          <w:p w:rsidR="00112938" w:rsidRPr="00ED73E6" w:rsidRDefault="000C2B1C" w:rsidP="00B24007">
            <w:pPr>
              <w:jc w:val="both"/>
            </w:pPr>
            <w:r>
              <w:t>1,2,5,6</w:t>
            </w:r>
          </w:p>
        </w:tc>
        <w:tc>
          <w:tcPr>
            <w:tcW w:w="1229" w:type="dxa"/>
          </w:tcPr>
          <w:p w:rsidR="00112938" w:rsidRPr="00ED73E6" w:rsidRDefault="00E44DE8" w:rsidP="00B24007">
            <w:pPr>
              <w:jc w:val="both"/>
            </w:pPr>
            <w:r>
              <w:t>1,3</w:t>
            </w:r>
          </w:p>
        </w:tc>
        <w:tc>
          <w:tcPr>
            <w:tcW w:w="5528" w:type="dxa"/>
          </w:tcPr>
          <w:p w:rsidR="00112938" w:rsidRPr="00ED73E6" w:rsidRDefault="00123CA3" w:rsidP="00B22D27">
            <w:r>
              <w:t>I have developed new units in relation to undergraduate Primary English</w:t>
            </w:r>
            <w:r w:rsidR="002D3E3E">
              <w:t xml:space="preserve"> (working as part of a team)</w:t>
            </w:r>
            <w:r w:rsidR="00B22D27">
              <w:t xml:space="preserve"> and</w:t>
            </w:r>
            <w:r w:rsidR="00DA1858">
              <w:t xml:space="preserve"> </w:t>
            </w:r>
            <w:r>
              <w:t>Primary Education</w:t>
            </w:r>
            <w:r w:rsidR="00DA1858">
              <w:t xml:space="preserve"> </w:t>
            </w:r>
            <w:r w:rsidR="002D3E3E">
              <w:t>(Education and Culture</w:t>
            </w:r>
            <w:r w:rsidR="00B22D27">
              <w:t xml:space="preserve"> for Exchange Students</w:t>
            </w:r>
            <w:r w:rsidR="002D3E3E">
              <w:t>)</w:t>
            </w:r>
            <w:r>
              <w:t xml:space="preserve">. In addition, </w:t>
            </w:r>
            <w:r w:rsidR="002D3E3E">
              <w:t>I</w:t>
            </w:r>
            <w:r>
              <w:t xml:space="preserve"> proposed and designed a </w:t>
            </w:r>
            <w:proofErr w:type="gramStart"/>
            <w:r>
              <w:t>practice based</w:t>
            </w:r>
            <w:proofErr w:type="gramEnd"/>
            <w:r>
              <w:t xml:space="preserve"> unit for the full-time Faculty Masters programme. This was to provide the PG students with enhanced opportunities for academic and professional practice</w:t>
            </w:r>
            <w:r w:rsidR="00964CB9">
              <w:t xml:space="preserve"> demonstrating my understanding of the needs of PG and overseas students and my ability to manage curriculum change and innovation (see unit specification at </w:t>
            </w:r>
            <w:r w:rsidR="00964CB9" w:rsidRPr="002D3E3E">
              <w:rPr>
                <w:b/>
              </w:rPr>
              <w:t xml:space="preserve">Appendix </w:t>
            </w:r>
            <w:r w:rsidR="002D3E3E" w:rsidRPr="002D3E3E">
              <w:rPr>
                <w:b/>
              </w:rPr>
              <w:t>1oi</w:t>
            </w:r>
            <w:r w:rsidR="00964CB9">
              <w:t>)</w:t>
            </w:r>
            <w:r>
              <w:t>. In all cases</w:t>
            </w:r>
            <w:r w:rsidR="00964CB9">
              <w:t>,</w:t>
            </w:r>
            <w:r>
              <w:t xml:space="preserve"> the role has involved drawing upon subject knowledge to plan and design learning opportunities. The skills of collaboration, organisation and using research to inform unit</w:t>
            </w:r>
            <w:r w:rsidR="00964CB9">
              <w:t>/curriculum</w:t>
            </w:r>
            <w:r>
              <w:t xml:space="preserve"> content and assessment have been required.</w:t>
            </w:r>
          </w:p>
        </w:tc>
        <w:tc>
          <w:tcPr>
            <w:tcW w:w="1560" w:type="dxa"/>
          </w:tcPr>
          <w:p w:rsidR="00112938" w:rsidRPr="00ED73E6" w:rsidRDefault="00F91591" w:rsidP="008A0F7B">
            <w:r>
              <w:t>20</w:t>
            </w:r>
            <w:r w:rsidR="00123CA3">
              <w:t>12, 2015, 2018</w:t>
            </w:r>
          </w:p>
        </w:tc>
      </w:tr>
      <w:tr w:rsidR="00534180" w:rsidRPr="00ED73E6" w:rsidTr="00534180">
        <w:trPr>
          <w:trHeight w:val="567"/>
        </w:trPr>
        <w:tc>
          <w:tcPr>
            <w:tcW w:w="3828" w:type="dxa"/>
          </w:tcPr>
          <w:p w:rsidR="00534180" w:rsidRPr="008773A5" w:rsidRDefault="00534180" w:rsidP="008773A5">
            <w:pPr>
              <w:pStyle w:val="ListParagraph"/>
              <w:numPr>
                <w:ilvl w:val="0"/>
                <w:numId w:val="21"/>
              </w:numPr>
              <w:rPr>
                <w:b/>
              </w:rPr>
            </w:pPr>
            <w:r w:rsidRPr="008773A5">
              <w:rPr>
                <w:b/>
              </w:rPr>
              <w:t>Post graduate and doctoral supervision</w:t>
            </w:r>
          </w:p>
          <w:p w:rsidR="00205C58" w:rsidRPr="00205C58" w:rsidRDefault="00205C58" w:rsidP="00205C58">
            <w:r w:rsidRPr="00205C58">
              <w:t xml:space="preserve">As I approached the final stages of my own PhD study, I </w:t>
            </w:r>
            <w:proofErr w:type="gramStart"/>
            <w:r w:rsidRPr="00205C58">
              <w:t>was asked</w:t>
            </w:r>
            <w:proofErr w:type="gramEnd"/>
            <w:r w:rsidRPr="00205C58">
              <w:t xml:space="preserve"> to supervise MA students undertaking their dissertation study. </w:t>
            </w:r>
          </w:p>
        </w:tc>
        <w:tc>
          <w:tcPr>
            <w:tcW w:w="1228" w:type="dxa"/>
          </w:tcPr>
          <w:p w:rsidR="00534180" w:rsidRPr="00ED73E6" w:rsidRDefault="00534180" w:rsidP="00534180">
            <w:pPr>
              <w:jc w:val="both"/>
            </w:pPr>
            <w:r>
              <w:t>3,4</w:t>
            </w:r>
          </w:p>
        </w:tc>
        <w:tc>
          <w:tcPr>
            <w:tcW w:w="1228" w:type="dxa"/>
          </w:tcPr>
          <w:p w:rsidR="00534180" w:rsidRPr="00ED73E6" w:rsidRDefault="00534180" w:rsidP="00534180">
            <w:pPr>
              <w:jc w:val="both"/>
            </w:pPr>
            <w:r>
              <w:t>2,3,5</w:t>
            </w:r>
          </w:p>
        </w:tc>
        <w:tc>
          <w:tcPr>
            <w:tcW w:w="1229" w:type="dxa"/>
          </w:tcPr>
          <w:p w:rsidR="00534180" w:rsidRPr="00ED73E6" w:rsidRDefault="00534180" w:rsidP="00534180">
            <w:pPr>
              <w:jc w:val="both"/>
            </w:pPr>
            <w:r>
              <w:t>1,3</w:t>
            </w:r>
          </w:p>
        </w:tc>
        <w:tc>
          <w:tcPr>
            <w:tcW w:w="5528" w:type="dxa"/>
          </w:tcPr>
          <w:p w:rsidR="00534180" w:rsidRPr="00ED73E6" w:rsidRDefault="008269BC" w:rsidP="00F91346">
            <w:r>
              <w:t xml:space="preserve">Since 2015, I have been supervising students studying on both the full-time and part-time Masters programmes. This has included home and international students. </w:t>
            </w:r>
            <w:r w:rsidR="008A0F7B">
              <w:t xml:space="preserve">In this </w:t>
            </w:r>
            <w:proofErr w:type="gramStart"/>
            <w:r w:rsidR="008A0F7B">
              <w:t>role</w:t>
            </w:r>
            <w:proofErr w:type="gramEnd"/>
            <w:r w:rsidR="008A0F7B">
              <w:t xml:space="preserve"> I have to listen actively and engage the students in an academic dialogue</w:t>
            </w:r>
            <w:r w:rsidR="00F91346">
              <w:t xml:space="preserve"> - a</w:t>
            </w:r>
            <w:r w:rsidR="00F91346" w:rsidRPr="00F91346">
              <w:t>t doctoral level this is a collaborative team process.</w:t>
            </w:r>
            <w:r w:rsidR="00F91346">
              <w:t xml:space="preserve"> </w:t>
            </w:r>
            <w:r w:rsidR="008A0F7B">
              <w:t xml:space="preserve"> A key aspect of the role is to provide formative assessment</w:t>
            </w:r>
            <w:r w:rsidR="00F91346">
              <w:t xml:space="preserve"> on draft written submissions.</w:t>
            </w:r>
            <w:r w:rsidR="008A0F7B">
              <w:t xml:space="preserve"> </w:t>
            </w:r>
            <w:r w:rsidR="00F91346">
              <w:t xml:space="preserve">Subsequent written output following supervisions provides an opportunity to evaluate the quality of the supervisory discussions, as students draw on those discussions in their writing. </w:t>
            </w:r>
            <w:r w:rsidR="00964CB9">
              <w:t xml:space="preserve">The </w:t>
            </w:r>
            <w:r w:rsidR="008A0F7B">
              <w:t xml:space="preserve">doctoral supervision process has been particularly challenging and </w:t>
            </w:r>
            <w:r w:rsidR="008A0F7B" w:rsidRPr="00F91346">
              <w:rPr>
                <w:b/>
              </w:rPr>
              <w:t xml:space="preserve">I discuss this further in my </w:t>
            </w:r>
            <w:r w:rsidR="00150947">
              <w:rPr>
                <w:b/>
              </w:rPr>
              <w:t xml:space="preserve">Peer Observation </w:t>
            </w:r>
            <w:r w:rsidR="008A0F7B" w:rsidRPr="00F91346">
              <w:rPr>
                <w:b/>
              </w:rPr>
              <w:t>Reflective Commentary.</w:t>
            </w:r>
          </w:p>
        </w:tc>
        <w:tc>
          <w:tcPr>
            <w:tcW w:w="1560" w:type="dxa"/>
          </w:tcPr>
          <w:p w:rsidR="00534180" w:rsidRPr="00AF7397" w:rsidRDefault="00534180" w:rsidP="008A0F7B">
            <w:r w:rsidRPr="00AF7397">
              <w:t>201</w:t>
            </w:r>
            <w:r w:rsidR="008269BC">
              <w:t>5</w:t>
            </w:r>
            <w:r w:rsidRPr="00AF7397">
              <w:t xml:space="preserve"> - current</w:t>
            </w:r>
          </w:p>
        </w:tc>
      </w:tr>
      <w:tr w:rsidR="000D43CB" w:rsidRPr="00ED73E6" w:rsidTr="00534180">
        <w:trPr>
          <w:trHeight w:val="567"/>
        </w:trPr>
        <w:tc>
          <w:tcPr>
            <w:tcW w:w="3828" w:type="dxa"/>
          </w:tcPr>
          <w:p w:rsidR="000D43CB" w:rsidRPr="008773A5" w:rsidRDefault="000D43CB" w:rsidP="008773A5">
            <w:pPr>
              <w:pStyle w:val="ListParagraph"/>
              <w:numPr>
                <w:ilvl w:val="0"/>
                <w:numId w:val="21"/>
              </w:numPr>
              <w:rPr>
                <w:b/>
              </w:rPr>
            </w:pPr>
            <w:r w:rsidRPr="008773A5">
              <w:rPr>
                <w:b/>
              </w:rPr>
              <w:lastRenderedPageBreak/>
              <w:t>Partnership Tutor and Senior Moderator</w:t>
            </w:r>
          </w:p>
          <w:p w:rsidR="00205C58" w:rsidRDefault="00205C58" w:rsidP="0022226B">
            <w:r>
              <w:t xml:space="preserve">I was the link between the University and a group of Partner Schools within a given geographical area. </w:t>
            </w:r>
          </w:p>
        </w:tc>
        <w:tc>
          <w:tcPr>
            <w:tcW w:w="1228" w:type="dxa"/>
          </w:tcPr>
          <w:p w:rsidR="000D43CB" w:rsidRDefault="000D43CB" w:rsidP="00534180">
            <w:pPr>
              <w:jc w:val="both"/>
            </w:pPr>
          </w:p>
        </w:tc>
        <w:tc>
          <w:tcPr>
            <w:tcW w:w="1228" w:type="dxa"/>
          </w:tcPr>
          <w:p w:rsidR="000D43CB" w:rsidRDefault="000D43CB" w:rsidP="00534180">
            <w:pPr>
              <w:jc w:val="both"/>
            </w:pPr>
          </w:p>
        </w:tc>
        <w:tc>
          <w:tcPr>
            <w:tcW w:w="1229" w:type="dxa"/>
          </w:tcPr>
          <w:p w:rsidR="000D43CB" w:rsidRDefault="000D43CB" w:rsidP="00534180">
            <w:pPr>
              <w:jc w:val="both"/>
            </w:pPr>
          </w:p>
        </w:tc>
        <w:tc>
          <w:tcPr>
            <w:tcW w:w="5528" w:type="dxa"/>
          </w:tcPr>
          <w:p w:rsidR="000D43CB" w:rsidRDefault="000D43CB" w:rsidP="00DA1858">
            <w:r>
              <w:t>This role required the successful support, supervision and</w:t>
            </w:r>
          </w:p>
          <w:p w:rsidR="000D43CB" w:rsidRDefault="000D43CB" w:rsidP="00DA1858">
            <w:proofErr w:type="gramStart"/>
            <w:r>
              <w:t>mentorship</w:t>
            </w:r>
            <w:proofErr w:type="gramEnd"/>
            <w:r>
              <w:t xml:space="preserve"> of students and supervising teachers in Faculty Partner Primary Schools within a given geographic area. In this </w:t>
            </w:r>
            <w:proofErr w:type="gramStart"/>
            <w:r>
              <w:t>role</w:t>
            </w:r>
            <w:proofErr w:type="gramEnd"/>
            <w:r>
              <w:t xml:space="preserve"> I had to provide training and support to </w:t>
            </w:r>
            <w:r w:rsidR="00855388">
              <w:t xml:space="preserve">both students and </w:t>
            </w:r>
            <w:r>
              <w:t>school-based mentors (school not MMU staff)</w:t>
            </w:r>
            <w:r w:rsidR="00855388">
              <w:t xml:space="preserve">. I had to ensure that school staff were </w:t>
            </w:r>
            <w:r>
              <w:t xml:space="preserve">able to mentor and support students </w:t>
            </w:r>
            <w:r w:rsidR="00855388">
              <w:t xml:space="preserve">in order </w:t>
            </w:r>
            <w:r>
              <w:t>that</w:t>
            </w:r>
            <w:r w:rsidR="00855388">
              <w:t xml:space="preserve"> students fulfilled the requirements of </w:t>
            </w:r>
            <w:proofErr w:type="gramStart"/>
            <w:r w:rsidR="00855388">
              <w:t>the Government’s Teachers’</w:t>
            </w:r>
            <w:proofErr w:type="gramEnd"/>
            <w:r w:rsidR="00855388">
              <w:t xml:space="preserve"> Standards. </w:t>
            </w:r>
            <w:r w:rsidR="00933167">
              <w:t xml:space="preserve">In </w:t>
            </w:r>
            <w:proofErr w:type="gramStart"/>
            <w:r w:rsidR="00933167">
              <w:t>addition</w:t>
            </w:r>
            <w:proofErr w:type="gramEnd"/>
            <w:r w:rsidR="00933167">
              <w:t xml:space="preserve"> I provided termly reports (example at </w:t>
            </w:r>
            <w:r w:rsidR="00933167" w:rsidRPr="00933167">
              <w:rPr>
                <w:b/>
              </w:rPr>
              <w:t>Appendix 1qi</w:t>
            </w:r>
            <w:r w:rsidR="00933167">
              <w:t>).</w:t>
            </w:r>
            <w:r w:rsidR="00855388">
              <w:t>Therefore, as a pa</w:t>
            </w:r>
            <w:r>
              <w:t>rtnership tutor</w:t>
            </w:r>
            <w:r w:rsidR="00855388">
              <w:t>,</w:t>
            </w:r>
            <w:r>
              <w:t xml:space="preserve"> </w:t>
            </w:r>
            <w:r w:rsidR="00855388">
              <w:t xml:space="preserve">I </w:t>
            </w:r>
            <w:r>
              <w:t>provide</w:t>
            </w:r>
            <w:r w:rsidR="00855388">
              <w:t>d</w:t>
            </w:r>
            <w:r>
              <w:t xml:space="preserve"> a key quality assurance role</w:t>
            </w:r>
            <w:r w:rsidR="00855388">
              <w:t xml:space="preserve"> as I ensured </w:t>
            </w:r>
            <w:r>
              <w:t>consistency of practice and of judgements</w:t>
            </w:r>
            <w:r w:rsidR="00855388">
              <w:t xml:space="preserve"> between </w:t>
            </w:r>
            <w:r>
              <w:t xml:space="preserve">university </w:t>
            </w:r>
            <w:r w:rsidR="00855388">
              <w:t xml:space="preserve">expectations </w:t>
            </w:r>
            <w:r>
              <w:t xml:space="preserve">and </w:t>
            </w:r>
            <w:r w:rsidR="00855388">
              <w:t xml:space="preserve">the training school. </w:t>
            </w:r>
          </w:p>
          <w:p w:rsidR="00614D52" w:rsidRDefault="00614D52" w:rsidP="00DA1858"/>
          <w:p w:rsidR="00614D52" w:rsidRDefault="00614D52" w:rsidP="00614D52">
            <w:r>
              <w:t>In addition</w:t>
            </w:r>
            <w:r w:rsidR="00933167">
              <w:t>,</w:t>
            </w:r>
            <w:r>
              <w:t xml:space="preserve"> I offered training to school staff and parents should a school request it e.g. The Place of Phonics in Early Reading Development for EY and KS1 parents at a school in Middlewich. This </w:t>
            </w:r>
            <w:proofErr w:type="gramStart"/>
            <w:r>
              <w:t>was reported</w:t>
            </w:r>
            <w:proofErr w:type="gramEnd"/>
            <w:r>
              <w:t xml:space="preserve"> in the school magazine and parents reported that it was successful.</w:t>
            </w:r>
          </w:p>
        </w:tc>
        <w:tc>
          <w:tcPr>
            <w:tcW w:w="1560" w:type="dxa"/>
          </w:tcPr>
          <w:p w:rsidR="000D43CB" w:rsidRPr="00AF7397" w:rsidRDefault="00205C58" w:rsidP="008A0F7B">
            <w:r>
              <w:t>2008 - 2013</w:t>
            </w:r>
          </w:p>
        </w:tc>
      </w:tr>
      <w:tr w:rsidR="00855388" w:rsidRPr="00ED73E6" w:rsidTr="00534180">
        <w:trPr>
          <w:trHeight w:val="567"/>
        </w:trPr>
        <w:tc>
          <w:tcPr>
            <w:tcW w:w="3828" w:type="dxa"/>
          </w:tcPr>
          <w:p w:rsidR="00855388" w:rsidRPr="008773A5" w:rsidRDefault="00855388" w:rsidP="008773A5">
            <w:pPr>
              <w:pStyle w:val="ListParagraph"/>
              <w:numPr>
                <w:ilvl w:val="0"/>
                <w:numId w:val="21"/>
              </w:numPr>
              <w:rPr>
                <w:b/>
              </w:rPr>
            </w:pPr>
            <w:r w:rsidRPr="008773A5">
              <w:rPr>
                <w:b/>
              </w:rPr>
              <w:t>Admissions Tutor</w:t>
            </w:r>
            <w:r w:rsidR="00135631" w:rsidRPr="008773A5">
              <w:rPr>
                <w:b/>
              </w:rPr>
              <w:t xml:space="preserve"> – BA Primary Education QTS</w:t>
            </w:r>
          </w:p>
          <w:p w:rsidR="00614D52" w:rsidRDefault="00614D52" w:rsidP="0022226B">
            <w:r>
              <w:t>I was responsible for coordinating the recruitment and admissions activity at the Crewe Campus.</w:t>
            </w:r>
          </w:p>
        </w:tc>
        <w:tc>
          <w:tcPr>
            <w:tcW w:w="1228" w:type="dxa"/>
          </w:tcPr>
          <w:p w:rsidR="00855388" w:rsidRDefault="00855388" w:rsidP="00534180">
            <w:pPr>
              <w:jc w:val="both"/>
            </w:pPr>
          </w:p>
        </w:tc>
        <w:tc>
          <w:tcPr>
            <w:tcW w:w="1228" w:type="dxa"/>
          </w:tcPr>
          <w:p w:rsidR="00855388" w:rsidRDefault="00855388" w:rsidP="00534180">
            <w:pPr>
              <w:jc w:val="both"/>
            </w:pPr>
          </w:p>
        </w:tc>
        <w:tc>
          <w:tcPr>
            <w:tcW w:w="1229" w:type="dxa"/>
          </w:tcPr>
          <w:p w:rsidR="00855388" w:rsidRDefault="00135631" w:rsidP="00534180">
            <w:pPr>
              <w:jc w:val="both"/>
            </w:pPr>
            <w:r>
              <w:t>1, 2</w:t>
            </w:r>
          </w:p>
        </w:tc>
        <w:tc>
          <w:tcPr>
            <w:tcW w:w="5528" w:type="dxa"/>
          </w:tcPr>
          <w:p w:rsidR="00855388" w:rsidRDefault="00410CD4" w:rsidP="00957D95">
            <w:r>
              <w:t xml:space="preserve">This was a key </w:t>
            </w:r>
            <w:r w:rsidR="00957D95">
              <w:t xml:space="preserve">organisation and </w:t>
            </w:r>
            <w:r>
              <w:t>management role</w:t>
            </w:r>
            <w:r w:rsidR="00957D95">
              <w:t xml:space="preserve">. I attended recruitment and admissions meetings, which made decisions affecting Faculty admissions policy e.g. qualifications grades accepted for ITT, interview processes etc. (see </w:t>
            </w:r>
            <w:r w:rsidR="00957D95" w:rsidRPr="00473B8F">
              <w:rPr>
                <w:b/>
              </w:rPr>
              <w:t>Appendix 1ri</w:t>
            </w:r>
            <w:r w:rsidR="00957D95">
              <w:t xml:space="preserve"> for an example of minutes and actions). I worked closely with the Recruitment and Admissions Team and academic staff in Faculty </w:t>
            </w:r>
            <w:r w:rsidR="00473B8F">
              <w:t xml:space="preserve">and across the two campuses, </w:t>
            </w:r>
            <w:r w:rsidR="00957D95">
              <w:t xml:space="preserve">to manage and co-ordinate open days, interview days and outreach work e.g. Men into Teaching. </w:t>
            </w:r>
            <w:r w:rsidR="00473B8F">
              <w:t xml:space="preserve">See </w:t>
            </w:r>
            <w:r w:rsidR="00957D95" w:rsidRPr="00473B8F">
              <w:rPr>
                <w:b/>
              </w:rPr>
              <w:t>Appendix 1rii</w:t>
            </w:r>
            <w:r w:rsidR="00473B8F">
              <w:t xml:space="preserve"> for a</w:t>
            </w:r>
            <w:r w:rsidR="00473B8F" w:rsidRPr="00473B8F">
              <w:t>n example of an Interview Staffing Spreadsheet</w:t>
            </w:r>
            <w:r w:rsidR="00957D95">
              <w:t xml:space="preserve">. </w:t>
            </w:r>
          </w:p>
          <w:p w:rsidR="00957D95" w:rsidRDefault="00957D95" w:rsidP="00957D95"/>
          <w:p w:rsidR="00957D95" w:rsidRDefault="00957D95" w:rsidP="00473B8F">
            <w:r>
              <w:t xml:space="preserve">I mentored staff new to admissions through the process of grading applications and </w:t>
            </w:r>
            <w:r w:rsidR="00473B8F">
              <w:t xml:space="preserve">the full admissions tutor role and produced a walk-through type guide for staff in relation to interview procedures (see example at </w:t>
            </w:r>
            <w:r w:rsidR="00473B8F" w:rsidRPr="00473B8F">
              <w:rPr>
                <w:b/>
              </w:rPr>
              <w:t>Appendix 1rii</w:t>
            </w:r>
            <w:r w:rsidR="00473B8F">
              <w:t xml:space="preserve">i). I produced annual reports for Faculty senior management, which made recommendations for improvement and captured students’ comments from interview day evaluations (see </w:t>
            </w:r>
            <w:r w:rsidR="00473B8F" w:rsidRPr="00473B8F">
              <w:rPr>
                <w:b/>
              </w:rPr>
              <w:t>Appendix 1ri</w:t>
            </w:r>
            <w:r w:rsidR="00473B8F">
              <w:rPr>
                <w:b/>
              </w:rPr>
              <w:t>v</w:t>
            </w:r>
            <w:r w:rsidR="00473B8F">
              <w:t xml:space="preserve">). </w:t>
            </w:r>
          </w:p>
        </w:tc>
        <w:tc>
          <w:tcPr>
            <w:tcW w:w="1560" w:type="dxa"/>
          </w:tcPr>
          <w:p w:rsidR="00855388" w:rsidRPr="00AF7397" w:rsidRDefault="00DA1858" w:rsidP="008A0F7B">
            <w:r>
              <w:lastRenderedPageBreak/>
              <w:t>2010 - 2013</w:t>
            </w:r>
          </w:p>
        </w:tc>
      </w:tr>
      <w:tr w:rsidR="00855388" w:rsidRPr="00ED73E6" w:rsidTr="00534180">
        <w:trPr>
          <w:trHeight w:val="567"/>
        </w:trPr>
        <w:tc>
          <w:tcPr>
            <w:tcW w:w="3828" w:type="dxa"/>
          </w:tcPr>
          <w:p w:rsidR="00855388" w:rsidRPr="008773A5" w:rsidRDefault="00855388" w:rsidP="008773A5">
            <w:pPr>
              <w:pStyle w:val="ListParagraph"/>
              <w:numPr>
                <w:ilvl w:val="0"/>
                <w:numId w:val="21"/>
              </w:numPr>
              <w:rPr>
                <w:b/>
              </w:rPr>
            </w:pPr>
            <w:r w:rsidRPr="008773A5">
              <w:rPr>
                <w:b/>
              </w:rPr>
              <w:t>Erasmus/Worldwide Exchange Co-ordinator</w:t>
            </w:r>
          </w:p>
          <w:p w:rsidR="00FE1503" w:rsidRPr="00DD5AF5" w:rsidRDefault="00FE1503" w:rsidP="00FE1503">
            <w:r w:rsidRPr="00DD5AF5">
              <w:t xml:space="preserve">I am responsible for managing the experience of outgoing and incoming exchange students.  </w:t>
            </w:r>
          </w:p>
        </w:tc>
        <w:tc>
          <w:tcPr>
            <w:tcW w:w="1228" w:type="dxa"/>
          </w:tcPr>
          <w:p w:rsidR="00855388" w:rsidRDefault="00F66BC1" w:rsidP="00534180">
            <w:pPr>
              <w:jc w:val="both"/>
            </w:pPr>
            <w:r>
              <w:t>1, 2, 3, 4</w:t>
            </w:r>
          </w:p>
        </w:tc>
        <w:tc>
          <w:tcPr>
            <w:tcW w:w="1228" w:type="dxa"/>
          </w:tcPr>
          <w:p w:rsidR="00855388" w:rsidRDefault="00F66BC1" w:rsidP="00534180">
            <w:pPr>
              <w:jc w:val="both"/>
            </w:pPr>
            <w:r>
              <w:t>1, 2, 3, 5, 6</w:t>
            </w:r>
          </w:p>
        </w:tc>
        <w:tc>
          <w:tcPr>
            <w:tcW w:w="1229" w:type="dxa"/>
          </w:tcPr>
          <w:p w:rsidR="00855388" w:rsidRDefault="00F66BC1" w:rsidP="00534180">
            <w:pPr>
              <w:jc w:val="both"/>
            </w:pPr>
            <w:r>
              <w:t>1, 2</w:t>
            </w:r>
          </w:p>
        </w:tc>
        <w:tc>
          <w:tcPr>
            <w:tcW w:w="5528" w:type="dxa"/>
          </w:tcPr>
          <w:p w:rsidR="00855388" w:rsidRDefault="00855388" w:rsidP="00DA1858">
            <w:r>
              <w:t xml:space="preserve">In this role, I co-ordinate the role of a small team consisting of two academic members of staff and a Faculty administrator. The role has allowed me to develop and manage internal processes for incoming and outgoing students. Successful management of incoming students has ensured that they are able to choose from </w:t>
            </w:r>
            <w:r w:rsidR="00331A5D">
              <w:t xml:space="preserve">a small but relevant selection of </w:t>
            </w:r>
            <w:r>
              <w:t xml:space="preserve">taught units </w:t>
            </w:r>
            <w:r w:rsidR="00331A5D">
              <w:t xml:space="preserve">from across the Faculty’s two Schools. </w:t>
            </w:r>
            <w:r w:rsidR="00F66BC1">
              <w:t>As part of this offer, I</w:t>
            </w:r>
            <w:r w:rsidR="00331A5D">
              <w:t xml:space="preserve"> developed a new unit specifically for incoming students</w:t>
            </w:r>
            <w:r w:rsidR="00F66BC1">
              <w:t xml:space="preserve">, entitled ‘Education and Culture’. It is compulsory for all incoming students and offers an opportunity for collaborative learning. I taught and assessed this unit during its first year in order to evaluate the effectiveness of its content and collaborative learning approach. </w:t>
            </w:r>
            <w:r w:rsidR="00331A5D">
              <w:t>This structured approach to curriculum choice ensures an effective learning experience for visiting</w:t>
            </w:r>
            <w:r w:rsidR="00135631">
              <w:t>/incoming</w:t>
            </w:r>
            <w:r w:rsidR="00331A5D">
              <w:t xml:space="preserve"> students. At the same time, it offers an opportunity to support the internationalisation of home students. For outgoing students, I worked to develop a robust and fair selection </w:t>
            </w:r>
            <w:proofErr w:type="gramStart"/>
            <w:r w:rsidR="00331A5D">
              <w:t>process which</w:t>
            </w:r>
            <w:proofErr w:type="gramEnd"/>
            <w:r w:rsidR="00331A5D">
              <w:t xml:space="preserve"> is promoted </w:t>
            </w:r>
            <w:r w:rsidR="00F66BC1">
              <w:t xml:space="preserve">to </w:t>
            </w:r>
            <w:r w:rsidR="00331A5D">
              <w:t xml:space="preserve">all learners in their first year. The process </w:t>
            </w:r>
            <w:proofErr w:type="gramStart"/>
            <w:r w:rsidR="00331A5D">
              <w:t>is now embedded</w:t>
            </w:r>
            <w:proofErr w:type="gramEnd"/>
            <w:r w:rsidR="00331A5D">
              <w:t xml:space="preserve"> into Faculty procedures and is operationalised by the </w:t>
            </w:r>
            <w:r w:rsidR="00331A5D">
              <w:lastRenderedPageBreak/>
              <w:t xml:space="preserve">academic team. My role is now to quality assure the process during the selection process and during grade transfer on student return. The </w:t>
            </w:r>
            <w:r w:rsidR="00EC589E">
              <w:t xml:space="preserve">Information Sheet (taken from a short booklet) </w:t>
            </w:r>
            <w:r w:rsidR="00331A5D">
              <w:t xml:space="preserve">outlining the application process to students can be found at </w:t>
            </w:r>
            <w:r w:rsidR="00F7778C" w:rsidRPr="00EC589E">
              <w:rPr>
                <w:b/>
              </w:rPr>
              <w:t>Appendix</w:t>
            </w:r>
            <w:r w:rsidR="00EC589E" w:rsidRPr="00EC589E">
              <w:rPr>
                <w:b/>
              </w:rPr>
              <w:t xml:space="preserve"> </w:t>
            </w:r>
            <w:proofErr w:type="gramStart"/>
            <w:r w:rsidR="00EC589E" w:rsidRPr="00EC589E">
              <w:rPr>
                <w:b/>
              </w:rPr>
              <w:t>1Si</w:t>
            </w:r>
            <w:r w:rsidR="00F7778C">
              <w:t xml:space="preserve"> .</w:t>
            </w:r>
            <w:proofErr w:type="gramEnd"/>
          </w:p>
          <w:p w:rsidR="00FE1503" w:rsidRDefault="00FE1503" w:rsidP="00DA1858"/>
          <w:p w:rsidR="00FE1503" w:rsidRDefault="00FE1503" w:rsidP="00DA1858">
            <w:r>
              <w:t>The small exchange team meets termly and I chair those meet</w:t>
            </w:r>
            <w:r w:rsidR="00EC589E">
              <w:t>ings and offer support to staff (</w:t>
            </w:r>
            <w:r w:rsidR="00EC589E" w:rsidRPr="00EC589E">
              <w:rPr>
                <w:b/>
              </w:rPr>
              <w:t xml:space="preserve">see Appendix </w:t>
            </w:r>
            <w:proofErr w:type="spellStart"/>
            <w:r w:rsidR="00EC589E" w:rsidRPr="00EC589E">
              <w:rPr>
                <w:b/>
              </w:rPr>
              <w:t>Sii</w:t>
            </w:r>
            <w:proofErr w:type="spellEnd"/>
            <w:r w:rsidR="00EC589E">
              <w:t>).</w:t>
            </w:r>
            <w:r>
              <w:t xml:space="preserve"> My ability to successfully support and supervise those staff is crucial to this role, as we have to navigate University systems as well as challenges within Faculty.</w:t>
            </w:r>
          </w:p>
          <w:p w:rsidR="00FE1503" w:rsidRDefault="00FE1503" w:rsidP="00DA1858"/>
          <w:p w:rsidR="00FE1503" w:rsidRDefault="00FE1503" w:rsidP="00FE1503">
            <w:r>
              <w:t>This role supports the Student Experience strand of the Internationalisation Strategy.</w:t>
            </w:r>
          </w:p>
        </w:tc>
        <w:tc>
          <w:tcPr>
            <w:tcW w:w="1560" w:type="dxa"/>
          </w:tcPr>
          <w:p w:rsidR="00855388" w:rsidRPr="00AF7397" w:rsidRDefault="00855388" w:rsidP="008A0F7B">
            <w:r>
              <w:lastRenderedPageBreak/>
              <w:t>2010-current</w:t>
            </w:r>
          </w:p>
        </w:tc>
      </w:tr>
      <w:tr w:rsidR="00534180" w:rsidRPr="00ED73E6" w:rsidTr="00534180">
        <w:trPr>
          <w:trHeight w:val="567"/>
        </w:trPr>
        <w:tc>
          <w:tcPr>
            <w:tcW w:w="3828" w:type="dxa"/>
          </w:tcPr>
          <w:p w:rsidR="00534180" w:rsidRPr="008773A5" w:rsidRDefault="00534180" w:rsidP="008773A5">
            <w:pPr>
              <w:pStyle w:val="ListParagraph"/>
              <w:numPr>
                <w:ilvl w:val="0"/>
                <w:numId w:val="21"/>
              </w:numPr>
              <w:rPr>
                <w:b/>
              </w:rPr>
            </w:pPr>
            <w:r w:rsidRPr="008773A5">
              <w:rPr>
                <w:b/>
              </w:rPr>
              <w:t>External Examiner</w:t>
            </w:r>
          </w:p>
          <w:p w:rsidR="00DD5AF5" w:rsidRDefault="00DD5AF5" w:rsidP="0022226B">
            <w:r>
              <w:t>I am the external examiner for the BA (Hons) Primary Education (QTS) with Specialisms at the University of Chichester. I am the English subject specialist.</w:t>
            </w:r>
          </w:p>
        </w:tc>
        <w:tc>
          <w:tcPr>
            <w:tcW w:w="1228" w:type="dxa"/>
          </w:tcPr>
          <w:p w:rsidR="00534180" w:rsidRPr="00ED73E6" w:rsidRDefault="00534180" w:rsidP="00534180">
            <w:pPr>
              <w:jc w:val="both"/>
            </w:pPr>
          </w:p>
        </w:tc>
        <w:tc>
          <w:tcPr>
            <w:tcW w:w="1228" w:type="dxa"/>
          </w:tcPr>
          <w:p w:rsidR="00534180" w:rsidRPr="00ED73E6" w:rsidRDefault="00534180" w:rsidP="00534180">
            <w:pPr>
              <w:jc w:val="both"/>
            </w:pPr>
          </w:p>
        </w:tc>
        <w:tc>
          <w:tcPr>
            <w:tcW w:w="1229" w:type="dxa"/>
          </w:tcPr>
          <w:p w:rsidR="00534180" w:rsidRPr="00ED73E6" w:rsidRDefault="003B5331" w:rsidP="00534180">
            <w:pPr>
              <w:jc w:val="both"/>
            </w:pPr>
            <w:r>
              <w:t>4</w:t>
            </w:r>
          </w:p>
        </w:tc>
        <w:tc>
          <w:tcPr>
            <w:tcW w:w="5528" w:type="dxa"/>
          </w:tcPr>
          <w:p w:rsidR="003600D2" w:rsidRDefault="003600D2" w:rsidP="00DA1858">
            <w:r>
              <w:t>This work is enabling me to provide effective support and</w:t>
            </w:r>
          </w:p>
          <w:p w:rsidR="00534180" w:rsidRPr="00ED73E6" w:rsidRDefault="003600D2" w:rsidP="00634A37">
            <w:proofErr w:type="gramStart"/>
            <w:r>
              <w:t>mentorship</w:t>
            </w:r>
            <w:proofErr w:type="gramEnd"/>
            <w:r>
              <w:t xml:space="preserve"> to another teacher training institution</w:t>
            </w:r>
            <w:r w:rsidR="0079161E">
              <w:t xml:space="preserve"> (see </w:t>
            </w:r>
            <w:r w:rsidR="0079161E" w:rsidRPr="0079161E">
              <w:rPr>
                <w:b/>
              </w:rPr>
              <w:t>Appendix 1ti</w:t>
            </w:r>
            <w:r w:rsidR="0079161E">
              <w:t xml:space="preserve"> for a copy of my Examiner’s Report 2017-18)</w:t>
            </w:r>
            <w:r>
              <w:t>. I am able to disseminate aspects of my good practice, experience and subject knowledge in relation to the teaching and learning of Primary English (</w:t>
            </w:r>
            <w:r w:rsidR="003B5331">
              <w:t xml:space="preserve">e.g. findings </w:t>
            </w:r>
            <w:r w:rsidR="00634A37">
              <w:t>from</w:t>
            </w:r>
            <w:r w:rsidR="003B5331">
              <w:t xml:space="preserve"> my PhD study). In addition, close liaison with staff on the award winning Creativity unit at the University of Chichester, is enabling me to contribute to MMU’s developing strategy relating to students gaining credits for summer term activities/projects. A</w:t>
            </w:r>
            <w:r w:rsidR="00135631">
              <w:t>s</w:t>
            </w:r>
            <w:r w:rsidR="003B5331">
              <w:t xml:space="preserve"> a </w:t>
            </w:r>
            <w:proofErr w:type="gramStart"/>
            <w:r w:rsidR="003B5331">
              <w:t>result</w:t>
            </w:r>
            <w:proofErr w:type="gramEnd"/>
            <w:r w:rsidR="003B5331">
              <w:t xml:space="preserve"> I have now joined a Faculty Strategy Group organised by the Faculty’s Head of Education.</w:t>
            </w:r>
          </w:p>
        </w:tc>
        <w:tc>
          <w:tcPr>
            <w:tcW w:w="1560" w:type="dxa"/>
          </w:tcPr>
          <w:p w:rsidR="00534180" w:rsidRPr="00AF7397" w:rsidRDefault="00534180" w:rsidP="008A0F7B">
            <w:r w:rsidRPr="00AF7397">
              <w:t>2017 - current</w:t>
            </w:r>
          </w:p>
        </w:tc>
      </w:tr>
      <w:tr w:rsidR="00534180" w:rsidRPr="00ED73E6" w:rsidTr="00534180">
        <w:trPr>
          <w:trHeight w:val="567"/>
        </w:trPr>
        <w:tc>
          <w:tcPr>
            <w:tcW w:w="3828" w:type="dxa"/>
          </w:tcPr>
          <w:p w:rsidR="00534180" w:rsidRPr="008773A5" w:rsidRDefault="00534180" w:rsidP="008773A5">
            <w:pPr>
              <w:pStyle w:val="ListParagraph"/>
              <w:numPr>
                <w:ilvl w:val="0"/>
                <w:numId w:val="21"/>
              </w:numPr>
              <w:rPr>
                <w:b/>
              </w:rPr>
            </w:pPr>
            <w:r w:rsidRPr="008773A5">
              <w:rPr>
                <w:b/>
              </w:rPr>
              <w:t>School Governor</w:t>
            </w:r>
          </w:p>
          <w:p w:rsidR="00DD5AF5" w:rsidRDefault="00DD5AF5" w:rsidP="0022226B">
            <w:r>
              <w:t>I am a governor at Ellesmere</w:t>
            </w:r>
            <w:r w:rsidR="00CC329F">
              <w:t xml:space="preserve"> College, Shropshire (Woodard Schools)</w:t>
            </w:r>
          </w:p>
        </w:tc>
        <w:tc>
          <w:tcPr>
            <w:tcW w:w="1228" w:type="dxa"/>
          </w:tcPr>
          <w:p w:rsidR="00534180" w:rsidRPr="00ED73E6" w:rsidRDefault="00534180" w:rsidP="00534180">
            <w:pPr>
              <w:jc w:val="both"/>
            </w:pPr>
          </w:p>
        </w:tc>
        <w:tc>
          <w:tcPr>
            <w:tcW w:w="1228" w:type="dxa"/>
          </w:tcPr>
          <w:p w:rsidR="00534180" w:rsidRPr="00ED73E6" w:rsidRDefault="00534180" w:rsidP="00534180">
            <w:pPr>
              <w:jc w:val="both"/>
            </w:pPr>
          </w:p>
        </w:tc>
        <w:tc>
          <w:tcPr>
            <w:tcW w:w="1229" w:type="dxa"/>
          </w:tcPr>
          <w:p w:rsidR="00534180" w:rsidRPr="00ED73E6" w:rsidRDefault="00DA1858" w:rsidP="00534180">
            <w:pPr>
              <w:jc w:val="both"/>
            </w:pPr>
            <w:r>
              <w:t>1,</w:t>
            </w:r>
            <w:r w:rsidR="00DD5AF5">
              <w:t xml:space="preserve"> </w:t>
            </w:r>
            <w:r>
              <w:t>4</w:t>
            </w:r>
          </w:p>
        </w:tc>
        <w:tc>
          <w:tcPr>
            <w:tcW w:w="5528" w:type="dxa"/>
          </w:tcPr>
          <w:p w:rsidR="00964CB9" w:rsidRDefault="00964CB9" w:rsidP="00DA1858">
            <w:r>
              <w:t>This work is enabling me to provide effective support and</w:t>
            </w:r>
          </w:p>
          <w:p w:rsidR="00534180" w:rsidRPr="00ED73E6" w:rsidRDefault="00F66BC1" w:rsidP="00CC329F">
            <w:r>
              <w:t xml:space="preserve">Governance </w:t>
            </w:r>
            <w:r w:rsidR="00964CB9">
              <w:t xml:space="preserve">to </w:t>
            </w:r>
            <w:r w:rsidR="00CC329F">
              <w:t xml:space="preserve">a school, </w:t>
            </w:r>
            <w:r>
              <w:t>which accommodates</w:t>
            </w:r>
            <w:r w:rsidR="00CC329F">
              <w:t xml:space="preserve"> children from the ages of 7-18 (</w:t>
            </w:r>
            <w:r w:rsidR="00CC329F" w:rsidRPr="00CC329F">
              <w:rPr>
                <w:b/>
              </w:rPr>
              <w:t>Appendix 1ui</w:t>
            </w:r>
            <w:r w:rsidR="00CC329F">
              <w:t>).</w:t>
            </w:r>
            <w:r>
              <w:t xml:space="preserve"> I </w:t>
            </w:r>
            <w:r w:rsidR="00CC329F">
              <w:t xml:space="preserve">have just been </w:t>
            </w:r>
            <w:r w:rsidR="00CC329F">
              <w:lastRenderedPageBreak/>
              <w:t xml:space="preserve">appointed </w:t>
            </w:r>
            <w:r>
              <w:t xml:space="preserve">Chair of the Education Committee, which involves drawing on my expertise and working with teaching staff and senior management to </w:t>
            </w:r>
            <w:r w:rsidR="00DA1858">
              <w:t xml:space="preserve">develop systems of monitoring pupil progress. </w:t>
            </w:r>
            <w:r w:rsidR="00CC329F">
              <w:t xml:space="preserve">I am currently working with senior staff to agree a specific terms of reference for this committee (see example of email correspondence at </w:t>
            </w:r>
            <w:r w:rsidR="00CC329F" w:rsidRPr="00CC329F">
              <w:rPr>
                <w:b/>
              </w:rPr>
              <w:t>Appendix 1uii</w:t>
            </w:r>
            <w:r w:rsidR="00CC329F">
              <w:t xml:space="preserve">). </w:t>
            </w:r>
            <w:r>
              <w:t xml:space="preserve">This role requires skilful </w:t>
            </w:r>
            <w:r w:rsidR="00DA1858">
              <w:t>management and excellent communication skills.</w:t>
            </w:r>
          </w:p>
        </w:tc>
        <w:tc>
          <w:tcPr>
            <w:tcW w:w="1560" w:type="dxa"/>
          </w:tcPr>
          <w:p w:rsidR="00534180" w:rsidRDefault="00534180" w:rsidP="008A0F7B">
            <w:r w:rsidRPr="00AF7397">
              <w:lastRenderedPageBreak/>
              <w:t>2018 - current</w:t>
            </w:r>
          </w:p>
        </w:tc>
      </w:tr>
      <w:tr w:rsidR="00A47650" w:rsidRPr="00ED73E6" w:rsidTr="00534180">
        <w:trPr>
          <w:trHeight w:val="567"/>
        </w:trPr>
        <w:tc>
          <w:tcPr>
            <w:tcW w:w="3828" w:type="dxa"/>
          </w:tcPr>
          <w:p w:rsidR="00A47650" w:rsidRPr="008773A5" w:rsidRDefault="00A47650" w:rsidP="008773A5">
            <w:pPr>
              <w:pStyle w:val="ListParagraph"/>
              <w:numPr>
                <w:ilvl w:val="0"/>
                <w:numId w:val="21"/>
              </w:numPr>
              <w:rPr>
                <w:b/>
              </w:rPr>
            </w:pPr>
            <w:r w:rsidRPr="008773A5">
              <w:rPr>
                <w:b/>
              </w:rPr>
              <w:t>Study for and award of PhD</w:t>
            </w:r>
          </w:p>
          <w:p w:rsidR="00DD5AF5" w:rsidRDefault="00DD5AF5" w:rsidP="0022226B">
            <w:r>
              <w:t>Whilst working I studied for a PhD. The doctorate was awarded in 2016 for my thesis entitled ‘Listening to Boys Write: an exploration of the complex relationship between 10 year-old boys’ writing practices and their developing identities,’</w:t>
            </w:r>
          </w:p>
          <w:p w:rsidR="00DD5AF5" w:rsidRDefault="00DD5AF5" w:rsidP="0022226B"/>
        </w:tc>
        <w:tc>
          <w:tcPr>
            <w:tcW w:w="1228" w:type="dxa"/>
          </w:tcPr>
          <w:p w:rsidR="00A47650" w:rsidRPr="00ED73E6" w:rsidRDefault="00A47650" w:rsidP="00534180">
            <w:pPr>
              <w:jc w:val="both"/>
            </w:pPr>
            <w:r>
              <w:t>5</w:t>
            </w:r>
          </w:p>
        </w:tc>
        <w:tc>
          <w:tcPr>
            <w:tcW w:w="1228" w:type="dxa"/>
          </w:tcPr>
          <w:p w:rsidR="00A47650" w:rsidRPr="00ED73E6" w:rsidRDefault="00A47650" w:rsidP="00534180">
            <w:pPr>
              <w:jc w:val="both"/>
            </w:pPr>
            <w:r>
              <w:t>1</w:t>
            </w:r>
          </w:p>
        </w:tc>
        <w:tc>
          <w:tcPr>
            <w:tcW w:w="1229" w:type="dxa"/>
          </w:tcPr>
          <w:p w:rsidR="00A47650" w:rsidRPr="00ED73E6" w:rsidRDefault="00A47650" w:rsidP="00534180">
            <w:pPr>
              <w:jc w:val="both"/>
            </w:pPr>
            <w:r>
              <w:t>3</w:t>
            </w:r>
          </w:p>
        </w:tc>
        <w:tc>
          <w:tcPr>
            <w:tcW w:w="5528" w:type="dxa"/>
          </w:tcPr>
          <w:p w:rsidR="00A47650" w:rsidRPr="00ED73E6" w:rsidRDefault="00B24007" w:rsidP="00DD5AF5">
            <w:r>
              <w:t xml:space="preserve">Completion of my PhD </w:t>
            </w:r>
            <w:r w:rsidR="00CC329F">
              <w:t>(</w:t>
            </w:r>
            <w:r w:rsidR="00CC329F" w:rsidRPr="00CC329F">
              <w:rPr>
                <w:b/>
              </w:rPr>
              <w:t>Appendix 1vi)</w:t>
            </w:r>
            <w:r w:rsidR="00CC329F">
              <w:t xml:space="preserve"> </w:t>
            </w:r>
            <w:r>
              <w:t>demonstrates my understanding of the importance of engaging with c</w:t>
            </w:r>
            <w:r w:rsidR="00DD5AF5">
              <w:t xml:space="preserve">ontinuing professional practice and </w:t>
            </w:r>
            <w:r>
              <w:t>incorporating research</w:t>
            </w:r>
            <w:r w:rsidR="00DD5AF5">
              <w:t xml:space="preserve"> into my taught sessions</w:t>
            </w:r>
            <w:r>
              <w:t xml:space="preserve">. </w:t>
            </w:r>
            <w:r w:rsidR="00DD5AF5" w:rsidRPr="00DD5AF5">
              <w:t xml:space="preserve">It also contributes to my core knowledge in terms of the subject material. </w:t>
            </w:r>
            <w:r>
              <w:t xml:space="preserve">I have delivered papers at international conferences as a direct result of this research. </w:t>
            </w:r>
          </w:p>
        </w:tc>
        <w:tc>
          <w:tcPr>
            <w:tcW w:w="1560" w:type="dxa"/>
          </w:tcPr>
          <w:p w:rsidR="00A47650" w:rsidRPr="00AF7397" w:rsidRDefault="00A47650" w:rsidP="008A0F7B">
            <w:r>
              <w:t>2010-16</w:t>
            </w:r>
          </w:p>
        </w:tc>
      </w:tr>
      <w:tr w:rsidR="00112938" w:rsidRPr="00ED73E6" w:rsidTr="00534180">
        <w:trPr>
          <w:trHeight w:val="567"/>
        </w:trPr>
        <w:tc>
          <w:tcPr>
            <w:tcW w:w="3828" w:type="dxa"/>
          </w:tcPr>
          <w:p w:rsidR="00112938" w:rsidRPr="008773A5" w:rsidRDefault="00112938" w:rsidP="008773A5">
            <w:pPr>
              <w:pStyle w:val="ListParagraph"/>
              <w:numPr>
                <w:ilvl w:val="0"/>
                <w:numId w:val="21"/>
              </w:numPr>
              <w:rPr>
                <w:b/>
              </w:rPr>
            </w:pPr>
            <w:r w:rsidRPr="008773A5">
              <w:rPr>
                <w:b/>
              </w:rPr>
              <w:t>Publications and conferences</w:t>
            </w:r>
          </w:p>
        </w:tc>
        <w:tc>
          <w:tcPr>
            <w:tcW w:w="1228" w:type="dxa"/>
          </w:tcPr>
          <w:p w:rsidR="00112938" w:rsidRPr="00ED73E6" w:rsidRDefault="000C2B1C" w:rsidP="00B24007">
            <w:pPr>
              <w:jc w:val="both"/>
            </w:pPr>
            <w:r>
              <w:t>5</w:t>
            </w:r>
          </w:p>
        </w:tc>
        <w:tc>
          <w:tcPr>
            <w:tcW w:w="1228" w:type="dxa"/>
          </w:tcPr>
          <w:p w:rsidR="00112938" w:rsidRPr="00ED73E6" w:rsidRDefault="000C2B1C" w:rsidP="00B24007">
            <w:pPr>
              <w:jc w:val="both"/>
            </w:pPr>
            <w:r>
              <w:t>1</w:t>
            </w:r>
          </w:p>
        </w:tc>
        <w:tc>
          <w:tcPr>
            <w:tcW w:w="1229" w:type="dxa"/>
          </w:tcPr>
          <w:p w:rsidR="00112938" w:rsidRPr="00ED73E6" w:rsidRDefault="000C2B1C" w:rsidP="00B24007">
            <w:pPr>
              <w:jc w:val="both"/>
            </w:pPr>
            <w:r>
              <w:t>3</w:t>
            </w:r>
          </w:p>
        </w:tc>
        <w:tc>
          <w:tcPr>
            <w:tcW w:w="5528" w:type="dxa"/>
          </w:tcPr>
          <w:p w:rsidR="00112938" w:rsidRPr="00ED73E6" w:rsidRDefault="000D43CB" w:rsidP="00634A37">
            <w:r>
              <w:t xml:space="preserve">Various from 2005: </w:t>
            </w:r>
            <w:r w:rsidR="00B24007">
              <w:t>See attached list</w:t>
            </w:r>
            <w:r w:rsidR="00634A37">
              <w:t xml:space="preserve"> at </w:t>
            </w:r>
            <w:r w:rsidR="00634A37" w:rsidRPr="00CC329F">
              <w:rPr>
                <w:b/>
              </w:rPr>
              <w:t>Appendix</w:t>
            </w:r>
            <w:r w:rsidR="00CC329F" w:rsidRPr="00CC329F">
              <w:rPr>
                <w:b/>
              </w:rPr>
              <w:t xml:space="preserve"> 1wi</w:t>
            </w:r>
            <w:r w:rsidR="00B24007">
              <w:t>.</w:t>
            </w:r>
          </w:p>
        </w:tc>
        <w:tc>
          <w:tcPr>
            <w:tcW w:w="1560" w:type="dxa"/>
          </w:tcPr>
          <w:p w:rsidR="00112938" w:rsidRPr="00ED73E6" w:rsidRDefault="00A47650" w:rsidP="008A0F7B">
            <w:r>
              <w:t>2005 - current</w:t>
            </w:r>
          </w:p>
        </w:tc>
      </w:tr>
      <w:tr w:rsidR="00533EC0" w:rsidRPr="00ED73E6" w:rsidTr="00534180">
        <w:tc>
          <w:tcPr>
            <w:tcW w:w="3828" w:type="dxa"/>
          </w:tcPr>
          <w:p w:rsidR="00533EC0" w:rsidRPr="005E2B4A" w:rsidRDefault="00533EC0" w:rsidP="00B24007">
            <w:pPr>
              <w:jc w:val="both"/>
              <w:rPr>
                <w:i/>
              </w:rPr>
            </w:pPr>
            <w:r w:rsidRPr="005E2B4A">
              <w:rPr>
                <w:i/>
              </w:rPr>
              <w:t>Add more rows as required</w:t>
            </w:r>
          </w:p>
        </w:tc>
        <w:tc>
          <w:tcPr>
            <w:tcW w:w="1228" w:type="dxa"/>
          </w:tcPr>
          <w:p w:rsidR="00533EC0" w:rsidRPr="00ED73E6" w:rsidRDefault="00533EC0" w:rsidP="00B24007">
            <w:pPr>
              <w:jc w:val="both"/>
            </w:pPr>
          </w:p>
        </w:tc>
        <w:tc>
          <w:tcPr>
            <w:tcW w:w="1228" w:type="dxa"/>
          </w:tcPr>
          <w:p w:rsidR="00533EC0" w:rsidRPr="00ED73E6" w:rsidRDefault="00533EC0" w:rsidP="00B24007">
            <w:pPr>
              <w:jc w:val="both"/>
            </w:pPr>
          </w:p>
        </w:tc>
        <w:tc>
          <w:tcPr>
            <w:tcW w:w="1229" w:type="dxa"/>
          </w:tcPr>
          <w:p w:rsidR="00533EC0" w:rsidRPr="00ED73E6" w:rsidRDefault="00533EC0" w:rsidP="00B24007">
            <w:pPr>
              <w:jc w:val="both"/>
            </w:pPr>
          </w:p>
        </w:tc>
        <w:tc>
          <w:tcPr>
            <w:tcW w:w="5528" w:type="dxa"/>
          </w:tcPr>
          <w:p w:rsidR="00533EC0" w:rsidRPr="00ED73E6" w:rsidRDefault="00533EC0" w:rsidP="00B24007">
            <w:pPr>
              <w:jc w:val="both"/>
            </w:pPr>
          </w:p>
        </w:tc>
        <w:tc>
          <w:tcPr>
            <w:tcW w:w="1560" w:type="dxa"/>
          </w:tcPr>
          <w:p w:rsidR="00533EC0" w:rsidRPr="00ED73E6" w:rsidRDefault="00533EC0" w:rsidP="00B24007">
            <w:pPr>
              <w:jc w:val="both"/>
            </w:pPr>
          </w:p>
        </w:tc>
      </w:tr>
    </w:tbl>
    <w:p w:rsidR="00533EC0" w:rsidRDefault="00533EC0" w:rsidP="0001779E">
      <w:pPr>
        <w:pStyle w:val="NoSpacing"/>
        <w:jc w:val="both"/>
      </w:pPr>
    </w:p>
    <w:p w:rsidR="00CB485D" w:rsidRDefault="00CB485D" w:rsidP="0001779E">
      <w:pPr>
        <w:pStyle w:val="NoSpacing"/>
        <w:jc w:val="both"/>
        <w:sectPr w:rsidR="00CB485D" w:rsidSect="00533EC0">
          <w:pgSz w:w="16838" w:h="11906" w:orient="landscape" w:code="9"/>
          <w:pgMar w:top="851" w:right="1134" w:bottom="1134" w:left="1134" w:header="709" w:footer="709" w:gutter="0"/>
          <w:cols w:space="708"/>
          <w:docGrid w:linePitch="360"/>
        </w:sectPr>
      </w:pPr>
    </w:p>
    <w:p w:rsidR="0043180A" w:rsidRPr="0043180A" w:rsidRDefault="00CB485D" w:rsidP="0043180A">
      <w:pPr>
        <w:outlineLvl w:val="1"/>
        <w:rPr>
          <w:rFonts w:asciiTheme="majorHAnsi" w:hAnsiTheme="majorHAnsi"/>
          <w:b/>
          <w:color w:val="4F81BD" w:themeColor="accent1"/>
          <w:sz w:val="26"/>
        </w:rPr>
      </w:pPr>
      <w:bookmarkStart w:id="5" w:name="_Toc343168917"/>
      <w:r>
        <w:rPr>
          <w:rFonts w:asciiTheme="majorHAnsi" w:hAnsiTheme="majorHAnsi"/>
          <w:b/>
          <w:color w:val="4F81BD" w:themeColor="accent1"/>
          <w:sz w:val="26"/>
        </w:rPr>
        <w:lastRenderedPageBreak/>
        <w:t>3.</w:t>
      </w:r>
      <w:r w:rsidR="00776125">
        <w:rPr>
          <w:rFonts w:asciiTheme="majorHAnsi" w:hAnsiTheme="majorHAnsi"/>
          <w:b/>
          <w:color w:val="4F81BD" w:themeColor="accent1"/>
          <w:sz w:val="26"/>
        </w:rPr>
        <w:t xml:space="preserve"> </w:t>
      </w:r>
      <w:r w:rsidR="0043180A" w:rsidRPr="0043180A">
        <w:rPr>
          <w:rFonts w:asciiTheme="majorHAnsi" w:hAnsiTheme="majorHAnsi"/>
          <w:b/>
          <w:color w:val="4F81BD" w:themeColor="accent1"/>
          <w:sz w:val="26"/>
        </w:rPr>
        <w:t xml:space="preserve">Demonstration of Professional and Developmental Activities </w:t>
      </w:r>
      <w:bookmarkEnd w:id="5"/>
      <w:r w:rsidR="0043180A" w:rsidRPr="0043180A">
        <w:rPr>
          <w:rFonts w:asciiTheme="majorHAnsi" w:hAnsiTheme="majorHAnsi"/>
          <w:b/>
          <w:color w:val="4F81BD" w:themeColor="accent1"/>
          <w:sz w:val="26"/>
        </w:rPr>
        <w:t xml:space="preserve">for </w:t>
      </w:r>
      <w:r>
        <w:rPr>
          <w:rFonts w:asciiTheme="majorHAnsi" w:hAnsiTheme="majorHAnsi"/>
          <w:b/>
          <w:color w:val="4F81BD" w:themeColor="accent1"/>
          <w:sz w:val="26"/>
        </w:rPr>
        <w:t>SFHEA (D3)</w:t>
      </w:r>
    </w:p>
    <w:p w:rsidR="00654D7D" w:rsidRDefault="00654D7D" w:rsidP="0001779E">
      <w:pPr>
        <w:pStyle w:val="NoSpacing"/>
        <w:jc w:val="both"/>
      </w:pPr>
    </w:p>
    <w:p w:rsidR="00CB485D" w:rsidRDefault="0001779E" w:rsidP="0001779E">
      <w:pPr>
        <w:pStyle w:val="NoSpacing"/>
        <w:jc w:val="both"/>
      </w:pPr>
      <w:r>
        <w:t xml:space="preserve">Complete </w:t>
      </w:r>
      <w:r w:rsidR="00776125">
        <w:t>this section</w:t>
      </w:r>
      <w:r>
        <w:t xml:space="preserve"> using the </w:t>
      </w:r>
      <w:r w:rsidR="00B114B9">
        <w:t xml:space="preserve">guidance document to assist you. </w:t>
      </w:r>
      <w:r w:rsidR="00CB485D">
        <w:t xml:space="preserve">Provide a written commentary that demonstrates your leadership role in the provision of </w:t>
      </w:r>
      <w:proofErr w:type="gramStart"/>
      <w:r w:rsidR="00CB485D">
        <w:t>HE</w:t>
      </w:r>
      <w:proofErr w:type="gramEnd"/>
      <w:r w:rsidR="00CB485D">
        <w:t xml:space="preserve"> learning and teaching and demonstrates a thorough and sustained engagement with the UK PSF dimensions of practice and descriptors for SFHEA.</w:t>
      </w:r>
      <w:r w:rsidR="00DA45D6">
        <w:t xml:space="preserve"> </w:t>
      </w:r>
      <w:r w:rsidR="00CB485D">
        <w:t>This could consist of:</w:t>
      </w:r>
    </w:p>
    <w:p w:rsidR="00CB485D" w:rsidRDefault="00CB485D" w:rsidP="00CB485D">
      <w:pPr>
        <w:pStyle w:val="NoSpacing"/>
        <w:numPr>
          <w:ilvl w:val="0"/>
          <w:numId w:val="12"/>
        </w:numPr>
        <w:jc w:val="both"/>
      </w:pPr>
      <w:r>
        <w:t>1 integrated case study</w:t>
      </w:r>
    </w:p>
    <w:p w:rsidR="00CB485D" w:rsidRDefault="00CB485D" w:rsidP="00CB485D">
      <w:pPr>
        <w:pStyle w:val="NoSpacing"/>
        <w:numPr>
          <w:ilvl w:val="0"/>
          <w:numId w:val="12"/>
        </w:numPr>
        <w:jc w:val="both"/>
      </w:pPr>
      <w:r>
        <w:t xml:space="preserve">2 cases studies </w:t>
      </w:r>
    </w:p>
    <w:p w:rsidR="00CB485D" w:rsidRDefault="00CB485D" w:rsidP="00CB485D">
      <w:pPr>
        <w:pStyle w:val="NoSpacing"/>
        <w:numPr>
          <w:ilvl w:val="1"/>
          <w:numId w:val="12"/>
        </w:numPr>
        <w:jc w:val="both"/>
      </w:pPr>
      <w:r>
        <w:t>Thorough &amp; sustained engagement with the UK PSF dimensions of practice</w:t>
      </w:r>
    </w:p>
    <w:p w:rsidR="00CB485D" w:rsidRDefault="00CB485D" w:rsidP="00CB485D">
      <w:pPr>
        <w:pStyle w:val="NoSpacing"/>
        <w:numPr>
          <w:ilvl w:val="1"/>
          <w:numId w:val="12"/>
        </w:numPr>
        <w:jc w:val="both"/>
      </w:pPr>
      <w:r>
        <w:t>Leadership and mentorship in teaching and learning</w:t>
      </w:r>
    </w:p>
    <w:p w:rsidR="00CB485D" w:rsidRDefault="00CB485D" w:rsidP="00CB485D">
      <w:pPr>
        <w:pStyle w:val="NoSpacing"/>
        <w:numPr>
          <w:ilvl w:val="0"/>
          <w:numId w:val="12"/>
        </w:numPr>
        <w:jc w:val="both"/>
      </w:pPr>
      <w:r>
        <w:t>An annotated teaching and learning related journal/book publication demonstrating the required engagement with the UK PSF</w:t>
      </w:r>
    </w:p>
    <w:p w:rsidR="00402A33" w:rsidRDefault="00402A33" w:rsidP="00402A33">
      <w:pPr>
        <w:pStyle w:val="NoSpacing"/>
        <w:jc w:val="both"/>
      </w:pPr>
    </w:p>
    <w:p w:rsidR="00402A33" w:rsidRDefault="00402A33" w:rsidP="00402A33">
      <w:pPr>
        <w:pStyle w:val="NoSpacing"/>
        <w:jc w:val="both"/>
      </w:pPr>
      <w:r>
        <w:t>The commentary should also evidence learning from mentor dialogue linked to Peer observation (see guidance)</w:t>
      </w:r>
    </w:p>
    <w:p w:rsidR="00402A33" w:rsidRDefault="00402A33" w:rsidP="00402A33">
      <w:pPr>
        <w:pStyle w:val="NoSpacing"/>
        <w:jc w:val="both"/>
      </w:pPr>
    </w:p>
    <w:p w:rsidR="0001779E" w:rsidRDefault="0001779E" w:rsidP="0001779E">
      <w:pPr>
        <w:pStyle w:val="NoSpacing"/>
        <w:jc w:val="both"/>
      </w:pPr>
      <w:r>
        <w:t>(</w:t>
      </w:r>
      <w:proofErr w:type="gramStart"/>
      <w:r w:rsidR="00CB485D">
        <w:t>please</w:t>
      </w:r>
      <w:proofErr w:type="gramEnd"/>
      <w:r w:rsidR="00CB485D">
        <w:t xml:space="preserve"> </w:t>
      </w:r>
      <w:r>
        <w:t xml:space="preserve">ensure you </w:t>
      </w:r>
      <w:r w:rsidR="00CB485D">
        <w:t>keep the indicative</w:t>
      </w:r>
      <w:r>
        <w:t xml:space="preserve"> word count</w:t>
      </w:r>
      <w:r w:rsidR="00CB485D">
        <w:t xml:space="preserve"> (≈ </w:t>
      </w:r>
      <w:r w:rsidR="00402A33">
        <w:t>4-5000</w:t>
      </w:r>
      <w:r>
        <w:t>)</w:t>
      </w:r>
      <w:r w:rsidR="00CB485D">
        <w:t xml:space="preserve"> in mind when you are completing this section</w:t>
      </w:r>
      <w:r>
        <w:t>.</w:t>
      </w:r>
      <w:r w:rsidR="00CB485D">
        <w:t xml:space="preserve"> Assessors will stop reading if they consider the section is excessively over the indicative word count)</w:t>
      </w:r>
    </w:p>
    <w:p w:rsidR="00CB485D" w:rsidRDefault="00CB485D" w:rsidP="0001779E">
      <w:pPr>
        <w:pStyle w:val="NoSpacing"/>
        <w:jc w:val="both"/>
      </w:pPr>
      <w:r>
        <w:t xml:space="preserve"> </w:t>
      </w:r>
    </w:p>
    <w:p w:rsidR="003D2F12" w:rsidRPr="00077E2D" w:rsidRDefault="003D2F12" w:rsidP="00001E06">
      <w:pPr>
        <w:jc w:val="both"/>
        <w:rPr>
          <w:b/>
          <w:szCs w:val="20"/>
        </w:rPr>
      </w:pPr>
    </w:p>
    <w:tbl>
      <w:tblPr>
        <w:tblStyle w:val="TableGrid"/>
        <w:tblW w:w="0" w:type="auto"/>
        <w:tblLook w:val="04A0" w:firstRow="1" w:lastRow="0" w:firstColumn="1" w:lastColumn="0" w:noHBand="0" w:noVBand="1"/>
      </w:tblPr>
      <w:tblGrid>
        <w:gridCol w:w="9911"/>
      </w:tblGrid>
      <w:tr w:rsidR="00DA45D6" w:rsidTr="00DA45D6">
        <w:tc>
          <w:tcPr>
            <w:tcW w:w="10137" w:type="dxa"/>
          </w:tcPr>
          <w:p w:rsidR="00DA45D6" w:rsidRDefault="00DA45D6" w:rsidP="00001E06">
            <w:pPr>
              <w:jc w:val="both"/>
            </w:pPr>
            <w:r>
              <w:t>Reflective Commentary ( 4-5,000) words)</w:t>
            </w:r>
          </w:p>
        </w:tc>
      </w:tr>
      <w:tr w:rsidR="00DA45D6" w:rsidTr="00DA45D6">
        <w:tc>
          <w:tcPr>
            <w:tcW w:w="10137" w:type="dxa"/>
          </w:tcPr>
          <w:p w:rsidR="00DA45D6" w:rsidRDefault="00DA45D6" w:rsidP="00001E06">
            <w:pPr>
              <w:jc w:val="both"/>
            </w:pP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The two case studies included in this section relate to projects that have required me to make direct connections with University policy and initiatives. In managing the implementation of the projects</w:t>
            </w:r>
            <w:r>
              <w:rPr>
                <w:rFonts w:ascii="Calibri" w:eastAsia="Calibri" w:hAnsi="Calibri" w:cs="Times New Roman"/>
                <w:szCs w:val="22"/>
              </w:rPr>
              <w:t>,</w:t>
            </w:r>
            <w:r w:rsidRPr="00FC0E0A">
              <w:rPr>
                <w:rFonts w:ascii="Calibri" w:eastAsia="Calibri" w:hAnsi="Calibri" w:cs="Times New Roman"/>
                <w:szCs w:val="22"/>
              </w:rPr>
              <w:t xml:space="preserve"> I was able to make a significant contribution to programme and staff development, and to students’ learning experiences and future employability. </w:t>
            </w:r>
          </w:p>
          <w:p w:rsidR="00FC0E0A" w:rsidRPr="004D508B" w:rsidRDefault="00FC0E0A" w:rsidP="004D508B">
            <w:pPr>
              <w:spacing w:after="160" w:line="259" w:lineRule="auto"/>
              <w:ind w:left="360"/>
              <w:jc w:val="center"/>
              <w:rPr>
                <w:rFonts w:ascii="Calibri" w:eastAsia="Calibri" w:hAnsi="Calibri" w:cs="Times New Roman"/>
                <w:b/>
                <w:szCs w:val="22"/>
              </w:rPr>
            </w:pPr>
            <w:r w:rsidRPr="004D508B">
              <w:rPr>
                <w:rFonts w:ascii="Calibri" w:eastAsia="Calibri" w:hAnsi="Calibri" w:cs="Times New Roman"/>
                <w:b/>
                <w:szCs w:val="22"/>
              </w:rPr>
              <w:t>Case Study 1 - Developing a CPD Programme for Chinese Educators (</w:t>
            </w:r>
            <w:proofErr w:type="spellStart"/>
            <w:r w:rsidRPr="004D508B">
              <w:rPr>
                <w:rFonts w:ascii="Calibri" w:eastAsia="Calibri" w:hAnsi="Calibri" w:cs="Times New Roman"/>
                <w:b/>
                <w:szCs w:val="22"/>
              </w:rPr>
              <w:t>DoP</w:t>
            </w:r>
            <w:proofErr w:type="spellEnd"/>
            <w:r w:rsidRPr="004D508B">
              <w:rPr>
                <w:rFonts w:ascii="Calibri" w:eastAsia="Calibri" w:hAnsi="Calibri" w:cs="Times New Roman"/>
                <w:b/>
                <w:szCs w:val="22"/>
              </w:rPr>
              <w:t>, V4)</w:t>
            </w:r>
          </w:p>
          <w:p w:rsidR="00FC0E0A" w:rsidRPr="00FC0E0A" w:rsidRDefault="00FC0E0A" w:rsidP="00FC0E0A">
            <w:pPr>
              <w:spacing w:after="160" w:line="259" w:lineRule="auto"/>
              <w:rPr>
                <w:rFonts w:ascii="Calibri" w:eastAsia="Calibri" w:hAnsi="Calibri" w:cs="Times New Roman"/>
                <w:szCs w:val="22"/>
                <w:u w:val="single"/>
              </w:rPr>
            </w:pPr>
            <w:r w:rsidRPr="00FC0E0A">
              <w:rPr>
                <w:rFonts w:ascii="Calibri" w:eastAsia="Calibri" w:hAnsi="Calibri" w:cs="Times New Roman"/>
                <w:szCs w:val="22"/>
                <w:u w:val="single"/>
              </w:rPr>
              <w:t>Background</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In 2014, as the new Faculty </w:t>
            </w:r>
            <w:r w:rsidR="00476EFB">
              <w:rPr>
                <w:rFonts w:ascii="Calibri" w:eastAsia="Calibri" w:hAnsi="Calibri" w:cs="Times New Roman"/>
                <w:szCs w:val="22"/>
              </w:rPr>
              <w:t>I</w:t>
            </w:r>
            <w:r w:rsidRPr="00FC0E0A">
              <w:rPr>
                <w:rFonts w:ascii="Calibri" w:eastAsia="Calibri" w:hAnsi="Calibri" w:cs="Times New Roman"/>
                <w:szCs w:val="22"/>
              </w:rPr>
              <w:t>nternationalisation Lead, I took over an existing teaching and learning RKE contract with Suman International Education Ltd. The contract required the Faculty to provide continuing professional development (CPD) programmes for teachers, university academics and government officials from Jiangsu Province, China. At that time, the relationship with the consultancy was in decline and the organisation was shifting some of the provision to other Initial Teacher Training providers in the region. Due to the reducing numbers and levels of communication between the two parties, it was becoming less viable for the Faculty to operate.</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In early 2015, I convened a meeting with the Director, International Office and my Head of Department to discuss the long-term future of the contract.  At that meeting, it </w:t>
            </w:r>
            <w:proofErr w:type="gramStart"/>
            <w:r w:rsidRPr="00FC0E0A">
              <w:rPr>
                <w:rFonts w:ascii="Calibri" w:eastAsia="Calibri" w:hAnsi="Calibri" w:cs="Times New Roman"/>
                <w:szCs w:val="22"/>
              </w:rPr>
              <w:t>was agreed</w:t>
            </w:r>
            <w:proofErr w:type="gramEnd"/>
            <w:r w:rsidRPr="00FC0E0A">
              <w:rPr>
                <w:rFonts w:ascii="Calibri" w:eastAsia="Calibri" w:hAnsi="Calibri" w:cs="Times New Roman"/>
                <w:szCs w:val="22"/>
              </w:rPr>
              <w:t xml:space="preserve"> that the contract should be renewed for one more year at the end of which a decision would be made as to whether to retain or end the agreement with Suman International Education Ltd. I saw this as an opportunity to re-build the relationship and to lead and manage the contract effectively in order to bring the business back into the University. In consultation with my Head of Department and the Director International Office, I set some key performance indicators (KPIs) and targets that could measure the success of the outcome: </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To regain lost business and to increase the number of visiting delegations therefore providing more opportunities for teaching</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 xml:space="preserve">To </w:t>
            </w:r>
            <w:r w:rsidR="003159E1">
              <w:rPr>
                <w:rFonts w:ascii="Calibri" w:eastAsia="Calibri" w:hAnsi="Calibri" w:cs="Times New Roman"/>
                <w:szCs w:val="22"/>
              </w:rPr>
              <w:t xml:space="preserve">increase </w:t>
            </w:r>
            <w:r w:rsidRPr="00FC0E0A">
              <w:rPr>
                <w:rFonts w:ascii="Calibri" w:eastAsia="Calibri" w:hAnsi="Calibri" w:cs="Times New Roman"/>
                <w:szCs w:val="22"/>
              </w:rPr>
              <w:t>the contract value by 30%, in order to make it viable</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To standardise the teaching offer to be 3 workshops per visiting delegation</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To train a core teaching and administrative team to provide continuity</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lastRenderedPageBreak/>
              <w:t>To ensure closer working relationships between the Faculty and consultancy by lecturers providing teaching materials 1 week in advance of sessions in order for translators to familiarise themselves with the material and to be able to ask questions</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To improve staff confidence in working with overseas delegates and translators</w:t>
            </w:r>
          </w:p>
          <w:p w:rsidR="00FC0E0A" w:rsidRPr="00FC0E0A" w:rsidRDefault="00FC0E0A" w:rsidP="00FC0E0A">
            <w:pPr>
              <w:numPr>
                <w:ilvl w:val="0"/>
                <w:numId w:val="19"/>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To improve delegate/student experience by changing the model of teaching</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The KPIs/targets related to three key business objectives or ‘strands’, outlined in the University’s Internationalisation Strategy (2015); student experience, staff experience and research and knowledge exchange.</w:t>
            </w:r>
          </w:p>
          <w:p w:rsidR="00FC0E0A" w:rsidRPr="00FC0E0A" w:rsidRDefault="00FC0E0A" w:rsidP="00FC0E0A">
            <w:pPr>
              <w:spacing w:after="160" w:line="259" w:lineRule="auto"/>
              <w:rPr>
                <w:rFonts w:ascii="Calibri" w:eastAsia="Calibri" w:hAnsi="Calibri" w:cs="Times New Roman"/>
                <w:szCs w:val="22"/>
                <w:u w:val="single"/>
              </w:rPr>
            </w:pPr>
            <w:r w:rsidRPr="00FC0E0A">
              <w:rPr>
                <w:rFonts w:ascii="Calibri" w:eastAsia="Calibri" w:hAnsi="Calibri" w:cs="Times New Roman"/>
                <w:szCs w:val="22"/>
                <w:u w:val="single"/>
              </w:rPr>
              <w:t>Implementing Change</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Regular meetings with consultancy and Faculty Project Office staff allowed me to build good working relationships with key stakeholders. I </w:t>
            </w:r>
            <w:r w:rsidR="00223C64">
              <w:rPr>
                <w:rFonts w:ascii="Calibri" w:eastAsia="Calibri" w:hAnsi="Calibri" w:cs="Times New Roman"/>
                <w:szCs w:val="22"/>
              </w:rPr>
              <w:t>met with the consu</w:t>
            </w:r>
            <w:r w:rsidR="00D9633E">
              <w:rPr>
                <w:rFonts w:ascii="Calibri" w:eastAsia="Calibri" w:hAnsi="Calibri" w:cs="Times New Roman"/>
                <w:szCs w:val="22"/>
              </w:rPr>
              <w:t xml:space="preserve">ltancy in March 2015 and </w:t>
            </w:r>
            <w:r w:rsidRPr="00FC0E0A">
              <w:rPr>
                <w:rFonts w:ascii="Calibri" w:eastAsia="Calibri" w:hAnsi="Calibri" w:cs="Times New Roman"/>
                <w:szCs w:val="22"/>
              </w:rPr>
              <w:t>began work with the</w:t>
            </w:r>
            <w:r w:rsidR="00D9633E">
              <w:rPr>
                <w:rFonts w:ascii="Calibri" w:eastAsia="Calibri" w:hAnsi="Calibri" w:cs="Times New Roman"/>
                <w:szCs w:val="22"/>
              </w:rPr>
              <w:t>m</w:t>
            </w:r>
            <w:r w:rsidRPr="00FC0E0A">
              <w:rPr>
                <w:rFonts w:ascii="Calibri" w:eastAsia="Calibri" w:hAnsi="Calibri" w:cs="Times New Roman"/>
                <w:szCs w:val="22"/>
              </w:rPr>
              <w:t xml:space="preserve"> establish a more standardised offer in terms of the number of workshop sessions per delegation, and their content</w:t>
            </w:r>
            <w:r w:rsidR="00587BDB">
              <w:rPr>
                <w:rFonts w:ascii="Calibri" w:eastAsia="Calibri" w:hAnsi="Calibri" w:cs="Times New Roman"/>
                <w:szCs w:val="22"/>
              </w:rPr>
              <w:t xml:space="preserve"> (</w:t>
            </w:r>
            <w:r w:rsidR="004D508B">
              <w:rPr>
                <w:rFonts w:ascii="Calibri" w:eastAsia="Calibri" w:hAnsi="Calibri" w:cs="Times New Roman"/>
                <w:b/>
                <w:szCs w:val="22"/>
              </w:rPr>
              <w:t>Appendix 2</w:t>
            </w:r>
            <w:r w:rsidR="00587BDB" w:rsidRPr="00587BDB">
              <w:rPr>
                <w:rFonts w:ascii="Calibri" w:eastAsia="Calibri" w:hAnsi="Calibri" w:cs="Times New Roman"/>
                <w:b/>
                <w:szCs w:val="22"/>
              </w:rPr>
              <w:t>i</w:t>
            </w:r>
            <w:r w:rsidR="00587BDB">
              <w:rPr>
                <w:rFonts w:ascii="Calibri" w:eastAsia="Calibri" w:hAnsi="Calibri" w:cs="Times New Roman"/>
                <w:szCs w:val="22"/>
              </w:rPr>
              <w:t>)</w:t>
            </w:r>
            <w:r w:rsidRPr="00FC0E0A">
              <w:rPr>
                <w:rFonts w:ascii="Calibri" w:eastAsia="Calibri" w:hAnsi="Calibri" w:cs="Times New Roman"/>
                <w:szCs w:val="22"/>
              </w:rPr>
              <w:t xml:space="preserve">. Each delegation/group </w:t>
            </w:r>
            <w:proofErr w:type="gramStart"/>
            <w:r w:rsidRPr="00FC0E0A">
              <w:rPr>
                <w:rFonts w:ascii="Calibri" w:eastAsia="Calibri" w:hAnsi="Calibri" w:cs="Times New Roman"/>
                <w:szCs w:val="22"/>
              </w:rPr>
              <w:t>was treated</w:t>
            </w:r>
            <w:proofErr w:type="gramEnd"/>
            <w:r w:rsidRPr="00FC0E0A">
              <w:rPr>
                <w:rFonts w:ascii="Calibri" w:eastAsia="Calibri" w:hAnsi="Calibri" w:cs="Times New Roman"/>
                <w:szCs w:val="22"/>
              </w:rPr>
              <w:t xml:space="preserve"> as an individual project wi</w:t>
            </w:r>
            <w:r w:rsidR="00587BDB">
              <w:rPr>
                <w:rFonts w:ascii="Calibri" w:eastAsia="Calibri" w:hAnsi="Calibri" w:cs="Times New Roman"/>
                <w:szCs w:val="22"/>
              </w:rPr>
              <w:t>thin the overall contract brief.</w:t>
            </w:r>
            <w:r w:rsidRPr="00FC0E0A">
              <w:rPr>
                <w:rFonts w:ascii="Calibri" w:eastAsia="Calibri" w:hAnsi="Calibri" w:cs="Times New Roman"/>
                <w:szCs w:val="22"/>
              </w:rPr>
              <w:t xml:space="preserve"> This approach ensured that the CPD Programme reflected the needs and interests of the delegates/learners (</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A1; A2; A4). An example of group scheduling</w:t>
            </w:r>
            <w:r w:rsidR="00223C64">
              <w:rPr>
                <w:rFonts w:ascii="Calibri" w:eastAsia="Calibri" w:hAnsi="Calibri" w:cs="Times New Roman"/>
                <w:szCs w:val="22"/>
              </w:rPr>
              <w:t>/programme and curriculum spreadsheet</w:t>
            </w:r>
            <w:r w:rsidRPr="00FC0E0A">
              <w:rPr>
                <w:rFonts w:ascii="Calibri" w:eastAsia="Calibri" w:hAnsi="Calibri" w:cs="Times New Roman"/>
                <w:szCs w:val="22"/>
              </w:rPr>
              <w:t xml:space="preserve"> </w:t>
            </w:r>
            <w:proofErr w:type="gramStart"/>
            <w:r w:rsidRPr="00FC0E0A">
              <w:rPr>
                <w:rFonts w:ascii="Calibri" w:eastAsia="Calibri" w:hAnsi="Calibri" w:cs="Times New Roman"/>
                <w:szCs w:val="22"/>
              </w:rPr>
              <w:t>can be found</w:t>
            </w:r>
            <w:proofErr w:type="gramEnd"/>
            <w:r w:rsidRPr="00FC0E0A">
              <w:rPr>
                <w:rFonts w:ascii="Calibri" w:eastAsia="Calibri" w:hAnsi="Calibri" w:cs="Times New Roman"/>
                <w:szCs w:val="22"/>
              </w:rPr>
              <w:t xml:space="preserve"> at </w:t>
            </w:r>
            <w:r w:rsidR="004D508B">
              <w:rPr>
                <w:rFonts w:ascii="Calibri" w:eastAsia="Calibri" w:hAnsi="Calibri" w:cs="Times New Roman"/>
                <w:b/>
                <w:szCs w:val="22"/>
              </w:rPr>
              <w:t>Appendix 2</w:t>
            </w:r>
            <w:r w:rsidR="002F581B" w:rsidRPr="002F581B">
              <w:rPr>
                <w:rFonts w:ascii="Calibri" w:eastAsia="Calibri" w:hAnsi="Calibri" w:cs="Times New Roman"/>
                <w:b/>
                <w:szCs w:val="22"/>
              </w:rPr>
              <w:t>i</w:t>
            </w:r>
            <w:r w:rsidR="00587BDB">
              <w:rPr>
                <w:rFonts w:ascii="Calibri" w:eastAsia="Calibri" w:hAnsi="Calibri" w:cs="Times New Roman"/>
                <w:b/>
                <w:szCs w:val="22"/>
              </w:rPr>
              <w:t>i</w:t>
            </w:r>
            <w:r w:rsidRPr="00FC0E0A">
              <w:rPr>
                <w:rFonts w:ascii="Calibri" w:eastAsia="Calibri" w:hAnsi="Calibri" w:cs="Times New Roman"/>
                <w:szCs w:val="22"/>
              </w:rPr>
              <w:t>.</w:t>
            </w:r>
          </w:p>
          <w:p w:rsidR="00FC0E0A" w:rsidRPr="00FC0E0A" w:rsidRDefault="00FC0E0A" w:rsidP="00FC0E0A">
            <w:pPr>
              <w:spacing w:after="160" w:line="259" w:lineRule="auto"/>
              <w:rPr>
                <w:rFonts w:ascii="Calibri" w:eastAsia="Calibri" w:hAnsi="Calibri" w:cs="Times New Roman"/>
                <w:szCs w:val="22"/>
                <w:u w:val="single"/>
              </w:rPr>
            </w:pPr>
            <w:r w:rsidRPr="00FC0E0A">
              <w:rPr>
                <w:rFonts w:ascii="Calibri" w:eastAsia="Calibri" w:hAnsi="Calibri" w:cs="Times New Roman"/>
                <w:szCs w:val="22"/>
                <w:u w:val="single"/>
              </w:rPr>
              <w:t>Models of teaching and academic staff development</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A priority was to transform the model of teaching from a traditional teacher-led didactic approach to a dialogic (Alexander, 2008) and enquiry based learning and problem solving pedagogy (</w:t>
            </w:r>
            <w:proofErr w:type="spellStart"/>
            <w:r w:rsidRPr="00FC0E0A">
              <w:rPr>
                <w:rFonts w:ascii="Calibri" w:eastAsia="Calibri" w:hAnsi="Calibri" w:cs="Times New Roman"/>
                <w:szCs w:val="22"/>
              </w:rPr>
              <w:t>Leat</w:t>
            </w:r>
            <w:proofErr w:type="spellEnd"/>
            <w:r w:rsidRPr="00FC0E0A">
              <w:rPr>
                <w:rFonts w:ascii="Calibri" w:eastAsia="Calibri" w:hAnsi="Calibri" w:cs="Times New Roman"/>
                <w:szCs w:val="22"/>
              </w:rPr>
              <w:t xml:space="preserve">, 2017, </w:t>
            </w:r>
            <w:proofErr w:type="spellStart"/>
            <w:r w:rsidRPr="00FC0E0A">
              <w:rPr>
                <w:rFonts w:ascii="Calibri" w:eastAsia="Calibri" w:hAnsi="Calibri" w:cs="Times New Roman"/>
                <w:szCs w:val="22"/>
              </w:rPr>
              <w:t>Savin</w:t>
            </w:r>
            <w:proofErr w:type="spellEnd"/>
            <w:r w:rsidRPr="00FC0E0A">
              <w:rPr>
                <w:rFonts w:ascii="Calibri" w:eastAsia="Calibri" w:hAnsi="Calibri" w:cs="Times New Roman"/>
                <w:szCs w:val="22"/>
              </w:rPr>
              <w:t>-Baden, 2000), in order to manage the successful development of the contract</w:t>
            </w:r>
            <w:r w:rsidR="002E58A4">
              <w:rPr>
                <w:rFonts w:ascii="Calibri" w:eastAsia="Calibri" w:hAnsi="Calibri" w:cs="Times New Roman"/>
                <w:szCs w:val="22"/>
              </w:rPr>
              <w:t xml:space="preserve"> through the delivery of a sustainable and creative curriculum/programme</w:t>
            </w:r>
            <w:r w:rsidRPr="00FC0E0A">
              <w:rPr>
                <w:rFonts w:ascii="Calibri" w:eastAsia="Calibri" w:hAnsi="Calibri" w:cs="Times New Roman"/>
                <w:szCs w:val="22"/>
              </w:rPr>
              <w:t>. I had to prepare staff to plan and deliver sessions, which would allow for discussion and elements of problem solving ‘…framed by questions’ in order to promote ’learner curiosity’</w:t>
            </w:r>
            <w:r w:rsidR="00F7778C">
              <w:rPr>
                <w:rFonts w:ascii="Calibri" w:eastAsia="Calibri" w:hAnsi="Calibri" w:cs="Times New Roman"/>
                <w:szCs w:val="22"/>
              </w:rPr>
              <w:t>’</w:t>
            </w:r>
            <w:r w:rsidRPr="00FC0E0A">
              <w:rPr>
                <w:rFonts w:ascii="Calibri" w:eastAsia="Calibri" w:hAnsi="Calibri" w:cs="Times New Roman"/>
                <w:szCs w:val="22"/>
              </w:rPr>
              <w:t xml:space="preserve"> (</w:t>
            </w:r>
            <w:proofErr w:type="spellStart"/>
            <w:r w:rsidRPr="00FC0E0A">
              <w:rPr>
                <w:rFonts w:ascii="Calibri" w:eastAsia="Calibri" w:hAnsi="Calibri" w:cs="Times New Roman"/>
                <w:szCs w:val="22"/>
              </w:rPr>
              <w:t>Leat</w:t>
            </w:r>
            <w:proofErr w:type="spellEnd"/>
            <w:r w:rsidRPr="00FC0E0A">
              <w:rPr>
                <w:rFonts w:ascii="Calibri" w:eastAsia="Calibri" w:hAnsi="Calibri" w:cs="Times New Roman"/>
                <w:szCs w:val="22"/>
              </w:rPr>
              <w:t>, 2017: 28) (</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A2; A4; K2; K4; V1; V3; R1). Although this approach mirrored the teaching taking place on Faculty undergraduate and postgraduate programmes, in this context it was a paradigm shift from teaching to learning. This shift challenged those academic staff who had previous experience of working with Chinese groups in a number of ways. Firstly, there were staff who believed that culturally</w:t>
            </w:r>
            <w:r w:rsidR="002E58A4">
              <w:rPr>
                <w:rFonts w:ascii="Calibri" w:eastAsia="Calibri" w:hAnsi="Calibri" w:cs="Times New Roman"/>
                <w:szCs w:val="22"/>
              </w:rPr>
              <w:t>,</w:t>
            </w:r>
            <w:r w:rsidRPr="00FC0E0A">
              <w:rPr>
                <w:rFonts w:ascii="Calibri" w:eastAsia="Calibri" w:hAnsi="Calibri" w:cs="Times New Roman"/>
                <w:szCs w:val="22"/>
              </w:rPr>
              <w:t xml:space="preserve"> the delegates expected </w:t>
            </w:r>
            <w:r w:rsidR="002E58A4">
              <w:rPr>
                <w:rFonts w:ascii="Calibri" w:eastAsia="Calibri" w:hAnsi="Calibri" w:cs="Times New Roman"/>
                <w:szCs w:val="22"/>
              </w:rPr>
              <w:t xml:space="preserve">and preferred </w:t>
            </w:r>
            <w:r w:rsidRPr="00FC0E0A">
              <w:rPr>
                <w:rFonts w:ascii="Calibri" w:eastAsia="Calibri" w:hAnsi="Calibri" w:cs="Times New Roman"/>
                <w:szCs w:val="22"/>
              </w:rPr>
              <w:t xml:space="preserve">a didactic approach to teaching provided by the university. This assumption </w:t>
            </w:r>
            <w:proofErr w:type="gramStart"/>
            <w:r w:rsidRPr="00FC0E0A">
              <w:rPr>
                <w:rFonts w:ascii="Calibri" w:eastAsia="Calibri" w:hAnsi="Calibri" w:cs="Times New Roman"/>
                <w:szCs w:val="22"/>
              </w:rPr>
              <w:t>was based</w:t>
            </w:r>
            <w:proofErr w:type="gramEnd"/>
            <w:r w:rsidRPr="00FC0E0A">
              <w:rPr>
                <w:rFonts w:ascii="Calibri" w:eastAsia="Calibri" w:hAnsi="Calibri" w:cs="Times New Roman"/>
                <w:szCs w:val="22"/>
              </w:rPr>
              <w:t xml:space="preserve"> primarily on media coverage of education in China and in some cases, an historic association with the programme. Secondly, including discussions and problem solving activities in sessions increased the challenges </w:t>
            </w:r>
            <w:r w:rsidR="002E58A4">
              <w:rPr>
                <w:rFonts w:ascii="Calibri" w:eastAsia="Calibri" w:hAnsi="Calibri" w:cs="Times New Roman"/>
                <w:szCs w:val="22"/>
              </w:rPr>
              <w:t xml:space="preserve">faced by staff when </w:t>
            </w:r>
            <w:r w:rsidRPr="00FC0E0A">
              <w:rPr>
                <w:rFonts w:ascii="Calibri" w:eastAsia="Calibri" w:hAnsi="Calibri" w:cs="Times New Roman"/>
                <w:szCs w:val="22"/>
              </w:rPr>
              <w:t xml:space="preserve">working with an interpreter. Staff expressed particular concerns about being able to communicate instructions clearly and facilitate discussions if delegates were speaking in Mandarin.  Thirdly, </w:t>
            </w:r>
            <w:r w:rsidR="002E58A4">
              <w:rPr>
                <w:rFonts w:ascii="Calibri" w:eastAsia="Calibri" w:hAnsi="Calibri" w:cs="Times New Roman"/>
                <w:szCs w:val="22"/>
              </w:rPr>
              <w:t xml:space="preserve">my initial approaches to academic staff had seen concerns </w:t>
            </w:r>
            <w:r w:rsidRPr="00FC0E0A">
              <w:rPr>
                <w:rFonts w:ascii="Calibri" w:eastAsia="Calibri" w:hAnsi="Calibri" w:cs="Times New Roman"/>
                <w:szCs w:val="22"/>
              </w:rPr>
              <w:t xml:space="preserve">raised relating to the amount of time that </w:t>
            </w:r>
            <w:proofErr w:type="gramStart"/>
            <w:r w:rsidRPr="00FC0E0A">
              <w:rPr>
                <w:rFonts w:ascii="Calibri" w:eastAsia="Calibri" w:hAnsi="Calibri" w:cs="Times New Roman"/>
                <w:szCs w:val="22"/>
              </w:rPr>
              <w:t>would be needed</w:t>
            </w:r>
            <w:proofErr w:type="gramEnd"/>
            <w:r w:rsidRPr="00FC0E0A">
              <w:rPr>
                <w:rFonts w:ascii="Calibri" w:eastAsia="Calibri" w:hAnsi="Calibri" w:cs="Times New Roman"/>
                <w:szCs w:val="22"/>
              </w:rPr>
              <w:t xml:space="preserve"> to complete activities when having to provide additional time for translation.</w:t>
            </w:r>
          </w:p>
          <w:p w:rsid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In order to prepare the team of academics effectively, I led and managed training and tutorial sessions</w:t>
            </w:r>
            <w:r w:rsidR="00202327">
              <w:rPr>
                <w:rFonts w:ascii="Calibri" w:eastAsia="Calibri" w:hAnsi="Calibri" w:cs="Times New Roman"/>
                <w:szCs w:val="22"/>
              </w:rPr>
              <w:t xml:space="preserve"> - see example guidance ‘Working with an Interpreter’ at </w:t>
            </w:r>
            <w:r w:rsidR="004D508B">
              <w:rPr>
                <w:rFonts w:ascii="Calibri" w:eastAsia="Calibri" w:hAnsi="Calibri" w:cs="Times New Roman"/>
                <w:b/>
                <w:szCs w:val="22"/>
              </w:rPr>
              <w:t>Appendix 2</w:t>
            </w:r>
            <w:r w:rsidR="00202327" w:rsidRPr="00202327">
              <w:rPr>
                <w:rFonts w:ascii="Calibri" w:eastAsia="Calibri" w:hAnsi="Calibri" w:cs="Times New Roman"/>
                <w:b/>
                <w:szCs w:val="22"/>
              </w:rPr>
              <w:t>iii</w:t>
            </w:r>
            <w:r w:rsidR="00202327">
              <w:rPr>
                <w:rFonts w:ascii="Calibri" w:eastAsia="Calibri" w:hAnsi="Calibri" w:cs="Times New Roman"/>
                <w:szCs w:val="22"/>
              </w:rPr>
              <w:t>)</w:t>
            </w:r>
            <w:r w:rsidRPr="00FC0E0A">
              <w:rPr>
                <w:rFonts w:ascii="Calibri" w:eastAsia="Calibri" w:hAnsi="Calibri" w:cs="Times New Roman"/>
                <w:szCs w:val="22"/>
              </w:rPr>
              <w:t xml:space="preserve"> on working with an interpreter and encouraging dialogue with groups made up of large numbers of non-English speaking delegates (</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xml:space="preserve"> C6;P1). One of the most effective ways of doing this was for me to </w:t>
            </w:r>
            <w:r w:rsidR="00AC6867">
              <w:rPr>
                <w:rFonts w:ascii="Calibri" w:eastAsia="Calibri" w:hAnsi="Calibri" w:cs="Times New Roman"/>
                <w:szCs w:val="22"/>
              </w:rPr>
              <w:t xml:space="preserve">develop a mediated learning </w:t>
            </w:r>
            <w:r w:rsidRPr="00FC0E0A">
              <w:rPr>
                <w:rFonts w:ascii="Calibri" w:eastAsia="Calibri" w:hAnsi="Calibri" w:cs="Times New Roman"/>
                <w:szCs w:val="22"/>
              </w:rPr>
              <w:t xml:space="preserve">process </w:t>
            </w:r>
            <w:r w:rsidR="00AC6867">
              <w:rPr>
                <w:rFonts w:ascii="Calibri" w:eastAsia="Calibri" w:hAnsi="Calibri" w:cs="Times New Roman"/>
                <w:szCs w:val="22"/>
              </w:rPr>
              <w:t>(</w:t>
            </w:r>
            <w:proofErr w:type="spellStart"/>
            <w:r w:rsidR="00AC6867">
              <w:rPr>
                <w:rFonts w:ascii="Calibri" w:eastAsia="Calibri" w:hAnsi="Calibri" w:cs="Times New Roman"/>
                <w:szCs w:val="22"/>
              </w:rPr>
              <w:t>Ko</w:t>
            </w:r>
            <w:r w:rsidR="00AC6867" w:rsidRPr="00AC6867">
              <w:rPr>
                <w:rFonts w:ascii="Calibri" w:eastAsia="Calibri" w:hAnsi="Calibri" w:cs="Times New Roman"/>
                <w:szCs w:val="22"/>
              </w:rPr>
              <w:t>z</w:t>
            </w:r>
            <w:r w:rsidR="00AC6867">
              <w:rPr>
                <w:rFonts w:ascii="Calibri" w:eastAsia="Calibri" w:hAnsi="Calibri" w:cs="Times New Roman"/>
                <w:szCs w:val="22"/>
              </w:rPr>
              <w:t>u</w:t>
            </w:r>
            <w:r w:rsidR="00AC6867" w:rsidRPr="00AC6867">
              <w:rPr>
                <w:rFonts w:ascii="Calibri" w:eastAsia="Calibri" w:hAnsi="Calibri" w:cs="Times New Roman"/>
                <w:szCs w:val="22"/>
              </w:rPr>
              <w:t>lin</w:t>
            </w:r>
            <w:proofErr w:type="spellEnd"/>
            <w:r w:rsidR="00AC6867" w:rsidRPr="00AC6867">
              <w:rPr>
                <w:rFonts w:ascii="Calibri" w:eastAsia="Calibri" w:hAnsi="Calibri" w:cs="Times New Roman"/>
                <w:szCs w:val="22"/>
              </w:rPr>
              <w:t xml:space="preserve"> and </w:t>
            </w:r>
            <w:proofErr w:type="spellStart"/>
            <w:r w:rsidR="00AC6867" w:rsidRPr="00AC6867">
              <w:rPr>
                <w:rFonts w:ascii="Calibri" w:eastAsia="Calibri" w:hAnsi="Calibri" w:cs="Times New Roman"/>
                <w:szCs w:val="22"/>
              </w:rPr>
              <w:t>Presseisen</w:t>
            </w:r>
            <w:proofErr w:type="spellEnd"/>
            <w:r w:rsidR="00AC6867" w:rsidRPr="00AC6867">
              <w:rPr>
                <w:rFonts w:ascii="Calibri" w:eastAsia="Calibri" w:hAnsi="Calibri" w:cs="Times New Roman"/>
                <w:szCs w:val="22"/>
              </w:rPr>
              <w:t xml:space="preserve">, 1995) </w:t>
            </w:r>
            <w:r w:rsidRPr="00FC0E0A">
              <w:rPr>
                <w:rFonts w:ascii="Calibri" w:eastAsia="Calibri" w:hAnsi="Calibri" w:cs="Times New Roman"/>
                <w:szCs w:val="22"/>
              </w:rPr>
              <w:t>and invite staff to join a</w:t>
            </w:r>
            <w:r w:rsidR="00AC6867">
              <w:rPr>
                <w:rFonts w:ascii="Calibri" w:eastAsia="Calibri" w:hAnsi="Calibri" w:cs="Times New Roman"/>
                <w:szCs w:val="22"/>
              </w:rPr>
              <w:t xml:space="preserve">n introductory </w:t>
            </w:r>
            <w:r w:rsidRPr="00FC0E0A">
              <w:rPr>
                <w:rFonts w:ascii="Calibri" w:eastAsia="Calibri" w:hAnsi="Calibri" w:cs="Times New Roman"/>
                <w:szCs w:val="22"/>
              </w:rPr>
              <w:t xml:space="preserve">session that I was teaching (see </w:t>
            </w:r>
            <w:r w:rsidR="004D508B">
              <w:rPr>
                <w:rFonts w:ascii="Calibri" w:eastAsia="Calibri" w:hAnsi="Calibri" w:cs="Times New Roman"/>
                <w:b/>
                <w:szCs w:val="22"/>
              </w:rPr>
              <w:t>Appendix 2</w:t>
            </w:r>
            <w:r w:rsidR="002F581B" w:rsidRPr="002F581B">
              <w:rPr>
                <w:rFonts w:ascii="Calibri" w:eastAsia="Calibri" w:hAnsi="Calibri" w:cs="Times New Roman"/>
                <w:b/>
                <w:szCs w:val="22"/>
              </w:rPr>
              <w:t>i</w:t>
            </w:r>
            <w:r w:rsidR="00202327">
              <w:rPr>
                <w:rFonts w:ascii="Calibri" w:eastAsia="Calibri" w:hAnsi="Calibri" w:cs="Times New Roman"/>
                <w:b/>
                <w:szCs w:val="22"/>
              </w:rPr>
              <w:t xml:space="preserve">v </w:t>
            </w:r>
            <w:r w:rsidR="00202327" w:rsidRPr="00202327">
              <w:rPr>
                <w:rFonts w:ascii="Calibri" w:eastAsia="Calibri" w:hAnsi="Calibri" w:cs="Times New Roman"/>
                <w:szCs w:val="22"/>
              </w:rPr>
              <w:t>for PPT session</w:t>
            </w:r>
            <w:r w:rsidRPr="00FC0E0A">
              <w:rPr>
                <w:rFonts w:ascii="Calibri" w:eastAsia="Calibri" w:hAnsi="Calibri" w:cs="Times New Roman"/>
                <w:szCs w:val="22"/>
              </w:rPr>
              <w:t>) (</w:t>
            </w:r>
            <w:proofErr w:type="spellStart"/>
            <w:r w:rsidR="00202327">
              <w:rPr>
                <w:rFonts w:ascii="Calibri" w:eastAsia="Calibri" w:hAnsi="Calibri" w:cs="Times New Roman"/>
                <w:szCs w:val="22"/>
              </w:rPr>
              <w:t>DoP</w:t>
            </w:r>
            <w:proofErr w:type="spellEnd"/>
            <w:r w:rsidR="00202327">
              <w:rPr>
                <w:rFonts w:ascii="Calibri" w:eastAsia="Calibri" w:hAnsi="Calibri" w:cs="Times New Roman"/>
                <w:szCs w:val="22"/>
              </w:rPr>
              <w:t xml:space="preserve"> </w:t>
            </w:r>
            <w:r w:rsidRPr="00FC0E0A">
              <w:rPr>
                <w:rFonts w:ascii="Calibri" w:eastAsia="Calibri" w:hAnsi="Calibri" w:cs="Times New Roman"/>
                <w:szCs w:val="22"/>
              </w:rPr>
              <w:t>A2; A3</w:t>
            </w:r>
            <w:r w:rsidR="002849E9">
              <w:rPr>
                <w:rFonts w:ascii="Calibri" w:eastAsia="Calibri" w:hAnsi="Calibri" w:cs="Times New Roman"/>
                <w:szCs w:val="22"/>
              </w:rPr>
              <w:t>)</w:t>
            </w:r>
            <w:r w:rsidRPr="00FC0E0A">
              <w:rPr>
                <w:rFonts w:ascii="Calibri" w:eastAsia="Calibri" w:hAnsi="Calibri" w:cs="Times New Roman"/>
                <w:szCs w:val="22"/>
              </w:rPr>
              <w:t xml:space="preserve"> . This process offered a valuable opportunity for collaborative teaching, as </w:t>
            </w:r>
            <w:r w:rsidR="002F581B">
              <w:rPr>
                <w:rFonts w:ascii="Calibri" w:eastAsia="Calibri" w:hAnsi="Calibri" w:cs="Times New Roman"/>
                <w:szCs w:val="22"/>
              </w:rPr>
              <w:t xml:space="preserve">I encouraged </w:t>
            </w:r>
            <w:r w:rsidRPr="00FC0E0A">
              <w:rPr>
                <w:rFonts w:ascii="Calibri" w:eastAsia="Calibri" w:hAnsi="Calibri" w:cs="Times New Roman"/>
                <w:szCs w:val="22"/>
              </w:rPr>
              <w:t>new</w:t>
            </w:r>
            <w:r w:rsidR="002F581B">
              <w:rPr>
                <w:rFonts w:ascii="Calibri" w:eastAsia="Calibri" w:hAnsi="Calibri" w:cs="Times New Roman"/>
                <w:szCs w:val="22"/>
              </w:rPr>
              <w:t>/observing</w:t>
            </w:r>
            <w:r w:rsidRPr="00FC0E0A">
              <w:rPr>
                <w:rFonts w:ascii="Calibri" w:eastAsia="Calibri" w:hAnsi="Calibri" w:cs="Times New Roman"/>
                <w:szCs w:val="22"/>
              </w:rPr>
              <w:t xml:space="preserve"> staff </w:t>
            </w:r>
            <w:r w:rsidR="002F581B">
              <w:rPr>
                <w:rFonts w:ascii="Calibri" w:eastAsia="Calibri" w:hAnsi="Calibri" w:cs="Times New Roman"/>
                <w:szCs w:val="22"/>
              </w:rPr>
              <w:t xml:space="preserve">to </w:t>
            </w:r>
            <w:r w:rsidRPr="00FC0E0A">
              <w:rPr>
                <w:rFonts w:ascii="Calibri" w:eastAsia="Calibri" w:hAnsi="Calibri" w:cs="Times New Roman"/>
                <w:szCs w:val="22"/>
              </w:rPr>
              <w:t>facilitate discussion groups</w:t>
            </w:r>
            <w:r w:rsidR="00202327">
              <w:rPr>
                <w:rFonts w:ascii="Calibri" w:eastAsia="Calibri" w:hAnsi="Calibri" w:cs="Times New Roman"/>
                <w:szCs w:val="22"/>
              </w:rPr>
              <w:t xml:space="preserve"> utilising the interprete</w:t>
            </w:r>
            <w:r w:rsidR="002F581B">
              <w:rPr>
                <w:rFonts w:ascii="Calibri" w:eastAsia="Calibri" w:hAnsi="Calibri" w:cs="Times New Roman"/>
                <w:szCs w:val="22"/>
              </w:rPr>
              <w:t>r when necessary</w:t>
            </w:r>
            <w:r w:rsidRPr="00FC0E0A">
              <w:rPr>
                <w:rFonts w:ascii="Calibri" w:eastAsia="Calibri" w:hAnsi="Calibri" w:cs="Times New Roman"/>
                <w:szCs w:val="22"/>
              </w:rPr>
              <w:t>. The staff members were also able to see ho</w:t>
            </w:r>
            <w:r w:rsidR="00FB13E4">
              <w:rPr>
                <w:rFonts w:ascii="Calibri" w:eastAsia="Calibri" w:hAnsi="Calibri" w:cs="Times New Roman"/>
                <w:szCs w:val="22"/>
              </w:rPr>
              <w:t>w</w:t>
            </w:r>
            <w:r w:rsidRPr="00FC0E0A">
              <w:rPr>
                <w:rFonts w:ascii="Calibri" w:eastAsia="Calibri" w:hAnsi="Calibri" w:cs="Times New Roman"/>
                <w:szCs w:val="22"/>
              </w:rPr>
              <w:t xml:space="preserve"> learning was </w:t>
            </w:r>
            <w:r w:rsidR="00AC6867">
              <w:rPr>
                <w:rFonts w:ascii="Calibri" w:eastAsia="Calibri" w:hAnsi="Calibri" w:cs="Times New Roman"/>
                <w:szCs w:val="22"/>
              </w:rPr>
              <w:t xml:space="preserve">formatively </w:t>
            </w:r>
            <w:r w:rsidRPr="00FC0E0A">
              <w:rPr>
                <w:rFonts w:ascii="Calibri" w:eastAsia="Calibri" w:hAnsi="Calibri" w:cs="Times New Roman"/>
                <w:szCs w:val="22"/>
              </w:rPr>
              <w:t xml:space="preserve">assessed and </w:t>
            </w:r>
            <w:r w:rsidR="00AC6867">
              <w:rPr>
                <w:rFonts w:ascii="Calibri" w:eastAsia="Calibri" w:hAnsi="Calibri" w:cs="Times New Roman"/>
                <w:szCs w:val="22"/>
              </w:rPr>
              <w:t xml:space="preserve">how </w:t>
            </w:r>
            <w:r w:rsidRPr="00FC0E0A">
              <w:rPr>
                <w:rFonts w:ascii="Calibri" w:eastAsia="Calibri" w:hAnsi="Calibri" w:cs="Times New Roman"/>
                <w:szCs w:val="22"/>
              </w:rPr>
              <w:t xml:space="preserve">feedback was provided </w:t>
            </w:r>
            <w:r w:rsidR="00AC6867">
              <w:rPr>
                <w:rFonts w:ascii="Calibri" w:eastAsia="Calibri" w:hAnsi="Calibri" w:cs="Times New Roman"/>
                <w:szCs w:val="22"/>
              </w:rPr>
              <w:t xml:space="preserve">to the delegates </w:t>
            </w:r>
            <w:r w:rsidRPr="00FC0E0A">
              <w:rPr>
                <w:rFonts w:ascii="Calibri" w:eastAsia="Calibri" w:hAnsi="Calibri" w:cs="Times New Roman"/>
                <w:szCs w:val="22"/>
              </w:rPr>
              <w:t>through the interpreter (</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xml:space="preserve"> A4).</w:t>
            </w:r>
            <w:r w:rsidR="002F581B">
              <w:rPr>
                <w:rFonts w:ascii="Calibri" w:eastAsia="Calibri" w:hAnsi="Calibri" w:cs="Times New Roman"/>
                <w:szCs w:val="22"/>
              </w:rPr>
              <w:t>The collaborative teaching process also offered</w:t>
            </w:r>
            <w:r w:rsidRPr="00FC0E0A">
              <w:rPr>
                <w:rFonts w:ascii="Calibri" w:eastAsia="Calibri" w:hAnsi="Calibri" w:cs="Times New Roman"/>
                <w:szCs w:val="22"/>
              </w:rPr>
              <w:t xml:space="preserve"> opportunities for peer review and the evaluation of professional practice as the s</w:t>
            </w:r>
            <w:r w:rsidR="004D1BA0">
              <w:rPr>
                <w:rFonts w:ascii="Calibri" w:eastAsia="Calibri" w:hAnsi="Calibri" w:cs="Times New Roman"/>
                <w:szCs w:val="22"/>
              </w:rPr>
              <w:t xml:space="preserve">ituation </w:t>
            </w:r>
            <w:r w:rsidRPr="00FC0E0A">
              <w:rPr>
                <w:rFonts w:ascii="Calibri" w:eastAsia="Calibri" w:hAnsi="Calibri" w:cs="Times New Roman"/>
                <w:szCs w:val="22"/>
              </w:rPr>
              <w:t>represented the standard expert/non-expert pairing as advocated by Bell &amp; Cooper (2013) (</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xml:space="preserve"> A5).</w:t>
            </w:r>
            <w:r w:rsidR="00AC6867">
              <w:rPr>
                <w:rFonts w:ascii="Calibri" w:eastAsia="Calibri" w:hAnsi="Calibri" w:cs="Times New Roman"/>
                <w:szCs w:val="22"/>
              </w:rPr>
              <w:t xml:space="preserve"> Following on from this session, I  presented regular staff delivering the ‘Introduction to the English Education System’, with an </w:t>
            </w:r>
            <w:r w:rsidR="00AC6867">
              <w:rPr>
                <w:rFonts w:ascii="Calibri" w:eastAsia="Calibri" w:hAnsi="Calibri" w:cs="Times New Roman"/>
                <w:szCs w:val="22"/>
              </w:rPr>
              <w:lastRenderedPageBreak/>
              <w:t xml:space="preserve">outline </w:t>
            </w:r>
            <w:proofErr w:type="spellStart"/>
            <w:r w:rsidR="00AC6867">
              <w:rPr>
                <w:rFonts w:ascii="Calibri" w:eastAsia="Calibri" w:hAnsi="Calibri" w:cs="Times New Roman"/>
                <w:szCs w:val="22"/>
              </w:rPr>
              <w:t>Powerpoint</w:t>
            </w:r>
            <w:proofErr w:type="spellEnd"/>
            <w:r w:rsidR="00AC6867">
              <w:rPr>
                <w:rFonts w:ascii="Calibri" w:eastAsia="Calibri" w:hAnsi="Calibri" w:cs="Times New Roman"/>
                <w:szCs w:val="22"/>
              </w:rPr>
              <w:t xml:space="preserve"> of the session they had seen delivered and invited them to populate further slides with areas of particular personal interest/subject knowledge and activities.  </w:t>
            </w:r>
            <w:r w:rsidR="00202327">
              <w:rPr>
                <w:rFonts w:ascii="Calibri" w:eastAsia="Calibri" w:hAnsi="Calibri" w:cs="Times New Roman"/>
                <w:szCs w:val="22"/>
              </w:rPr>
              <w:t xml:space="preserve">This was to benefit their own professional development (see </w:t>
            </w:r>
            <w:r w:rsidR="004D508B">
              <w:rPr>
                <w:rFonts w:ascii="Calibri" w:eastAsia="Calibri" w:hAnsi="Calibri" w:cs="Times New Roman"/>
                <w:szCs w:val="22"/>
              </w:rPr>
              <w:t>Appendix 2</w:t>
            </w:r>
            <w:r w:rsidR="00202327">
              <w:rPr>
                <w:rFonts w:ascii="Calibri" w:eastAsia="Calibri" w:hAnsi="Calibri" w:cs="Times New Roman"/>
                <w:szCs w:val="22"/>
              </w:rPr>
              <w:t xml:space="preserve">v). </w:t>
            </w:r>
            <w:r w:rsidR="002F581B">
              <w:rPr>
                <w:rFonts w:ascii="Calibri" w:eastAsia="Calibri" w:hAnsi="Calibri" w:cs="Times New Roman"/>
                <w:szCs w:val="22"/>
              </w:rPr>
              <w:t xml:space="preserve">I ensured that I held informal reviews with those staff at the end of each session. </w:t>
            </w:r>
            <w:r w:rsidRPr="00FC0E0A">
              <w:rPr>
                <w:rFonts w:ascii="Calibri" w:eastAsia="Calibri" w:hAnsi="Calibri" w:cs="Times New Roman"/>
                <w:szCs w:val="22"/>
              </w:rPr>
              <w:t xml:space="preserve">As part of this coaching and mentoring process, I also held regular catch up meetings and </w:t>
            </w:r>
            <w:r w:rsidR="002F581B">
              <w:rPr>
                <w:rFonts w:ascii="Calibri" w:eastAsia="Calibri" w:hAnsi="Calibri" w:cs="Times New Roman"/>
                <w:szCs w:val="22"/>
              </w:rPr>
              <w:t xml:space="preserve">undertook </w:t>
            </w:r>
            <w:r w:rsidRPr="00FC0E0A">
              <w:rPr>
                <w:rFonts w:ascii="Calibri" w:eastAsia="Calibri" w:hAnsi="Calibri" w:cs="Times New Roman"/>
                <w:szCs w:val="22"/>
              </w:rPr>
              <w:t>email correspondence with staff responsible for workshop delivery in order to establish the success of sessions</w:t>
            </w:r>
            <w:r w:rsidR="004D1BA0">
              <w:rPr>
                <w:rFonts w:ascii="Calibri" w:eastAsia="Calibri" w:hAnsi="Calibri" w:cs="Times New Roman"/>
                <w:szCs w:val="22"/>
              </w:rPr>
              <w:t>,</w:t>
            </w:r>
            <w:r w:rsidRPr="00FC0E0A">
              <w:rPr>
                <w:rFonts w:ascii="Calibri" w:eastAsia="Calibri" w:hAnsi="Calibri" w:cs="Times New Roman"/>
                <w:szCs w:val="22"/>
              </w:rPr>
              <w:t xml:space="preserve"> and to establish the degree of interactivity (see </w:t>
            </w:r>
            <w:r w:rsidR="004D508B">
              <w:rPr>
                <w:rFonts w:ascii="Calibri" w:eastAsia="Calibri" w:hAnsi="Calibri" w:cs="Times New Roman"/>
                <w:b/>
                <w:szCs w:val="22"/>
              </w:rPr>
              <w:t>Appendix 2</w:t>
            </w:r>
            <w:r w:rsidR="00587BDB">
              <w:rPr>
                <w:rFonts w:ascii="Calibri" w:eastAsia="Calibri" w:hAnsi="Calibri" w:cs="Times New Roman"/>
                <w:b/>
                <w:szCs w:val="22"/>
              </w:rPr>
              <w:t>v</w:t>
            </w:r>
            <w:r w:rsidR="00150358">
              <w:rPr>
                <w:rFonts w:ascii="Calibri" w:eastAsia="Calibri" w:hAnsi="Calibri" w:cs="Times New Roman"/>
                <w:b/>
                <w:szCs w:val="22"/>
              </w:rPr>
              <w:t>i</w:t>
            </w:r>
            <w:r w:rsidRPr="00FC0E0A">
              <w:rPr>
                <w:rFonts w:ascii="Calibri" w:eastAsia="Calibri" w:hAnsi="Calibri" w:cs="Times New Roman"/>
                <w:szCs w:val="22"/>
              </w:rPr>
              <w:t xml:space="preserve">). This formed part of a quality assurance process that also involved me attending initial sessions delivered by other staff in order to provide support </w:t>
            </w:r>
            <w:r w:rsidR="002E58A4">
              <w:rPr>
                <w:rFonts w:ascii="Calibri" w:eastAsia="Calibri" w:hAnsi="Calibri" w:cs="Times New Roman"/>
                <w:szCs w:val="22"/>
              </w:rPr>
              <w:t xml:space="preserve">and feedback </w:t>
            </w:r>
            <w:r w:rsidRPr="00FC0E0A">
              <w:rPr>
                <w:rFonts w:ascii="Calibri" w:eastAsia="Calibri" w:hAnsi="Calibri" w:cs="Times New Roman"/>
                <w:szCs w:val="22"/>
              </w:rPr>
              <w:t>(</w:t>
            </w:r>
            <w:proofErr w:type="spellStart"/>
            <w:r w:rsidRPr="00FC0E0A">
              <w:rPr>
                <w:rFonts w:ascii="Calibri" w:eastAsia="Calibri" w:hAnsi="Calibri" w:cs="Times New Roman"/>
                <w:szCs w:val="22"/>
              </w:rPr>
              <w:t>DoP</w:t>
            </w:r>
            <w:proofErr w:type="spellEnd"/>
            <w:r w:rsidRPr="00FC0E0A">
              <w:rPr>
                <w:rFonts w:ascii="Calibri" w:eastAsia="Calibri" w:hAnsi="Calibri" w:cs="Times New Roman"/>
                <w:szCs w:val="22"/>
              </w:rPr>
              <w:t xml:space="preserve"> C5; C6). </w:t>
            </w:r>
          </w:p>
          <w:p w:rsidR="00150358" w:rsidRDefault="00150358" w:rsidP="00FC0E0A">
            <w:pPr>
              <w:spacing w:after="160" w:line="259" w:lineRule="auto"/>
              <w:rPr>
                <w:rFonts w:ascii="Calibri" w:eastAsia="Calibri" w:hAnsi="Calibri" w:cs="Times New Roman"/>
                <w:szCs w:val="22"/>
              </w:rPr>
            </w:pPr>
            <w:r>
              <w:rPr>
                <w:rFonts w:ascii="Calibri" w:eastAsia="Calibri" w:hAnsi="Calibri" w:cs="Times New Roman"/>
                <w:szCs w:val="22"/>
              </w:rPr>
              <w:t>At the end of each year of the project, I have h</w:t>
            </w:r>
            <w:r w:rsidR="00DA1D61">
              <w:rPr>
                <w:rFonts w:ascii="Calibri" w:eastAsia="Calibri" w:hAnsi="Calibri" w:cs="Times New Roman"/>
                <w:szCs w:val="22"/>
              </w:rPr>
              <w:t>o</w:t>
            </w:r>
            <w:r>
              <w:rPr>
                <w:rFonts w:ascii="Calibri" w:eastAsia="Calibri" w:hAnsi="Calibri" w:cs="Times New Roman"/>
                <w:szCs w:val="22"/>
              </w:rPr>
              <w:t xml:space="preserve">ld a de-brief session with key staff. This meeting has focussed on the tutor experiences of teaching the groups and areas for development to improve the </w:t>
            </w:r>
            <w:r w:rsidR="00935BFF">
              <w:rPr>
                <w:rFonts w:ascii="Calibri" w:eastAsia="Calibri" w:hAnsi="Calibri" w:cs="Times New Roman"/>
                <w:szCs w:val="22"/>
              </w:rPr>
              <w:t>delegates’</w:t>
            </w:r>
            <w:r>
              <w:rPr>
                <w:rFonts w:ascii="Calibri" w:eastAsia="Calibri" w:hAnsi="Calibri" w:cs="Times New Roman"/>
                <w:szCs w:val="22"/>
              </w:rPr>
              <w:t xml:space="preserve"> experience of teaching and learning (see Agenda at </w:t>
            </w:r>
            <w:r w:rsidR="004D508B">
              <w:rPr>
                <w:rFonts w:ascii="Calibri" w:eastAsia="Calibri" w:hAnsi="Calibri" w:cs="Times New Roman"/>
                <w:b/>
                <w:szCs w:val="22"/>
              </w:rPr>
              <w:t>Appendix 2</w:t>
            </w:r>
            <w:r w:rsidRPr="00150358">
              <w:rPr>
                <w:rFonts w:ascii="Calibri" w:eastAsia="Calibri" w:hAnsi="Calibri" w:cs="Times New Roman"/>
                <w:b/>
                <w:szCs w:val="22"/>
              </w:rPr>
              <w:t>vii</w:t>
            </w:r>
            <w:r>
              <w:rPr>
                <w:rFonts w:ascii="Calibri" w:eastAsia="Calibri" w:hAnsi="Calibri" w:cs="Times New Roman"/>
                <w:szCs w:val="22"/>
              </w:rPr>
              <w:t xml:space="preserve">). </w:t>
            </w:r>
            <w:proofErr w:type="gramStart"/>
            <w:r>
              <w:rPr>
                <w:rFonts w:ascii="Calibri" w:eastAsia="Calibri" w:hAnsi="Calibri" w:cs="Times New Roman"/>
                <w:szCs w:val="22"/>
              </w:rPr>
              <w:t>The student experience is formally evaluated by Suman International Education</w:t>
            </w:r>
            <w:proofErr w:type="gramEnd"/>
            <w:r>
              <w:rPr>
                <w:rFonts w:ascii="Calibri" w:eastAsia="Calibri" w:hAnsi="Calibri" w:cs="Times New Roman"/>
                <w:szCs w:val="22"/>
              </w:rPr>
              <w:t xml:space="preserve"> and findings are reported to the Faculty </w:t>
            </w:r>
            <w:r w:rsidR="00DA1D61">
              <w:rPr>
                <w:rFonts w:ascii="Calibri" w:eastAsia="Calibri" w:hAnsi="Calibri" w:cs="Times New Roman"/>
                <w:szCs w:val="22"/>
              </w:rPr>
              <w:t xml:space="preserve">both </w:t>
            </w:r>
            <w:r>
              <w:rPr>
                <w:rFonts w:ascii="Calibri" w:eastAsia="Calibri" w:hAnsi="Calibri" w:cs="Times New Roman"/>
                <w:szCs w:val="22"/>
              </w:rPr>
              <w:t xml:space="preserve">via letter or email </w:t>
            </w:r>
            <w:r w:rsidR="004D508B">
              <w:rPr>
                <w:rFonts w:ascii="Calibri" w:eastAsia="Calibri" w:hAnsi="Calibri" w:cs="Times New Roman"/>
                <w:b/>
                <w:szCs w:val="22"/>
              </w:rPr>
              <w:t>Appendix 2</w:t>
            </w:r>
            <w:r w:rsidRPr="00150358">
              <w:rPr>
                <w:rFonts w:ascii="Calibri" w:eastAsia="Calibri" w:hAnsi="Calibri" w:cs="Times New Roman"/>
                <w:b/>
                <w:szCs w:val="22"/>
              </w:rPr>
              <w:t>v</w:t>
            </w:r>
            <w:r w:rsidR="00DA1D61">
              <w:rPr>
                <w:rFonts w:ascii="Calibri" w:eastAsia="Calibri" w:hAnsi="Calibri" w:cs="Times New Roman"/>
                <w:b/>
                <w:szCs w:val="22"/>
              </w:rPr>
              <w:t>ii</w:t>
            </w:r>
            <w:r w:rsidRPr="00150358">
              <w:rPr>
                <w:rFonts w:ascii="Calibri" w:eastAsia="Calibri" w:hAnsi="Calibri" w:cs="Times New Roman"/>
                <w:b/>
                <w:szCs w:val="22"/>
              </w:rPr>
              <w:t>i</w:t>
            </w:r>
            <w:r w:rsidRPr="00150358">
              <w:rPr>
                <w:rFonts w:ascii="Calibri" w:eastAsia="Calibri" w:hAnsi="Calibri" w:cs="Times New Roman"/>
                <w:szCs w:val="22"/>
              </w:rPr>
              <w:t xml:space="preserve"> </w:t>
            </w:r>
            <w:r>
              <w:rPr>
                <w:rFonts w:ascii="Calibri" w:eastAsia="Calibri" w:hAnsi="Calibri" w:cs="Times New Roman"/>
                <w:szCs w:val="22"/>
              </w:rPr>
              <w:t>and at pre-programme meeting to inform the next year’s contract.</w:t>
            </w:r>
            <w:r w:rsidR="00DA1D61">
              <w:rPr>
                <w:rFonts w:ascii="Calibri" w:eastAsia="Calibri" w:hAnsi="Calibri" w:cs="Times New Roman"/>
                <w:szCs w:val="22"/>
              </w:rPr>
              <w:t xml:space="preserve"> Feedback </w:t>
            </w:r>
            <w:proofErr w:type="gramStart"/>
            <w:r w:rsidR="00DA1D61">
              <w:rPr>
                <w:rFonts w:ascii="Calibri" w:eastAsia="Calibri" w:hAnsi="Calibri" w:cs="Times New Roman"/>
                <w:szCs w:val="22"/>
              </w:rPr>
              <w:t>is taken</w:t>
            </w:r>
            <w:proofErr w:type="gramEnd"/>
            <w:r w:rsidR="00DA1D61">
              <w:rPr>
                <w:rFonts w:ascii="Calibri" w:eastAsia="Calibri" w:hAnsi="Calibri" w:cs="Times New Roman"/>
                <w:szCs w:val="22"/>
              </w:rPr>
              <w:t xml:space="preserve"> into account when I plan each course curricula and staffing responsibility. I maintain the link with the consultant by attending course opening and closing ceremonies, speaking at conferences organised by Suman (e.g. </w:t>
            </w:r>
            <w:proofErr w:type="spellStart"/>
            <w:r w:rsidR="00DA1D61">
              <w:rPr>
                <w:rFonts w:ascii="Calibri" w:eastAsia="Calibri" w:hAnsi="Calibri" w:cs="Times New Roman"/>
                <w:szCs w:val="22"/>
              </w:rPr>
              <w:t>Headteacher</w:t>
            </w:r>
            <w:proofErr w:type="spellEnd"/>
            <w:r w:rsidR="00DA1D61">
              <w:rPr>
                <w:rFonts w:ascii="Calibri" w:eastAsia="Calibri" w:hAnsi="Calibri" w:cs="Times New Roman"/>
                <w:szCs w:val="22"/>
              </w:rPr>
              <w:t xml:space="preserve"> Forum, November 2017). Maintaining this close relationship is crucial for successful delivery of the programme (</w:t>
            </w:r>
            <w:proofErr w:type="spellStart"/>
            <w:r w:rsidR="00DA1D61">
              <w:rPr>
                <w:rFonts w:ascii="Calibri" w:eastAsia="Calibri" w:hAnsi="Calibri" w:cs="Times New Roman"/>
                <w:szCs w:val="22"/>
              </w:rPr>
              <w:t>DoP</w:t>
            </w:r>
            <w:proofErr w:type="spellEnd"/>
            <w:r w:rsidR="00DA1D61">
              <w:rPr>
                <w:rFonts w:ascii="Calibri" w:eastAsia="Calibri" w:hAnsi="Calibri" w:cs="Times New Roman"/>
                <w:szCs w:val="22"/>
              </w:rPr>
              <w:t xml:space="preserve"> A1, </w:t>
            </w:r>
            <w:r w:rsidR="00837AC8">
              <w:rPr>
                <w:rFonts w:ascii="Calibri" w:eastAsia="Calibri" w:hAnsi="Calibri" w:cs="Times New Roman"/>
                <w:szCs w:val="22"/>
              </w:rPr>
              <w:t xml:space="preserve">A2, A3, </w:t>
            </w:r>
            <w:r w:rsidR="00DA1D61">
              <w:rPr>
                <w:rFonts w:ascii="Calibri" w:eastAsia="Calibri" w:hAnsi="Calibri" w:cs="Times New Roman"/>
                <w:szCs w:val="22"/>
              </w:rPr>
              <w:t>A4</w:t>
            </w:r>
            <w:r w:rsidR="00837AC8">
              <w:rPr>
                <w:rFonts w:ascii="Calibri" w:eastAsia="Calibri" w:hAnsi="Calibri" w:cs="Times New Roman"/>
                <w:szCs w:val="22"/>
              </w:rPr>
              <w:t>; K6).</w:t>
            </w:r>
            <w:r w:rsidR="00DA1D61">
              <w:rPr>
                <w:rFonts w:ascii="Calibri" w:eastAsia="Calibri" w:hAnsi="Calibri" w:cs="Times New Roman"/>
                <w:szCs w:val="22"/>
              </w:rPr>
              <w:t xml:space="preserve"> </w:t>
            </w:r>
          </w:p>
          <w:p w:rsidR="00FC0E0A" w:rsidRPr="00FC0E0A" w:rsidRDefault="00FC0E0A" w:rsidP="00FC0E0A">
            <w:pPr>
              <w:spacing w:after="160" w:line="259" w:lineRule="auto"/>
              <w:rPr>
                <w:rFonts w:ascii="Calibri" w:eastAsia="Calibri" w:hAnsi="Calibri" w:cs="Times New Roman"/>
                <w:szCs w:val="22"/>
                <w:u w:val="single"/>
              </w:rPr>
            </w:pPr>
            <w:r w:rsidRPr="00FC0E0A">
              <w:rPr>
                <w:rFonts w:ascii="Calibri" w:eastAsia="Calibri" w:hAnsi="Calibri" w:cs="Times New Roman"/>
                <w:szCs w:val="22"/>
                <w:u w:val="single"/>
              </w:rPr>
              <w:t>Impact of my managing and developing the programme</w:t>
            </w:r>
          </w:p>
          <w:p w:rsidR="00FC0E0A" w:rsidRPr="00FC0E0A" w:rsidRDefault="00FC0E0A" w:rsidP="00FC0E0A">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My careful management of the programme, and </w:t>
            </w:r>
            <w:r w:rsidR="004D1BA0">
              <w:rPr>
                <w:rFonts w:ascii="Calibri" w:eastAsia="Calibri" w:hAnsi="Calibri" w:cs="Times New Roman"/>
                <w:szCs w:val="22"/>
              </w:rPr>
              <w:t xml:space="preserve">my </w:t>
            </w:r>
            <w:r w:rsidRPr="00FC0E0A">
              <w:rPr>
                <w:rFonts w:ascii="Calibri" w:eastAsia="Calibri" w:hAnsi="Calibri" w:cs="Times New Roman"/>
                <w:szCs w:val="22"/>
              </w:rPr>
              <w:t>leadership and mentoring of Faculty academic and administrative staff has resulted in a significant</w:t>
            </w:r>
            <w:r w:rsidR="002F581B">
              <w:rPr>
                <w:rFonts w:ascii="Calibri" w:eastAsia="Calibri" w:hAnsi="Calibri" w:cs="Times New Roman"/>
                <w:szCs w:val="22"/>
              </w:rPr>
              <w:t xml:space="preserve"> and sustained </w:t>
            </w:r>
            <w:r w:rsidRPr="00FC0E0A">
              <w:rPr>
                <w:rFonts w:ascii="Calibri" w:eastAsia="Calibri" w:hAnsi="Calibri" w:cs="Times New Roman"/>
                <w:szCs w:val="22"/>
              </w:rPr>
              <w:t xml:space="preserve">growth in the contract value. I now welcome up to 500 delegates per year to the Faculty workshops. The benefits fall into two key areas: </w:t>
            </w:r>
            <w:proofErr w:type="gramStart"/>
            <w:r w:rsidRPr="00FC0E0A">
              <w:rPr>
                <w:rFonts w:ascii="Calibri" w:eastAsia="Calibri" w:hAnsi="Calibri" w:cs="Times New Roman"/>
                <w:szCs w:val="22"/>
              </w:rPr>
              <w:t>teaching and learning</w:t>
            </w:r>
            <w:proofErr w:type="gramEnd"/>
            <w:r w:rsidRPr="00FC0E0A">
              <w:rPr>
                <w:rFonts w:ascii="Calibri" w:eastAsia="Calibri" w:hAnsi="Calibri" w:cs="Times New Roman"/>
                <w:szCs w:val="22"/>
              </w:rPr>
              <w:t xml:space="preserve"> and RKE.</w:t>
            </w:r>
          </w:p>
          <w:p w:rsidR="00FC0E0A" w:rsidRPr="00FC0E0A" w:rsidRDefault="00FC0E0A" w:rsidP="00FC0E0A">
            <w:pPr>
              <w:spacing w:after="160" w:line="259" w:lineRule="auto"/>
              <w:rPr>
                <w:rFonts w:ascii="Calibri" w:eastAsia="Calibri" w:hAnsi="Calibri" w:cs="Times New Roman"/>
                <w:b/>
                <w:szCs w:val="22"/>
              </w:rPr>
            </w:pPr>
            <w:r w:rsidRPr="00FC0E0A">
              <w:rPr>
                <w:rFonts w:ascii="Calibri" w:eastAsia="Calibri" w:hAnsi="Calibri" w:cs="Times New Roman"/>
                <w:b/>
                <w:szCs w:val="22"/>
              </w:rPr>
              <w:t>Teaching and Learning</w:t>
            </w:r>
            <w:r w:rsidR="00C134D9">
              <w:rPr>
                <w:rFonts w:ascii="Calibri" w:eastAsia="Calibri" w:hAnsi="Calibri" w:cs="Times New Roman"/>
                <w:b/>
                <w:szCs w:val="22"/>
              </w:rPr>
              <w:t xml:space="preserve"> - </w:t>
            </w:r>
            <w:r w:rsidRPr="00FC0E0A">
              <w:rPr>
                <w:rFonts w:ascii="Calibri" w:eastAsia="Calibri" w:hAnsi="Calibri" w:cs="Times New Roman"/>
                <w:b/>
                <w:szCs w:val="22"/>
              </w:rPr>
              <w:t>Improved student</w:t>
            </w:r>
            <w:r w:rsidR="00C134D9">
              <w:rPr>
                <w:rFonts w:ascii="Calibri" w:eastAsia="Calibri" w:hAnsi="Calibri" w:cs="Times New Roman"/>
                <w:b/>
                <w:szCs w:val="22"/>
              </w:rPr>
              <w:t>/delegate</w:t>
            </w:r>
            <w:r w:rsidRPr="00FC0E0A">
              <w:rPr>
                <w:rFonts w:ascii="Calibri" w:eastAsia="Calibri" w:hAnsi="Calibri" w:cs="Times New Roman"/>
                <w:b/>
                <w:szCs w:val="22"/>
              </w:rPr>
              <w:t xml:space="preserve"> experience</w:t>
            </w:r>
          </w:p>
          <w:p w:rsidR="00FC0E0A" w:rsidRPr="00FC0E0A" w:rsidRDefault="00FC0E0A" w:rsidP="007D675B">
            <w:pPr>
              <w:numPr>
                <w:ilvl w:val="0"/>
                <w:numId w:val="16"/>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All sessions now include at least one activity and one group</w:t>
            </w:r>
            <w:r w:rsidR="002F581B">
              <w:rPr>
                <w:rFonts w:ascii="Calibri" w:eastAsia="Calibri" w:hAnsi="Calibri" w:cs="Times New Roman"/>
                <w:szCs w:val="22"/>
              </w:rPr>
              <w:t xml:space="preserve"> discussion (see example </w:t>
            </w:r>
            <w:proofErr w:type="spellStart"/>
            <w:r w:rsidR="002F581B">
              <w:rPr>
                <w:rFonts w:ascii="Calibri" w:eastAsia="Calibri" w:hAnsi="Calibri" w:cs="Times New Roman"/>
                <w:szCs w:val="22"/>
              </w:rPr>
              <w:t>Powerpoint</w:t>
            </w:r>
            <w:proofErr w:type="spellEnd"/>
            <w:r w:rsidR="002F581B">
              <w:rPr>
                <w:rFonts w:ascii="Calibri" w:eastAsia="Calibri" w:hAnsi="Calibri" w:cs="Times New Roman"/>
                <w:szCs w:val="22"/>
              </w:rPr>
              <w:t>)</w:t>
            </w:r>
            <w:r w:rsidRPr="00FC0E0A">
              <w:rPr>
                <w:rFonts w:ascii="Calibri" w:eastAsia="Calibri" w:hAnsi="Calibri" w:cs="Times New Roman"/>
                <w:szCs w:val="22"/>
              </w:rPr>
              <w:t>.</w:t>
            </w:r>
            <w:r w:rsidR="007D675B">
              <w:rPr>
                <w:rFonts w:ascii="Calibri" w:eastAsia="Calibri" w:hAnsi="Calibri" w:cs="Times New Roman"/>
                <w:szCs w:val="22"/>
              </w:rPr>
              <w:t xml:space="preserve"> Since this change, c</w:t>
            </w:r>
            <w:r w:rsidR="007D675B" w:rsidRPr="007D675B">
              <w:rPr>
                <w:rFonts w:ascii="Calibri" w:eastAsia="Calibri" w:hAnsi="Calibri" w:cs="Times New Roman"/>
                <w:szCs w:val="22"/>
              </w:rPr>
              <w:t xml:space="preserve">omments from delegates during their </w:t>
            </w:r>
            <w:r w:rsidR="007D675B">
              <w:rPr>
                <w:rFonts w:ascii="Calibri" w:eastAsia="Calibri" w:hAnsi="Calibri" w:cs="Times New Roman"/>
                <w:szCs w:val="22"/>
              </w:rPr>
              <w:t xml:space="preserve">Closing Ceremony presentations </w:t>
            </w:r>
            <w:r w:rsidR="007D675B" w:rsidRPr="007D675B">
              <w:rPr>
                <w:rFonts w:ascii="Calibri" w:eastAsia="Calibri" w:hAnsi="Calibri" w:cs="Times New Roman"/>
                <w:szCs w:val="22"/>
              </w:rPr>
              <w:t>have included, ‘</w:t>
            </w:r>
            <w:r w:rsidR="007D675B" w:rsidRPr="00202327">
              <w:rPr>
                <w:rFonts w:ascii="Calibri" w:eastAsia="Calibri" w:hAnsi="Calibri" w:cs="Times New Roman"/>
                <w:i/>
                <w:szCs w:val="22"/>
              </w:rPr>
              <w:t>We have appreciated the excellent teaching from staff at MMU</w:t>
            </w:r>
            <w:r w:rsidR="007D675B" w:rsidRPr="007D675B">
              <w:rPr>
                <w:rFonts w:ascii="Calibri" w:eastAsia="Calibri" w:hAnsi="Calibri" w:cs="Times New Roman"/>
                <w:szCs w:val="22"/>
              </w:rPr>
              <w:t>.’</w:t>
            </w:r>
          </w:p>
          <w:p w:rsidR="00FC0E0A" w:rsidRPr="00FC0E0A" w:rsidRDefault="00FC0E0A" w:rsidP="00FC0E0A">
            <w:pPr>
              <w:numPr>
                <w:ilvl w:val="0"/>
                <w:numId w:val="16"/>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 xml:space="preserve">Sessions </w:t>
            </w:r>
            <w:proofErr w:type="gramStart"/>
            <w:r w:rsidR="002F581B">
              <w:rPr>
                <w:rFonts w:ascii="Calibri" w:eastAsia="Calibri" w:hAnsi="Calibri" w:cs="Times New Roman"/>
                <w:szCs w:val="22"/>
              </w:rPr>
              <w:t xml:space="preserve">have been </w:t>
            </w:r>
            <w:r w:rsidRPr="00FC0E0A">
              <w:rPr>
                <w:rFonts w:ascii="Calibri" w:eastAsia="Calibri" w:hAnsi="Calibri" w:cs="Times New Roman"/>
                <w:szCs w:val="22"/>
              </w:rPr>
              <w:t>reduced</w:t>
            </w:r>
            <w:proofErr w:type="gramEnd"/>
            <w:r w:rsidRPr="00FC0E0A">
              <w:rPr>
                <w:rFonts w:ascii="Calibri" w:eastAsia="Calibri" w:hAnsi="Calibri" w:cs="Times New Roman"/>
                <w:szCs w:val="22"/>
              </w:rPr>
              <w:t xml:space="preserve"> from 3 hours to 2 hours in length to benefit non-English speakers and improve concentration.</w:t>
            </w:r>
          </w:p>
          <w:p w:rsidR="00FC0E0A" w:rsidRPr="00FC0E0A" w:rsidRDefault="00FC0E0A" w:rsidP="00FC0E0A">
            <w:pPr>
              <w:numPr>
                <w:ilvl w:val="0"/>
                <w:numId w:val="16"/>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The delegates report enjoying the well-paced, interactive sessions, and experiencing a different approach to learning than that with which they are familiar.</w:t>
            </w:r>
            <w:r w:rsidR="002F581B">
              <w:rPr>
                <w:rFonts w:ascii="Calibri" w:eastAsia="Calibri" w:hAnsi="Calibri" w:cs="Times New Roman"/>
                <w:szCs w:val="22"/>
              </w:rPr>
              <w:t xml:space="preserve"> Suman International Education have reported positively on the quality and approach to teaching and sustained impact of the taught sessions on the delegates teaching in China (see </w:t>
            </w:r>
            <w:r w:rsidR="004D508B">
              <w:rPr>
                <w:rFonts w:ascii="Calibri" w:eastAsia="Calibri" w:hAnsi="Calibri" w:cs="Times New Roman"/>
                <w:b/>
                <w:szCs w:val="22"/>
              </w:rPr>
              <w:t>Appendix 2</w:t>
            </w:r>
            <w:r w:rsidR="002F581B" w:rsidRPr="002F581B">
              <w:rPr>
                <w:rFonts w:ascii="Calibri" w:eastAsia="Calibri" w:hAnsi="Calibri" w:cs="Times New Roman"/>
                <w:b/>
                <w:szCs w:val="22"/>
              </w:rPr>
              <w:t>v</w:t>
            </w:r>
            <w:r w:rsidR="00202327">
              <w:rPr>
                <w:rFonts w:ascii="Calibri" w:eastAsia="Calibri" w:hAnsi="Calibri" w:cs="Times New Roman"/>
                <w:b/>
                <w:szCs w:val="22"/>
              </w:rPr>
              <w:t>i</w:t>
            </w:r>
            <w:r w:rsidR="00DA1D61">
              <w:rPr>
                <w:rFonts w:ascii="Calibri" w:eastAsia="Calibri" w:hAnsi="Calibri" w:cs="Times New Roman"/>
                <w:b/>
                <w:szCs w:val="22"/>
              </w:rPr>
              <w:t>ii</w:t>
            </w:r>
            <w:r w:rsidR="002F581B">
              <w:rPr>
                <w:rFonts w:ascii="Calibri" w:eastAsia="Calibri" w:hAnsi="Calibri" w:cs="Times New Roman"/>
                <w:szCs w:val="22"/>
              </w:rPr>
              <w:t>).</w:t>
            </w:r>
          </w:p>
          <w:p w:rsidR="00FC0E0A" w:rsidRDefault="00FC0E0A" w:rsidP="00FC0E0A">
            <w:pPr>
              <w:numPr>
                <w:ilvl w:val="0"/>
                <w:numId w:val="16"/>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The interactive sessions reflect the style of teaching experienced by the delegates on their visits to schools. It therefore combines to develop their cultural understanding of teaching and learning in the English education system.</w:t>
            </w:r>
          </w:p>
          <w:p w:rsidR="00C134D9" w:rsidRPr="00FC0E0A" w:rsidRDefault="00C134D9" w:rsidP="00C134D9">
            <w:pPr>
              <w:spacing w:after="160" w:line="259" w:lineRule="auto"/>
              <w:ind w:left="720"/>
              <w:contextualSpacing/>
              <w:rPr>
                <w:rFonts w:ascii="Calibri" w:eastAsia="Calibri" w:hAnsi="Calibri" w:cs="Times New Roman"/>
                <w:b/>
                <w:szCs w:val="22"/>
              </w:rPr>
            </w:pPr>
          </w:p>
          <w:p w:rsidR="00FC0E0A" w:rsidRPr="00FC0E0A" w:rsidRDefault="00FC0E0A" w:rsidP="00FC0E0A">
            <w:pPr>
              <w:spacing w:after="160" w:line="259" w:lineRule="auto"/>
              <w:rPr>
                <w:rFonts w:ascii="Calibri" w:eastAsia="Calibri" w:hAnsi="Calibri" w:cs="Times New Roman"/>
                <w:b/>
                <w:szCs w:val="22"/>
              </w:rPr>
            </w:pPr>
            <w:r w:rsidRPr="00FC0E0A">
              <w:rPr>
                <w:rFonts w:ascii="Calibri" w:eastAsia="Calibri" w:hAnsi="Calibri" w:cs="Times New Roman"/>
                <w:b/>
                <w:szCs w:val="22"/>
              </w:rPr>
              <w:t>Staff experience/development</w:t>
            </w:r>
          </w:p>
          <w:p w:rsidR="00FC0E0A" w:rsidRPr="00FC0E0A" w:rsidRDefault="00FC0E0A" w:rsidP="007D675B">
            <w:pPr>
              <w:numPr>
                <w:ilvl w:val="0"/>
                <w:numId w:val="17"/>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Staff have grown in confidence in delivering sessions with a translator present and encouraging delegates t</w:t>
            </w:r>
            <w:r w:rsidR="007D675B">
              <w:rPr>
                <w:rFonts w:ascii="Calibri" w:eastAsia="Calibri" w:hAnsi="Calibri" w:cs="Times New Roman"/>
                <w:szCs w:val="22"/>
              </w:rPr>
              <w:t xml:space="preserve">o work in their native language (see </w:t>
            </w:r>
            <w:r w:rsidR="004D508B">
              <w:rPr>
                <w:rFonts w:ascii="Calibri" w:eastAsia="Calibri" w:hAnsi="Calibri" w:cs="Times New Roman"/>
                <w:b/>
                <w:szCs w:val="22"/>
              </w:rPr>
              <w:t>Appendix 2</w:t>
            </w:r>
            <w:r w:rsidR="00DA1D61">
              <w:rPr>
                <w:rFonts w:ascii="Calibri" w:eastAsia="Calibri" w:hAnsi="Calibri" w:cs="Times New Roman"/>
                <w:b/>
                <w:szCs w:val="22"/>
              </w:rPr>
              <w:t>ix</w:t>
            </w:r>
            <w:r w:rsidR="007D675B">
              <w:rPr>
                <w:rFonts w:ascii="Calibri" w:eastAsia="Calibri" w:hAnsi="Calibri" w:cs="Times New Roman"/>
                <w:szCs w:val="22"/>
              </w:rPr>
              <w:t>)</w:t>
            </w:r>
          </w:p>
          <w:p w:rsidR="00FC0E0A" w:rsidRDefault="00FC0E0A" w:rsidP="00FC0E0A">
            <w:pPr>
              <w:numPr>
                <w:ilvl w:val="0"/>
                <w:numId w:val="17"/>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 xml:space="preserve">The sessions have provided opportunities to internationalise the curriculum on accredited programmes as staff share their understandings of education in China from the discussions with the Chinese delegates. </w:t>
            </w:r>
            <w:r w:rsidR="007D675B">
              <w:rPr>
                <w:rFonts w:ascii="Calibri" w:eastAsia="Calibri" w:hAnsi="Calibri" w:cs="Times New Roman"/>
                <w:szCs w:val="22"/>
              </w:rPr>
              <w:t xml:space="preserve">A member of staff from our Modern Foreign Languages Team commented that </w:t>
            </w:r>
            <w:r w:rsidR="00587BDB">
              <w:rPr>
                <w:rFonts w:ascii="Calibri" w:eastAsia="Calibri" w:hAnsi="Calibri" w:cs="Times New Roman"/>
                <w:szCs w:val="22"/>
              </w:rPr>
              <w:t>she had found it</w:t>
            </w:r>
            <w:r w:rsidR="007D675B">
              <w:rPr>
                <w:rFonts w:ascii="Calibri" w:eastAsia="Calibri" w:hAnsi="Calibri" w:cs="Times New Roman"/>
                <w:szCs w:val="22"/>
              </w:rPr>
              <w:t xml:space="preserve"> </w:t>
            </w:r>
            <w:proofErr w:type="gramStart"/>
            <w:r w:rsidR="007D675B">
              <w:rPr>
                <w:rFonts w:ascii="Calibri" w:eastAsia="Calibri" w:hAnsi="Calibri" w:cs="Times New Roman"/>
                <w:szCs w:val="22"/>
              </w:rPr>
              <w:t>really interesting</w:t>
            </w:r>
            <w:proofErr w:type="gramEnd"/>
            <w:r w:rsidR="007D675B">
              <w:rPr>
                <w:rFonts w:ascii="Calibri" w:eastAsia="Calibri" w:hAnsi="Calibri" w:cs="Times New Roman"/>
                <w:szCs w:val="22"/>
              </w:rPr>
              <w:t xml:space="preserve"> learning about teaching in China</w:t>
            </w:r>
            <w:r w:rsidR="00587BDB">
              <w:rPr>
                <w:rFonts w:ascii="Calibri" w:eastAsia="Calibri" w:hAnsi="Calibri" w:cs="Times New Roman"/>
                <w:szCs w:val="22"/>
              </w:rPr>
              <w:t xml:space="preserve"> and she would tell her PGCE students about it.</w:t>
            </w:r>
          </w:p>
          <w:p w:rsidR="00837AC8" w:rsidRPr="00FC0E0A" w:rsidRDefault="00837AC8" w:rsidP="00837AC8">
            <w:pPr>
              <w:spacing w:after="160" w:line="259" w:lineRule="auto"/>
              <w:ind w:left="720"/>
              <w:contextualSpacing/>
              <w:rPr>
                <w:rFonts w:ascii="Calibri" w:eastAsia="Calibri" w:hAnsi="Calibri" w:cs="Times New Roman"/>
                <w:szCs w:val="22"/>
              </w:rPr>
            </w:pPr>
          </w:p>
          <w:p w:rsidR="00FC0E0A" w:rsidRPr="00FC0E0A" w:rsidRDefault="00FC0E0A" w:rsidP="00FC0E0A">
            <w:pPr>
              <w:spacing w:after="160" w:line="259" w:lineRule="auto"/>
              <w:rPr>
                <w:rFonts w:ascii="Calibri" w:eastAsia="Calibri" w:hAnsi="Calibri" w:cs="Times New Roman"/>
                <w:b/>
                <w:szCs w:val="22"/>
              </w:rPr>
            </w:pPr>
            <w:r w:rsidRPr="00FC0E0A">
              <w:rPr>
                <w:rFonts w:ascii="Calibri" w:eastAsia="Calibri" w:hAnsi="Calibri" w:cs="Times New Roman"/>
                <w:b/>
                <w:szCs w:val="22"/>
              </w:rPr>
              <w:lastRenderedPageBreak/>
              <w:t>RKE</w:t>
            </w:r>
          </w:p>
          <w:p w:rsidR="00FC0E0A" w:rsidRPr="00FC0E0A" w:rsidRDefault="00FC0E0A" w:rsidP="00FC0E0A">
            <w:pPr>
              <w:numPr>
                <w:ilvl w:val="0"/>
                <w:numId w:val="18"/>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Careful management of the programme has seen the contract value and number of groups increase annually between 2015 and 2018</w:t>
            </w:r>
          </w:p>
          <w:p w:rsidR="00FC0E0A" w:rsidRPr="00FC0E0A" w:rsidRDefault="00FC0E0A" w:rsidP="00FC0E0A">
            <w:pPr>
              <w:numPr>
                <w:ilvl w:val="0"/>
                <w:numId w:val="18"/>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 xml:space="preserve">Income increased from £34,000 in 2015 to £75,000 (plus VAT) in 2016 and continues to increase annually. </w:t>
            </w:r>
          </w:p>
          <w:p w:rsidR="00FC0E0A" w:rsidRPr="00FC0E0A" w:rsidRDefault="00FC0E0A" w:rsidP="00FC0E0A">
            <w:pPr>
              <w:numPr>
                <w:ilvl w:val="0"/>
                <w:numId w:val="18"/>
              </w:numPr>
              <w:spacing w:after="160" w:line="259" w:lineRule="auto"/>
              <w:contextualSpacing/>
              <w:rPr>
                <w:rFonts w:ascii="Calibri" w:eastAsia="Calibri" w:hAnsi="Calibri" w:cs="Times New Roman"/>
                <w:szCs w:val="22"/>
              </w:rPr>
            </w:pPr>
            <w:r w:rsidRPr="00FC0E0A">
              <w:rPr>
                <w:rFonts w:ascii="Calibri" w:eastAsia="Calibri" w:hAnsi="Calibri" w:cs="Times New Roman"/>
                <w:szCs w:val="22"/>
              </w:rPr>
              <w:t xml:space="preserve">This Project was shortlisted for the RKE Awards in 2016 (see </w:t>
            </w:r>
            <w:r w:rsidR="004D508B">
              <w:rPr>
                <w:rFonts w:ascii="Calibri" w:eastAsia="Calibri" w:hAnsi="Calibri" w:cs="Times New Roman"/>
                <w:b/>
                <w:szCs w:val="22"/>
              </w:rPr>
              <w:t>Appendix 2</w:t>
            </w:r>
            <w:r w:rsidR="00587BDB" w:rsidRPr="00587BDB">
              <w:rPr>
                <w:rFonts w:ascii="Calibri" w:eastAsia="Calibri" w:hAnsi="Calibri" w:cs="Times New Roman"/>
                <w:b/>
                <w:szCs w:val="22"/>
              </w:rPr>
              <w:t>iv</w:t>
            </w:r>
            <w:r w:rsidRPr="00FC0E0A">
              <w:rPr>
                <w:rFonts w:ascii="Calibri" w:eastAsia="Calibri" w:hAnsi="Calibri" w:cs="Times New Roman"/>
                <w:szCs w:val="22"/>
              </w:rPr>
              <w:t>)</w:t>
            </w:r>
          </w:p>
          <w:p w:rsidR="00FC0E0A" w:rsidRPr="00FC0E0A" w:rsidRDefault="00FC0E0A" w:rsidP="00FC0E0A">
            <w:pPr>
              <w:spacing w:after="160" w:line="259" w:lineRule="auto"/>
              <w:rPr>
                <w:rFonts w:ascii="Calibri" w:eastAsia="Calibri" w:hAnsi="Calibri" w:cs="Times New Roman"/>
                <w:szCs w:val="22"/>
              </w:rPr>
            </w:pPr>
          </w:p>
          <w:p w:rsidR="00DA45D6" w:rsidRDefault="00DA45D6" w:rsidP="00001E06">
            <w:pPr>
              <w:jc w:val="both"/>
            </w:pPr>
          </w:p>
          <w:p w:rsidR="00C134D9" w:rsidRPr="00FC0E0A" w:rsidRDefault="00C134D9" w:rsidP="00C134D9">
            <w:pPr>
              <w:spacing w:after="160" w:line="259" w:lineRule="auto"/>
              <w:rPr>
                <w:rFonts w:ascii="Calibri" w:eastAsia="Calibri" w:hAnsi="Calibri" w:cs="Times New Roman"/>
                <w:szCs w:val="22"/>
                <w:u w:val="single"/>
              </w:rPr>
            </w:pPr>
            <w:r w:rsidRPr="00FC0E0A">
              <w:rPr>
                <w:rFonts w:ascii="Calibri" w:eastAsia="Calibri" w:hAnsi="Calibri" w:cs="Times New Roman"/>
                <w:szCs w:val="22"/>
                <w:u w:val="single"/>
              </w:rPr>
              <w:t>Reference List:</w:t>
            </w:r>
          </w:p>
          <w:p w:rsidR="00C134D9" w:rsidRPr="00FC0E0A" w:rsidRDefault="00C134D9" w:rsidP="00C134D9">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Alexander, R. (2008) </w:t>
            </w:r>
            <w:r w:rsidRPr="00FC0E0A">
              <w:rPr>
                <w:rFonts w:ascii="Calibri" w:eastAsia="Calibri" w:hAnsi="Calibri" w:cs="Times New Roman"/>
                <w:i/>
                <w:szCs w:val="22"/>
              </w:rPr>
              <w:t>Towards Dialogic Teaching</w:t>
            </w:r>
            <w:r w:rsidRPr="00FC0E0A">
              <w:rPr>
                <w:rFonts w:ascii="Calibri" w:eastAsia="Calibri" w:hAnsi="Calibri" w:cs="Times New Roman"/>
                <w:szCs w:val="22"/>
              </w:rPr>
              <w:t xml:space="preserve">. York: </w:t>
            </w:r>
            <w:proofErr w:type="spellStart"/>
            <w:r w:rsidRPr="00FC0E0A">
              <w:rPr>
                <w:rFonts w:ascii="Calibri" w:eastAsia="Calibri" w:hAnsi="Calibri" w:cs="Times New Roman"/>
                <w:szCs w:val="22"/>
              </w:rPr>
              <w:t>Dialogos</w:t>
            </w:r>
            <w:proofErr w:type="spellEnd"/>
            <w:r w:rsidRPr="00FC0E0A">
              <w:rPr>
                <w:rFonts w:ascii="Calibri" w:eastAsia="Calibri" w:hAnsi="Calibri" w:cs="Times New Roman"/>
                <w:szCs w:val="22"/>
              </w:rPr>
              <w:t>.</w:t>
            </w:r>
          </w:p>
          <w:p w:rsidR="00C134D9" w:rsidRPr="00FC0E0A" w:rsidRDefault="00C134D9" w:rsidP="00C134D9">
            <w:pPr>
              <w:spacing w:after="160" w:line="259" w:lineRule="auto"/>
              <w:rPr>
                <w:rFonts w:ascii="Calibri" w:eastAsia="Calibri" w:hAnsi="Calibri" w:cs="Times New Roman"/>
                <w:szCs w:val="22"/>
              </w:rPr>
            </w:pPr>
            <w:r w:rsidRPr="00FC0E0A">
              <w:rPr>
                <w:rFonts w:ascii="Calibri" w:eastAsia="Calibri" w:hAnsi="Calibri" w:cs="Times New Roman"/>
                <w:szCs w:val="22"/>
              </w:rPr>
              <w:t xml:space="preserve">Bell, M. &amp; Cooper, P. (2013) </w:t>
            </w:r>
            <w:r w:rsidR="002E58A4">
              <w:rPr>
                <w:rFonts w:ascii="Calibri" w:eastAsia="Calibri" w:hAnsi="Calibri" w:cs="Times New Roman"/>
                <w:szCs w:val="22"/>
              </w:rPr>
              <w:t>‘</w:t>
            </w:r>
            <w:r w:rsidRPr="00FC0E0A">
              <w:rPr>
                <w:rFonts w:ascii="Calibri" w:eastAsia="Calibri" w:hAnsi="Calibri" w:cs="Times New Roman"/>
                <w:szCs w:val="22"/>
              </w:rPr>
              <w:t>Peer Observation of Teaching in University Departments: A Framework for Implementation</w:t>
            </w:r>
            <w:r w:rsidR="002E58A4">
              <w:rPr>
                <w:rFonts w:ascii="Calibri" w:eastAsia="Calibri" w:hAnsi="Calibri" w:cs="Times New Roman"/>
                <w:szCs w:val="22"/>
              </w:rPr>
              <w:t>’</w:t>
            </w:r>
            <w:r w:rsidRPr="00FC0E0A">
              <w:rPr>
                <w:rFonts w:ascii="Calibri" w:eastAsia="Calibri" w:hAnsi="Calibri" w:cs="Times New Roman"/>
                <w:szCs w:val="22"/>
              </w:rPr>
              <w:t xml:space="preserve">. </w:t>
            </w:r>
            <w:r w:rsidRPr="00FC0E0A">
              <w:rPr>
                <w:rFonts w:ascii="Calibri" w:eastAsia="Calibri" w:hAnsi="Calibri" w:cs="Times New Roman"/>
                <w:i/>
                <w:szCs w:val="22"/>
              </w:rPr>
              <w:t>International Journal for Academic Development</w:t>
            </w:r>
            <w:r w:rsidRPr="00FC0E0A">
              <w:rPr>
                <w:rFonts w:ascii="Calibri" w:eastAsia="Calibri" w:hAnsi="Calibri" w:cs="Times New Roman"/>
                <w:szCs w:val="22"/>
              </w:rPr>
              <w:t xml:space="preserve">, vol. 18, no. 1, pp. 60-73. </w:t>
            </w:r>
          </w:p>
          <w:p w:rsidR="002E58A4" w:rsidRDefault="00AC6867" w:rsidP="00C134D9">
            <w:pPr>
              <w:spacing w:after="160" w:line="259" w:lineRule="auto"/>
              <w:rPr>
                <w:rFonts w:ascii="Calibri" w:eastAsia="Calibri" w:hAnsi="Calibri" w:cs="Times New Roman"/>
                <w:szCs w:val="22"/>
              </w:rPr>
            </w:pPr>
            <w:proofErr w:type="spellStart"/>
            <w:r>
              <w:rPr>
                <w:rFonts w:ascii="Calibri" w:eastAsia="Calibri" w:hAnsi="Calibri" w:cs="Times New Roman"/>
                <w:szCs w:val="22"/>
              </w:rPr>
              <w:t>Kozluin</w:t>
            </w:r>
            <w:proofErr w:type="spellEnd"/>
            <w:r w:rsidR="002E58A4">
              <w:rPr>
                <w:rFonts w:ascii="Calibri" w:eastAsia="Calibri" w:hAnsi="Calibri" w:cs="Times New Roman"/>
                <w:szCs w:val="22"/>
              </w:rPr>
              <w:t xml:space="preserve">, A. and </w:t>
            </w:r>
            <w:proofErr w:type="spellStart"/>
            <w:r w:rsidR="002E58A4">
              <w:rPr>
                <w:rFonts w:ascii="Calibri" w:eastAsia="Calibri" w:hAnsi="Calibri" w:cs="Times New Roman"/>
                <w:szCs w:val="22"/>
              </w:rPr>
              <w:t>Presseisen</w:t>
            </w:r>
            <w:proofErr w:type="spellEnd"/>
            <w:r w:rsidR="002E58A4">
              <w:rPr>
                <w:rFonts w:ascii="Calibri" w:eastAsia="Calibri" w:hAnsi="Calibri" w:cs="Times New Roman"/>
                <w:szCs w:val="22"/>
              </w:rPr>
              <w:t>, B.Z</w:t>
            </w:r>
            <w:r>
              <w:rPr>
                <w:rFonts w:ascii="Calibri" w:eastAsia="Calibri" w:hAnsi="Calibri" w:cs="Times New Roman"/>
                <w:szCs w:val="22"/>
              </w:rPr>
              <w:t xml:space="preserve">. (1995) </w:t>
            </w:r>
            <w:r w:rsidR="002E58A4">
              <w:rPr>
                <w:rFonts w:ascii="Calibri" w:eastAsia="Calibri" w:hAnsi="Calibri" w:cs="Times New Roman"/>
                <w:szCs w:val="22"/>
              </w:rPr>
              <w:t>‘</w:t>
            </w:r>
            <w:r>
              <w:rPr>
                <w:rFonts w:ascii="Calibri" w:eastAsia="Calibri" w:hAnsi="Calibri" w:cs="Times New Roman"/>
                <w:szCs w:val="22"/>
              </w:rPr>
              <w:t>Mediated learning experience and psychological</w:t>
            </w:r>
            <w:r w:rsidR="002E58A4">
              <w:rPr>
                <w:rFonts w:ascii="Calibri" w:eastAsia="Calibri" w:hAnsi="Calibri" w:cs="Times New Roman"/>
                <w:szCs w:val="22"/>
              </w:rPr>
              <w:t xml:space="preserve"> </w:t>
            </w:r>
            <w:proofErr w:type="gramStart"/>
            <w:r w:rsidR="002E58A4">
              <w:rPr>
                <w:rFonts w:ascii="Calibri" w:eastAsia="Calibri" w:hAnsi="Calibri" w:cs="Times New Roman"/>
                <w:szCs w:val="22"/>
              </w:rPr>
              <w:t>tools</w:t>
            </w:r>
            <w:r>
              <w:rPr>
                <w:rFonts w:ascii="Calibri" w:eastAsia="Calibri" w:hAnsi="Calibri" w:cs="Times New Roman"/>
                <w:szCs w:val="22"/>
              </w:rPr>
              <w:t xml:space="preserve"> :</w:t>
            </w:r>
            <w:proofErr w:type="gramEnd"/>
            <w:r>
              <w:rPr>
                <w:rFonts w:ascii="Calibri" w:eastAsia="Calibri" w:hAnsi="Calibri" w:cs="Times New Roman"/>
                <w:szCs w:val="22"/>
              </w:rPr>
              <w:t xml:space="preserve"> Vygotsky’s</w:t>
            </w:r>
            <w:r w:rsidR="002E58A4">
              <w:rPr>
                <w:rFonts w:ascii="Calibri" w:eastAsia="Calibri" w:hAnsi="Calibri" w:cs="Times New Roman"/>
                <w:szCs w:val="22"/>
              </w:rPr>
              <w:t xml:space="preserve"> and Feuerstein’s perspectives in a study of student learning’. </w:t>
            </w:r>
            <w:r w:rsidR="002E58A4" w:rsidRPr="002E58A4">
              <w:rPr>
                <w:rFonts w:ascii="Calibri" w:eastAsia="Calibri" w:hAnsi="Calibri" w:cs="Times New Roman"/>
                <w:i/>
                <w:szCs w:val="22"/>
              </w:rPr>
              <w:t xml:space="preserve">Educational </w:t>
            </w:r>
            <w:r w:rsidR="002E58A4">
              <w:rPr>
                <w:rFonts w:ascii="Calibri" w:eastAsia="Calibri" w:hAnsi="Calibri" w:cs="Times New Roman"/>
                <w:i/>
                <w:szCs w:val="22"/>
              </w:rPr>
              <w:t>P</w:t>
            </w:r>
            <w:r w:rsidR="002E58A4" w:rsidRPr="002E58A4">
              <w:rPr>
                <w:rFonts w:ascii="Calibri" w:eastAsia="Calibri" w:hAnsi="Calibri" w:cs="Times New Roman"/>
                <w:i/>
                <w:szCs w:val="22"/>
              </w:rPr>
              <w:t>sychologist</w:t>
            </w:r>
            <w:r w:rsidR="002E58A4">
              <w:rPr>
                <w:rFonts w:ascii="Calibri" w:eastAsia="Calibri" w:hAnsi="Calibri" w:cs="Times New Roman"/>
                <w:szCs w:val="22"/>
              </w:rPr>
              <w:t>, Vol 30, No 2, pp. 67-76.</w:t>
            </w:r>
          </w:p>
          <w:p w:rsidR="00C134D9" w:rsidRPr="00FC0E0A" w:rsidRDefault="00C134D9" w:rsidP="00C134D9">
            <w:pPr>
              <w:spacing w:after="160" w:line="259" w:lineRule="auto"/>
              <w:rPr>
                <w:rFonts w:ascii="Calibri" w:eastAsia="Calibri" w:hAnsi="Calibri" w:cs="Times New Roman"/>
                <w:szCs w:val="22"/>
              </w:rPr>
            </w:pPr>
            <w:proofErr w:type="spellStart"/>
            <w:r w:rsidRPr="00FC0E0A">
              <w:rPr>
                <w:rFonts w:ascii="Calibri" w:eastAsia="Calibri" w:hAnsi="Calibri" w:cs="Times New Roman"/>
                <w:szCs w:val="22"/>
              </w:rPr>
              <w:t>Leat</w:t>
            </w:r>
            <w:proofErr w:type="spellEnd"/>
            <w:r w:rsidRPr="00FC0E0A">
              <w:rPr>
                <w:rFonts w:ascii="Calibri" w:eastAsia="Calibri" w:hAnsi="Calibri" w:cs="Times New Roman"/>
                <w:szCs w:val="22"/>
              </w:rPr>
              <w:t>, D. (</w:t>
            </w:r>
            <w:proofErr w:type="spellStart"/>
            <w:r w:rsidRPr="00FC0E0A">
              <w:rPr>
                <w:rFonts w:ascii="Calibri" w:eastAsia="Calibri" w:hAnsi="Calibri" w:cs="Times New Roman"/>
                <w:szCs w:val="22"/>
              </w:rPr>
              <w:t>ed</w:t>
            </w:r>
            <w:proofErr w:type="spellEnd"/>
            <w:r w:rsidRPr="00FC0E0A">
              <w:rPr>
                <w:rFonts w:ascii="Calibri" w:eastAsia="Calibri" w:hAnsi="Calibri" w:cs="Times New Roman"/>
                <w:szCs w:val="22"/>
              </w:rPr>
              <w:t xml:space="preserve">) (2017) </w:t>
            </w:r>
            <w:r w:rsidRPr="00FC0E0A">
              <w:rPr>
                <w:rFonts w:ascii="Calibri" w:eastAsia="Calibri" w:hAnsi="Calibri" w:cs="Times New Roman"/>
                <w:i/>
                <w:szCs w:val="22"/>
              </w:rPr>
              <w:t>Enquiry and Problem Based Learning: Students, School and Society.</w:t>
            </w:r>
            <w:r w:rsidRPr="00FC0E0A">
              <w:rPr>
                <w:rFonts w:ascii="Calibri" w:eastAsia="Calibri" w:hAnsi="Calibri" w:cs="Times New Roman"/>
                <w:szCs w:val="22"/>
              </w:rPr>
              <w:t xml:space="preserve"> London: Routledge.</w:t>
            </w:r>
          </w:p>
          <w:p w:rsidR="00C134D9" w:rsidRDefault="00C134D9" w:rsidP="00C134D9">
            <w:pPr>
              <w:jc w:val="both"/>
            </w:pPr>
            <w:proofErr w:type="spellStart"/>
            <w:r w:rsidRPr="00FC0E0A">
              <w:rPr>
                <w:rFonts w:ascii="Calibri" w:eastAsia="Calibri" w:hAnsi="Calibri" w:cs="Times New Roman"/>
                <w:szCs w:val="22"/>
              </w:rPr>
              <w:t>Savin</w:t>
            </w:r>
            <w:proofErr w:type="spellEnd"/>
            <w:r w:rsidRPr="00FC0E0A">
              <w:rPr>
                <w:rFonts w:ascii="Calibri" w:eastAsia="Calibri" w:hAnsi="Calibri" w:cs="Times New Roman"/>
                <w:szCs w:val="22"/>
              </w:rPr>
              <w:t xml:space="preserve">-Baden, M. (2000) </w:t>
            </w:r>
            <w:r w:rsidRPr="00FC0E0A">
              <w:rPr>
                <w:rFonts w:ascii="Calibri" w:eastAsia="Calibri" w:hAnsi="Calibri" w:cs="Times New Roman"/>
                <w:i/>
                <w:szCs w:val="22"/>
              </w:rPr>
              <w:t>Problem-based Learning in HE: Untold Stories</w:t>
            </w:r>
            <w:r w:rsidRPr="00FC0E0A">
              <w:rPr>
                <w:rFonts w:ascii="Calibri" w:eastAsia="Calibri" w:hAnsi="Calibri" w:cs="Times New Roman"/>
                <w:szCs w:val="22"/>
              </w:rPr>
              <w:t>. Buckingham:</w:t>
            </w:r>
          </w:p>
          <w:p w:rsidR="00C134D9" w:rsidRDefault="00C134D9" w:rsidP="00C134D9">
            <w:pPr>
              <w:jc w:val="both"/>
            </w:pPr>
          </w:p>
          <w:p w:rsidR="00C134D9" w:rsidRDefault="00C134D9" w:rsidP="00C134D9">
            <w:pPr>
              <w:jc w:val="both"/>
            </w:pPr>
          </w:p>
          <w:p w:rsidR="00C134D9" w:rsidRPr="00C134D9" w:rsidRDefault="00C134D9" w:rsidP="00121CE6">
            <w:pPr>
              <w:spacing w:after="160" w:line="259" w:lineRule="auto"/>
              <w:jc w:val="center"/>
              <w:rPr>
                <w:rFonts w:ascii="Calibri" w:eastAsia="Calibri" w:hAnsi="Calibri" w:cs="Times New Roman"/>
                <w:b/>
                <w:szCs w:val="22"/>
              </w:rPr>
            </w:pPr>
            <w:r w:rsidRPr="00C134D9">
              <w:rPr>
                <w:rFonts w:ascii="Calibri" w:eastAsia="Calibri" w:hAnsi="Calibri" w:cs="Times New Roman"/>
                <w:b/>
                <w:szCs w:val="22"/>
              </w:rPr>
              <w:t>Case Study 2 PGCE Secondary Programme - Internationalising the Curriculum</w:t>
            </w:r>
            <w:r w:rsidR="00F509B8">
              <w:rPr>
                <w:rFonts w:ascii="Calibri" w:eastAsia="Calibri" w:hAnsi="Calibri" w:cs="Times New Roman"/>
                <w:b/>
                <w:szCs w:val="22"/>
              </w:rPr>
              <w:t xml:space="preserve"> (</w:t>
            </w:r>
            <w:proofErr w:type="spellStart"/>
            <w:r w:rsidR="00F509B8">
              <w:rPr>
                <w:rFonts w:ascii="Calibri" w:eastAsia="Calibri" w:hAnsi="Calibri" w:cs="Times New Roman"/>
                <w:b/>
                <w:szCs w:val="22"/>
              </w:rPr>
              <w:t>DoP</w:t>
            </w:r>
            <w:proofErr w:type="spellEnd"/>
            <w:r w:rsidR="00F509B8">
              <w:rPr>
                <w:rFonts w:ascii="Calibri" w:eastAsia="Calibri" w:hAnsi="Calibri" w:cs="Times New Roman"/>
                <w:b/>
                <w:szCs w:val="22"/>
              </w:rPr>
              <w:t xml:space="preserve"> A1, K6, V4)</w:t>
            </w:r>
          </w:p>
          <w:p w:rsidR="00C134D9" w:rsidRPr="00C134D9" w:rsidRDefault="00C134D9" w:rsidP="00C134D9">
            <w:pPr>
              <w:spacing w:after="160" w:line="259" w:lineRule="auto"/>
              <w:rPr>
                <w:rFonts w:ascii="Calibri" w:eastAsia="Calibri" w:hAnsi="Calibri" w:cs="Times New Roman"/>
                <w:szCs w:val="22"/>
                <w:u w:val="single"/>
              </w:rPr>
            </w:pPr>
            <w:r w:rsidRPr="00C134D9">
              <w:rPr>
                <w:rFonts w:ascii="Calibri" w:eastAsia="Calibri" w:hAnsi="Calibri" w:cs="Times New Roman"/>
                <w:szCs w:val="22"/>
                <w:u w:val="single"/>
              </w:rPr>
              <w:t>Background</w:t>
            </w:r>
          </w:p>
          <w:p w:rsidR="00C134D9" w:rsidRDefault="004D1BA0" w:rsidP="00C134D9">
            <w:pPr>
              <w:spacing w:after="160" w:line="259" w:lineRule="auto"/>
              <w:rPr>
                <w:rFonts w:ascii="Calibri" w:eastAsia="Calibri" w:hAnsi="Calibri" w:cs="Times New Roman"/>
                <w:szCs w:val="22"/>
              </w:rPr>
            </w:pPr>
            <w:r>
              <w:rPr>
                <w:rFonts w:ascii="Calibri" w:eastAsia="Calibri" w:hAnsi="Calibri" w:cs="Times New Roman"/>
                <w:szCs w:val="22"/>
              </w:rPr>
              <w:t xml:space="preserve">In </w:t>
            </w:r>
            <w:r w:rsidR="004C66B4">
              <w:rPr>
                <w:rFonts w:ascii="Calibri" w:eastAsia="Calibri" w:hAnsi="Calibri" w:cs="Times New Roman"/>
                <w:szCs w:val="22"/>
              </w:rPr>
              <w:t>2014-</w:t>
            </w:r>
            <w:r>
              <w:rPr>
                <w:rFonts w:ascii="Calibri" w:eastAsia="Calibri" w:hAnsi="Calibri" w:cs="Times New Roman"/>
                <w:szCs w:val="22"/>
              </w:rPr>
              <w:t>2015, t</w:t>
            </w:r>
            <w:r w:rsidR="00C134D9" w:rsidRPr="00C134D9">
              <w:rPr>
                <w:rFonts w:ascii="Calibri" w:eastAsia="Calibri" w:hAnsi="Calibri" w:cs="Times New Roman"/>
                <w:szCs w:val="22"/>
              </w:rPr>
              <w:t xml:space="preserve">he PGCE </w:t>
            </w:r>
            <w:r>
              <w:rPr>
                <w:rFonts w:ascii="Calibri" w:eastAsia="Calibri" w:hAnsi="Calibri" w:cs="Times New Roman"/>
                <w:szCs w:val="22"/>
              </w:rPr>
              <w:t>(</w:t>
            </w:r>
            <w:r w:rsidR="00C134D9" w:rsidRPr="00C134D9">
              <w:rPr>
                <w:rFonts w:ascii="Calibri" w:eastAsia="Calibri" w:hAnsi="Calibri" w:cs="Times New Roman"/>
                <w:szCs w:val="22"/>
              </w:rPr>
              <w:t>Secondary</w:t>
            </w:r>
            <w:r>
              <w:rPr>
                <w:rFonts w:ascii="Calibri" w:eastAsia="Calibri" w:hAnsi="Calibri" w:cs="Times New Roman"/>
                <w:szCs w:val="22"/>
              </w:rPr>
              <w:t>)</w:t>
            </w:r>
            <w:r w:rsidR="00C134D9" w:rsidRPr="00C134D9">
              <w:rPr>
                <w:rFonts w:ascii="Calibri" w:eastAsia="Calibri" w:hAnsi="Calibri" w:cs="Times New Roman"/>
                <w:szCs w:val="22"/>
              </w:rPr>
              <w:t xml:space="preserve"> programme</w:t>
            </w:r>
            <w:r>
              <w:rPr>
                <w:rFonts w:ascii="Calibri" w:eastAsia="Calibri" w:hAnsi="Calibri" w:cs="Times New Roman"/>
                <w:szCs w:val="22"/>
              </w:rPr>
              <w:t xml:space="preserve"> team</w:t>
            </w:r>
            <w:r w:rsidR="00C134D9" w:rsidRPr="00C134D9">
              <w:rPr>
                <w:rFonts w:ascii="Calibri" w:eastAsia="Calibri" w:hAnsi="Calibri" w:cs="Times New Roman"/>
                <w:szCs w:val="22"/>
              </w:rPr>
              <w:t xml:space="preserve"> were reviewing their programme offer and wanted to incorporate a unique selling point. </w:t>
            </w:r>
            <w:r w:rsidRPr="004D1BA0">
              <w:rPr>
                <w:rFonts w:ascii="Calibri" w:eastAsia="Calibri" w:hAnsi="Calibri" w:cs="Times New Roman"/>
                <w:szCs w:val="22"/>
              </w:rPr>
              <w:t xml:space="preserve">In my role as Principal Lecturer Internationalisation, I was keen to provide opportunities to internationalise the curriculum (Knight, 1993) for students across the Faculty. </w:t>
            </w:r>
            <w:r>
              <w:rPr>
                <w:rFonts w:ascii="Calibri" w:eastAsia="Calibri" w:hAnsi="Calibri" w:cs="Times New Roman"/>
                <w:szCs w:val="22"/>
              </w:rPr>
              <w:t xml:space="preserve">Therefore, </w:t>
            </w:r>
            <w:r w:rsidR="00C134D9" w:rsidRPr="00C134D9">
              <w:rPr>
                <w:rFonts w:ascii="Calibri" w:eastAsia="Calibri" w:hAnsi="Calibri" w:cs="Times New Roman"/>
                <w:szCs w:val="22"/>
              </w:rPr>
              <w:t xml:space="preserve">I suggested to the Programme Leader that offering a short term, overseas experience </w:t>
            </w:r>
            <w:r w:rsidR="00B066F0">
              <w:rPr>
                <w:rFonts w:ascii="Calibri" w:eastAsia="Calibri" w:hAnsi="Calibri" w:cs="Times New Roman"/>
                <w:szCs w:val="22"/>
              </w:rPr>
              <w:t xml:space="preserve">during the four weeks set aside in the programme for ‘enrichment activity’ would be appropriate. Although </w:t>
            </w:r>
            <w:r w:rsidR="004C66B4">
              <w:rPr>
                <w:rFonts w:ascii="Calibri" w:eastAsia="Calibri" w:hAnsi="Calibri" w:cs="Times New Roman"/>
                <w:szCs w:val="22"/>
              </w:rPr>
              <w:t xml:space="preserve">the ‘enrichment phase’ was short in comparison to the more standard overseas exchange periods of one term offered to undergraduate students, I believed that an international enrichment experience had the potential to develop student self-confidence, inter-cultural understanding, tolerance and employability (Dwyer, 2004). As there was an </w:t>
            </w:r>
            <w:r w:rsidR="00C134D9" w:rsidRPr="00C134D9">
              <w:rPr>
                <w:rFonts w:ascii="Calibri" w:eastAsia="Calibri" w:hAnsi="Calibri" w:cs="Times New Roman"/>
                <w:szCs w:val="22"/>
              </w:rPr>
              <w:t xml:space="preserve">increase in </w:t>
            </w:r>
            <w:r w:rsidR="004C66B4">
              <w:rPr>
                <w:rFonts w:ascii="Calibri" w:eastAsia="Calibri" w:hAnsi="Calibri" w:cs="Times New Roman"/>
                <w:szCs w:val="22"/>
              </w:rPr>
              <w:t xml:space="preserve">demand for UK trained teachers </w:t>
            </w:r>
            <w:r w:rsidR="00C134D9" w:rsidRPr="00C134D9">
              <w:rPr>
                <w:rFonts w:ascii="Calibri" w:eastAsia="Calibri" w:hAnsi="Calibri" w:cs="Times New Roman"/>
                <w:szCs w:val="22"/>
              </w:rPr>
              <w:t>in the growing international school market</w:t>
            </w:r>
            <w:r w:rsidR="004C66B4">
              <w:rPr>
                <w:rFonts w:ascii="Calibri" w:eastAsia="Calibri" w:hAnsi="Calibri" w:cs="Times New Roman"/>
                <w:szCs w:val="22"/>
              </w:rPr>
              <w:t>, such an experience would position our students well to take up such opportunities (</w:t>
            </w:r>
            <w:proofErr w:type="spellStart"/>
            <w:r w:rsidR="004C66B4">
              <w:rPr>
                <w:rFonts w:ascii="Calibri" w:eastAsia="Calibri" w:hAnsi="Calibri" w:cs="Times New Roman"/>
                <w:szCs w:val="22"/>
              </w:rPr>
              <w:t>DoP</w:t>
            </w:r>
            <w:proofErr w:type="spellEnd"/>
            <w:r w:rsidR="000665F3">
              <w:rPr>
                <w:rFonts w:ascii="Calibri" w:eastAsia="Calibri" w:hAnsi="Calibri" w:cs="Times New Roman"/>
                <w:szCs w:val="22"/>
              </w:rPr>
              <w:t xml:space="preserve"> K2; V1</w:t>
            </w:r>
            <w:proofErr w:type="gramStart"/>
            <w:r w:rsidR="000665F3">
              <w:rPr>
                <w:rFonts w:ascii="Calibri" w:eastAsia="Calibri" w:hAnsi="Calibri" w:cs="Times New Roman"/>
                <w:szCs w:val="22"/>
              </w:rPr>
              <w:t>,3,4</w:t>
            </w:r>
            <w:proofErr w:type="gramEnd"/>
            <w:r w:rsidR="000665F3">
              <w:rPr>
                <w:rFonts w:ascii="Calibri" w:eastAsia="Calibri" w:hAnsi="Calibri" w:cs="Times New Roman"/>
                <w:szCs w:val="22"/>
              </w:rPr>
              <w:t xml:space="preserve">). </w:t>
            </w:r>
            <w:r>
              <w:rPr>
                <w:rFonts w:ascii="Calibri" w:eastAsia="Calibri" w:hAnsi="Calibri" w:cs="Times New Roman"/>
                <w:szCs w:val="22"/>
              </w:rPr>
              <w:t>Including such an offer</w:t>
            </w:r>
            <w:r w:rsidR="00C134D9" w:rsidRPr="00C134D9">
              <w:rPr>
                <w:rFonts w:ascii="Calibri" w:eastAsia="Calibri" w:hAnsi="Calibri" w:cs="Times New Roman"/>
                <w:szCs w:val="22"/>
              </w:rPr>
              <w:t xml:space="preserve"> would also align </w:t>
            </w:r>
            <w:r>
              <w:rPr>
                <w:rFonts w:ascii="Calibri" w:eastAsia="Calibri" w:hAnsi="Calibri" w:cs="Times New Roman"/>
                <w:szCs w:val="22"/>
              </w:rPr>
              <w:t xml:space="preserve">the </w:t>
            </w:r>
            <w:r w:rsidR="00837AC8">
              <w:rPr>
                <w:rFonts w:ascii="Calibri" w:eastAsia="Calibri" w:hAnsi="Calibri" w:cs="Times New Roman"/>
                <w:szCs w:val="22"/>
              </w:rPr>
              <w:t xml:space="preserve">Secondary PGCE </w:t>
            </w:r>
            <w:r>
              <w:rPr>
                <w:rFonts w:ascii="Calibri" w:eastAsia="Calibri" w:hAnsi="Calibri" w:cs="Times New Roman"/>
                <w:szCs w:val="22"/>
              </w:rPr>
              <w:t xml:space="preserve">Programme </w:t>
            </w:r>
            <w:r w:rsidR="00C134D9" w:rsidRPr="00C134D9">
              <w:rPr>
                <w:rFonts w:ascii="Calibri" w:eastAsia="Calibri" w:hAnsi="Calibri" w:cs="Times New Roman"/>
                <w:szCs w:val="22"/>
              </w:rPr>
              <w:t>with key business objective Number 4 of the University’s Internationalisation Strategy (2015):</w:t>
            </w:r>
          </w:p>
          <w:p w:rsidR="00C134D9" w:rsidRPr="00C134D9" w:rsidRDefault="00C134D9" w:rsidP="00C134D9">
            <w:pPr>
              <w:spacing w:after="160" w:line="259" w:lineRule="auto"/>
              <w:rPr>
                <w:rFonts w:ascii="Calibri" w:eastAsia="Calibri" w:hAnsi="Calibri" w:cs="Times New Roman"/>
                <w:szCs w:val="22"/>
              </w:rPr>
            </w:pPr>
          </w:p>
          <w:tbl>
            <w:tblPr>
              <w:tblStyle w:val="TableGrid"/>
              <w:tblW w:w="9242" w:type="dxa"/>
              <w:tblLook w:val="04A0" w:firstRow="1" w:lastRow="0" w:firstColumn="1" w:lastColumn="0" w:noHBand="0" w:noVBand="1"/>
            </w:tblPr>
            <w:tblGrid>
              <w:gridCol w:w="392"/>
              <w:gridCol w:w="3544"/>
              <w:gridCol w:w="5306"/>
            </w:tblGrid>
            <w:tr w:rsidR="00C134D9" w:rsidRPr="00C134D9" w:rsidTr="008773A5">
              <w:tc>
                <w:tcPr>
                  <w:tcW w:w="392" w:type="dxa"/>
                </w:tcPr>
                <w:p w:rsidR="00C134D9" w:rsidRPr="00C134D9" w:rsidRDefault="00C134D9" w:rsidP="00C134D9">
                  <w:pPr>
                    <w:spacing w:after="160" w:line="259" w:lineRule="auto"/>
                    <w:rPr>
                      <w:rFonts w:ascii="Calibri" w:eastAsia="Calibri" w:hAnsi="Calibri" w:cs="Times New Roman"/>
                      <w:b/>
                      <w:szCs w:val="22"/>
                    </w:rPr>
                  </w:pPr>
                  <w:r w:rsidRPr="00C134D9">
                    <w:rPr>
                      <w:rFonts w:ascii="Calibri" w:eastAsia="Calibri" w:hAnsi="Calibri" w:cs="Times New Roman"/>
                      <w:b/>
                      <w:szCs w:val="22"/>
                    </w:rPr>
                    <w:t>4</w:t>
                  </w:r>
                </w:p>
              </w:tc>
              <w:tc>
                <w:tcPr>
                  <w:tcW w:w="3544" w:type="dxa"/>
                </w:tcPr>
                <w:p w:rsidR="00C134D9" w:rsidRPr="00C134D9" w:rsidRDefault="00C134D9" w:rsidP="00C134D9">
                  <w:pPr>
                    <w:spacing w:after="160" w:line="259" w:lineRule="auto"/>
                    <w:rPr>
                      <w:rFonts w:ascii="Calibri" w:eastAsia="Calibri" w:hAnsi="Calibri" w:cs="Times New Roman"/>
                      <w:b/>
                      <w:szCs w:val="22"/>
                    </w:rPr>
                  </w:pPr>
                  <w:r w:rsidRPr="00C134D9">
                    <w:rPr>
                      <w:rFonts w:ascii="Calibri" w:eastAsia="Calibri" w:hAnsi="Calibri" w:cs="Times New Roman"/>
                      <w:b/>
                      <w:szCs w:val="22"/>
                    </w:rPr>
                    <w:t xml:space="preserve">Student Experience </w:t>
                  </w:r>
                </w:p>
              </w:tc>
              <w:tc>
                <w:tcPr>
                  <w:tcW w:w="5306" w:type="dxa"/>
                </w:tcPr>
                <w:p w:rsidR="00C134D9" w:rsidRPr="00C134D9" w:rsidRDefault="00C134D9" w:rsidP="00C134D9">
                  <w:pPr>
                    <w:spacing w:after="160" w:line="259" w:lineRule="auto"/>
                    <w:rPr>
                      <w:rFonts w:ascii="Calibri" w:eastAsia="Calibri" w:hAnsi="Calibri" w:cs="Times New Roman"/>
                      <w:szCs w:val="22"/>
                    </w:rPr>
                  </w:pPr>
                  <w:proofErr w:type="spellStart"/>
                  <w:r w:rsidRPr="00C134D9">
                    <w:rPr>
                      <w:rFonts w:ascii="Calibri" w:eastAsia="Calibri" w:hAnsi="Calibri" w:cs="Times New Roman"/>
                      <w:szCs w:val="22"/>
                    </w:rPr>
                    <w:t>i</w:t>
                  </w:r>
                  <w:proofErr w:type="spellEnd"/>
                  <w:r w:rsidRPr="00C134D9">
                    <w:rPr>
                      <w:rFonts w:ascii="Calibri" w:eastAsia="Calibri" w:hAnsi="Calibri" w:cs="Times New Roman"/>
                      <w:szCs w:val="22"/>
                    </w:rPr>
                    <w:t xml:space="preserve">) Study for credit (or not), or work for a period of time overseas </w:t>
                  </w:r>
                </w:p>
                <w:p w:rsidR="00C134D9" w:rsidRPr="00C134D9" w:rsidRDefault="00C134D9" w:rsidP="00C134D9">
                  <w:pPr>
                    <w:spacing w:after="160" w:line="259" w:lineRule="auto"/>
                    <w:rPr>
                      <w:rFonts w:ascii="Calibri" w:eastAsia="Calibri" w:hAnsi="Calibri" w:cs="Times New Roman"/>
                      <w:szCs w:val="22"/>
                    </w:rPr>
                  </w:pPr>
                  <w:r w:rsidRPr="00C134D9">
                    <w:rPr>
                      <w:rFonts w:ascii="Calibri" w:eastAsia="Calibri" w:hAnsi="Calibri" w:cs="Times New Roman"/>
                      <w:szCs w:val="22"/>
                    </w:rPr>
                    <w:t>ii)Internationalisation of the curriculum and extra-</w:t>
                  </w:r>
                  <w:proofErr w:type="spellStart"/>
                  <w:r w:rsidRPr="00C134D9">
                    <w:rPr>
                      <w:rFonts w:ascii="Calibri" w:eastAsia="Calibri" w:hAnsi="Calibri" w:cs="Times New Roman"/>
                      <w:szCs w:val="22"/>
                    </w:rPr>
                    <w:t>curricula</w:t>
                  </w:r>
                  <w:proofErr w:type="spellEnd"/>
                  <w:r w:rsidRPr="00C134D9">
                    <w:rPr>
                      <w:rFonts w:ascii="Calibri" w:eastAsia="Calibri" w:hAnsi="Calibri" w:cs="Times New Roman"/>
                      <w:szCs w:val="22"/>
                    </w:rPr>
                    <w:t xml:space="preserve"> activities </w:t>
                  </w:r>
                </w:p>
              </w:tc>
            </w:tr>
          </w:tbl>
          <w:p w:rsidR="00C134D9" w:rsidRPr="00C134D9" w:rsidRDefault="00C134D9" w:rsidP="00C134D9">
            <w:pPr>
              <w:spacing w:after="160" w:line="259" w:lineRule="auto"/>
              <w:jc w:val="right"/>
              <w:rPr>
                <w:rFonts w:ascii="Calibri" w:eastAsia="Calibri" w:hAnsi="Calibri" w:cs="Times New Roman"/>
                <w:i/>
                <w:szCs w:val="22"/>
              </w:rPr>
            </w:pPr>
            <w:r w:rsidRPr="00C134D9">
              <w:rPr>
                <w:rFonts w:ascii="Calibri" w:eastAsia="Calibri" w:hAnsi="Calibri" w:cs="Times New Roman"/>
                <w:szCs w:val="22"/>
              </w:rPr>
              <w:t xml:space="preserve"> </w:t>
            </w:r>
            <w:r w:rsidRPr="00C134D9">
              <w:rPr>
                <w:rFonts w:ascii="Calibri" w:eastAsia="Calibri" w:hAnsi="Calibri" w:cs="Times New Roman"/>
                <w:i/>
                <w:szCs w:val="22"/>
              </w:rPr>
              <w:t>MMU Internationalisation Strategy (2015)</w:t>
            </w:r>
          </w:p>
          <w:p w:rsidR="00C134D9" w:rsidRDefault="00C134D9" w:rsidP="00C134D9">
            <w:pPr>
              <w:spacing w:after="160" w:line="259" w:lineRule="auto"/>
              <w:rPr>
                <w:rFonts w:ascii="Calibri" w:eastAsia="Calibri" w:hAnsi="Calibri" w:cs="Times New Roman"/>
                <w:szCs w:val="22"/>
              </w:rPr>
            </w:pPr>
          </w:p>
          <w:p w:rsidR="00635BFF" w:rsidRPr="00D270F4" w:rsidRDefault="00635BFF" w:rsidP="00C134D9">
            <w:pPr>
              <w:spacing w:after="160" w:line="259" w:lineRule="auto"/>
              <w:rPr>
                <w:rFonts w:ascii="Calibri" w:eastAsia="Calibri" w:hAnsi="Calibri" w:cs="Times New Roman"/>
                <w:szCs w:val="22"/>
                <w:u w:val="single"/>
              </w:rPr>
            </w:pPr>
            <w:r w:rsidRPr="00D270F4">
              <w:rPr>
                <w:rFonts w:ascii="Calibri" w:eastAsia="Calibri" w:hAnsi="Calibri" w:cs="Times New Roman"/>
                <w:szCs w:val="22"/>
                <w:u w:val="single"/>
              </w:rPr>
              <w:lastRenderedPageBreak/>
              <w:t>Trialling an offer</w:t>
            </w:r>
          </w:p>
          <w:p w:rsidR="00D270F4" w:rsidRDefault="00837AC8" w:rsidP="00C134D9">
            <w:pPr>
              <w:spacing w:after="160" w:line="259" w:lineRule="auto"/>
              <w:rPr>
                <w:rFonts w:ascii="Calibri" w:eastAsia="Calibri" w:hAnsi="Calibri" w:cs="Times New Roman"/>
                <w:szCs w:val="22"/>
              </w:rPr>
            </w:pPr>
            <w:r>
              <w:rPr>
                <w:rFonts w:ascii="Calibri" w:eastAsia="Calibri" w:hAnsi="Calibri" w:cs="Times New Roman"/>
                <w:szCs w:val="22"/>
              </w:rPr>
              <w:t>I persuaded t</w:t>
            </w:r>
            <w:r w:rsidR="004C66B4">
              <w:rPr>
                <w:rFonts w:ascii="Calibri" w:eastAsia="Calibri" w:hAnsi="Calibri" w:cs="Times New Roman"/>
                <w:szCs w:val="22"/>
              </w:rPr>
              <w:t xml:space="preserve">he Programme Management Team to </w:t>
            </w:r>
            <w:r>
              <w:rPr>
                <w:rFonts w:ascii="Calibri" w:eastAsia="Calibri" w:hAnsi="Calibri" w:cs="Times New Roman"/>
                <w:szCs w:val="22"/>
              </w:rPr>
              <w:t xml:space="preserve">agree to </w:t>
            </w:r>
            <w:r w:rsidR="000665F3">
              <w:rPr>
                <w:rFonts w:ascii="Calibri" w:eastAsia="Calibri" w:hAnsi="Calibri" w:cs="Times New Roman"/>
                <w:szCs w:val="22"/>
              </w:rPr>
              <w:t xml:space="preserve">a small-scale </w:t>
            </w:r>
            <w:r w:rsidR="004C66B4">
              <w:rPr>
                <w:rFonts w:ascii="Calibri" w:eastAsia="Calibri" w:hAnsi="Calibri" w:cs="Times New Roman"/>
                <w:szCs w:val="22"/>
              </w:rPr>
              <w:t xml:space="preserve">trial </w:t>
            </w:r>
            <w:r w:rsidR="000665F3">
              <w:rPr>
                <w:rFonts w:ascii="Calibri" w:eastAsia="Calibri" w:hAnsi="Calibri" w:cs="Times New Roman"/>
                <w:szCs w:val="22"/>
              </w:rPr>
              <w:t xml:space="preserve">in 2015. </w:t>
            </w:r>
            <w:r w:rsidR="00C134D9" w:rsidRPr="00C134D9">
              <w:rPr>
                <w:rFonts w:ascii="Calibri" w:eastAsia="Calibri" w:hAnsi="Calibri" w:cs="Times New Roman"/>
                <w:szCs w:val="22"/>
              </w:rPr>
              <w:t>I set up an opportunity for three students to go to China in May 2015</w:t>
            </w:r>
            <w:r w:rsidR="00121CE6">
              <w:rPr>
                <w:rFonts w:ascii="Calibri" w:eastAsia="Calibri" w:hAnsi="Calibri" w:cs="Times New Roman"/>
                <w:szCs w:val="22"/>
              </w:rPr>
              <w:t xml:space="preserve">, following the submission of a Business Case to FEG and </w:t>
            </w:r>
            <w:r w:rsidR="00DA5526">
              <w:rPr>
                <w:rFonts w:ascii="Calibri" w:eastAsia="Calibri" w:hAnsi="Calibri" w:cs="Times New Roman"/>
                <w:szCs w:val="22"/>
              </w:rPr>
              <w:t xml:space="preserve">FEG’s </w:t>
            </w:r>
            <w:r w:rsidR="00121CE6">
              <w:rPr>
                <w:rFonts w:ascii="Calibri" w:eastAsia="Calibri" w:hAnsi="Calibri" w:cs="Times New Roman"/>
                <w:szCs w:val="22"/>
              </w:rPr>
              <w:t>approval</w:t>
            </w:r>
            <w:r w:rsidR="00C134D9" w:rsidRPr="00C134D9">
              <w:rPr>
                <w:rFonts w:ascii="Calibri" w:eastAsia="Calibri" w:hAnsi="Calibri" w:cs="Times New Roman"/>
                <w:szCs w:val="22"/>
              </w:rPr>
              <w:t xml:space="preserve">. </w:t>
            </w:r>
            <w:r w:rsidR="000665F3">
              <w:rPr>
                <w:rFonts w:ascii="Calibri" w:eastAsia="Calibri" w:hAnsi="Calibri" w:cs="Times New Roman"/>
                <w:szCs w:val="22"/>
              </w:rPr>
              <w:t xml:space="preserve">The process required careful </w:t>
            </w:r>
            <w:r w:rsidR="000665F3" w:rsidRPr="000665F3">
              <w:rPr>
                <w:rFonts w:ascii="Calibri" w:eastAsia="Calibri" w:hAnsi="Calibri" w:cs="Times New Roman"/>
                <w:szCs w:val="22"/>
              </w:rPr>
              <w:t>educational planning and expert implementation</w:t>
            </w:r>
            <w:r w:rsidR="000665F3">
              <w:rPr>
                <w:rFonts w:ascii="Calibri" w:eastAsia="Calibri" w:hAnsi="Calibri" w:cs="Times New Roman"/>
                <w:szCs w:val="22"/>
              </w:rPr>
              <w:t xml:space="preserve"> </w:t>
            </w:r>
            <w:r w:rsidR="00DA5526">
              <w:rPr>
                <w:rFonts w:ascii="Calibri" w:eastAsia="Calibri" w:hAnsi="Calibri" w:cs="Times New Roman"/>
                <w:szCs w:val="22"/>
              </w:rPr>
              <w:t xml:space="preserve">(Dwyer, 2004) </w:t>
            </w:r>
            <w:r w:rsidR="000665F3">
              <w:rPr>
                <w:rFonts w:ascii="Calibri" w:eastAsia="Calibri" w:hAnsi="Calibri" w:cs="Times New Roman"/>
                <w:szCs w:val="22"/>
              </w:rPr>
              <w:t xml:space="preserve">in order to ensure a positive </w:t>
            </w:r>
            <w:r w:rsidR="00121CE6">
              <w:rPr>
                <w:rFonts w:ascii="Calibri" w:eastAsia="Calibri" w:hAnsi="Calibri" w:cs="Times New Roman"/>
                <w:szCs w:val="22"/>
              </w:rPr>
              <w:t>student experience, especially as communication with stakeh</w:t>
            </w:r>
            <w:r w:rsidR="00DA5526">
              <w:rPr>
                <w:rFonts w:ascii="Calibri" w:eastAsia="Calibri" w:hAnsi="Calibri" w:cs="Times New Roman"/>
                <w:szCs w:val="22"/>
              </w:rPr>
              <w:t xml:space="preserve">olders </w:t>
            </w:r>
            <w:proofErr w:type="gramStart"/>
            <w:r w:rsidR="00DA5526">
              <w:rPr>
                <w:rFonts w:ascii="Calibri" w:eastAsia="Calibri" w:hAnsi="Calibri" w:cs="Times New Roman"/>
                <w:szCs w:val="22"/>
              </w:rPr>
              <w:t>was carried out</w:t>
            </w:r>
            <w:proofErr w:type="gramEnd"/>
            <w:r w:rsidR="00DA5526">
              <w:rPr>
                <w:rFonts w:ascii="Calibri" w:eastAsia="Calibri" w:hAnsi="Calibri" w:cs="Times New Roman"/>
                <w:szCs w:val="22"/>
              </w:rPr>
              <w:t xml:space="preserve"> </w:t>
            </w:r>
            <w:r>
              <w:rPr>
                <w:rFonts w:ascii="Calibri" w:eastAsia="Calibri" w:hAnsi="Calibri" w:cs="Times New Roman"/>
                <w:szCs w:val="22"/>
              </w:rPr>
              <w:t xml:space="preserve">mainly </w:t>
            </w:r>
            <w:r w:rsidR="00121CE6">
              <w:rPr>
                <w:rFonts w:ascii="Calibri" w:eastAsia="Calibri" w:hAnsi="Calibri" w:cs="Times New Roman"/>
                <w:szCs w:val="22"/>
              </w:rPr>
              <w:t xml:space="preserve">at distance. </w:t>
            </w:r>
            <w:r w:rsidR="000665F3">
              <w:rPr>
                <w:rFonts w:ascii="Calibri" w:eastAsia="Calibri" w:hAnsi="Calibri" w:cs="Times New Roman"/>
                <w:szCs w:val="22"/>
              </w:rPr>
              <w:t xml:space="preserve"> </w:t>
            </w:r>
          </w:p>
          <w:p w:rsidR="000665F3" w:rsidRDefault="00D270F4" w:rsidP="00C134D9">
            <w:pPr>
              <w:spacing w:after="160" w:line="259" w:lineRule="auto"/>
              <w:rPr>
                <w:rFonts w:ascii="Calibri" w:eastAsia="Calibri" w:hAnsi="Calibri" w:cs="Times New Roman"/>
                <w:szCs w:val="22"/>
              </w:rPr>
            </w:pPr>
            <w:r>
              <w:rPr>
                <w:rFonts w:ascii="Calibri" w:eastAsia="Calibri" w:hAnsi="Calibri" w:cs="Times New Roman"/>
                <w:szCs w:val="22"/>
              </w:rPr>
              <w:t xml:space="preserve">I worked with a </w:t>
            </w:r>
            <w:proofErr w:type="spellStart"/>
            <w:r>
              <w:rPr>
                <w:rFonts w:ascii="Calibri" w:eastAsia="Calibri" w:hAnsi="Calibri" w:cs="Times New Roman"/>
                <w:szCs w:val="22"/>
              </w:rPr>
              <w:t>Jaingsu</w:t>
            </w:r>
            <w:proofErr w:type="spellEnd"/>
            <w:r>
              <w:rPr>
                <w:rFonts w:ascii="Calibri" w:eastAsia="Calibri" w:hAnsi="Calibri" w:cs="Times New Roman"/>
                <w:szCs w:val="22"/>
              </w:rPr>
              <w:t>-based Education Consultant</w:t>
            </w:r>
            <w:r w:rsidR="00837AC8">
              <w:rPr>
                <w:rFonts w:ascii="Calibri" w:eastAsia="Calibri" w:hAnsi="Calibri" w:cs="Times New Roman"/>
                <w:szCs w:val="22"/>
              </w:rPr>
              <w:t xml:space="preserve"> to implement the offer. I had met her </w:t>
            </w:r>
            <w:r>
              <w:rPr>
                <w:rFonts w:ascii="Calibri" w:eastAsia="Calibri" w:hAnsi="Calibri" w:cs="Times New Roman"/>
                <w:szCs w:val="22"/>
              </w:rPr>
              <w:t xml:space="preserve">on </w:t>
            </w:r>
            <w:r w:rsidR="00837AC8">
              <w:rPr>
                <w:rFonts w:ascii="Calibri" w:eastAsia="Calibri" w:hAnsi="Calibri" w:cs="Times New Roman"/>
                <w:szCs w:val="22"/>
              </w:rPr>
              <w:t>a</w:t>
            </w:r>
            <w:r>
              <w:rPr>
                <w:rFonts w:ascii="Calibri" w:eastAsia="Calibri" w:hAnsi="Calibri" w:cs="Times New Roman"/>
                <w:szCs w:val="22"/>
              </w:rPr>
              <w:t xml:space="preserve"> visit to China in November 2014 with the University DVC</w:t>
            </w:r>
            <w:r w:rsidR="00121CE6">
              <w:rPr>
                <w:rFonts w:ascii="Calibri" w:eastAsia="Calibri" w:hAnsi="Calibri" w:cs="Times New Roman"/>
                <w:szCs w:val="22"/>
              </w:rPr>
              <w:t>.</w:t>
            </w:r>
            <w:r>
              <w:rPr>
                <w:rFonts w:ascii="Calibri" w:eastAsia="Calibri" w:hAnsi="Calibri" w:cs="Times New Roman"/>
                <w:szCs w:val="22"/>
              </w:rPr>
              <w:t xml:space="preserve"> I </w:t>
            </w:r>
            <w:r w:rsidR="00DA5526">
              <w:rPr>
                <w:rFonts w:ascii="Calibri" w:eastAsia="Calibri" w:hAnsi="Calibri" w:cs="Times New Roman"/>
                <w:szCs w:val="22"/>
              </w:rPr>
              <w:t xml:space="preserve">began </w:t>
            </w:r>
            <w:r w:rsidR="00837AC8">
              <w:rPr>
                <w:rFonts w:ascii="Calibri" w:eastAsia="Calibri" w:hAnsi="Calibri" w:cs="Times New Roman"/>
                <w:szCs w:val="22"/>
              </w:rPr>
              <w:t xml:space="preserve">the organisation process </w:t>
            </w:r>
            <w:r w:rsidR="00DA5526">
              <w:rPr>
                <w:rFonts w:ascii="Calibri" w:eastAsia="Calibri" w:hAnsi="Calibri" w:cs="Times New Roman"/>
                <w:szCs w:val="22"/>
              </w:rPr>
              <w:t>by creating a time-line and process to work to</w:t>
            </w:r>
            <w:r w:rsidR="00526233">
              <w:rPr>
                <w:rFonts w:ascii="Calibri" w:eastAsia="Calibri" w:hAnsi="Calibri" w:cs="Times New Roman"/>
                <w:szCs w:val="22"/>
              </w:rPr>
              <w:t>wards</w:t>
            </w:r>
            <w:r w:rsidR="00DA5526">
              <w:rPr>
                <w:rFonts w:ascii="Calibri" w:eastAsia="Calibri" w:hAnsi="Calibri" w:cs="Times New Roman"/>
                <w:szCs w:val="22"/>
              </w:rPr>
              <w:t xml:space="preserve"> (</w:t>
            </w:r>
            <w:bookmarkStart w:id="6" w:name="_GoBack"/>
            <w:r w:rsidR="004D508B">
              <w:rPr>
                <w:rFonts w:ascii="Calibri" w:eastAsia="Calibri" w:hAnsi="Calibri" w:cs="Times New Roman"/>
                <w:b/>
                <w:szCs w:val="22"/>
              </w:rPr>
              <w:t xml:space="preserve">Appendix 3 </w:t>
            </w:r>
            <w:proofErr w:type="spellStart"/>
            <w:r w:rsidR="00DA5526" w:rsidRPr="00DA5526">
              <w:rPr>
                <w:rFonts w:ascii="Calibri" w:eastAsia="Calibri" w:hAnsi="Calibri" w:cs="Times New Roman"/>
                <w:b/>
                <w:szCs w:val="22"/>
              </w:rPr>
              <w:t>i</w:t>
            </w:r>
            <w:bookmarkEnd w:id="6"/>
            <w:proofErr w:type="spellEnd"/>
            <w:r w:rsidR="00DA5526">
              <w:rPr>
                <w:rFonts w:ascii="Calibri" w:eastAsia="Calibri" w:hAnsi="Calibri" w:cs="Times New Roman"/>
                <w:szCs w:val="22"/>
              </w:rPr>
              <w:t>). Then, i</w:t>
            </w:r>
            <w:r w:rsidR="00DA5526" w:rsidRPr="00DA5526">
              <w:rPr>
                <w:rFonts w:ascii="Calibri" w:eastAsia="Calibri" w:hAnsi="Calibri" w:cs="Times New Roman"/>
                <w:szCs w:val="22"/>
              </w:rPr>
              <w:t xml:space="preserve">n collaboration with the Programme Leader, </w:t>
            </w:r>
            <w:r w:rsidR="00DA5526">
              <w:rPr>
                <w:rFonts w:ascii="Calibri" w:eastAsia="Calibri" w:hAnsi="Calibri" w:cs="Times New Roman"/>
                <w:szCs w:val="22"/>
              </w:rPr>
              <w:t xml:space="preserve">I </w:t>
            </w:r>
            <w:r>
              <w:rPr>
                <w:rFonts w:ascii="Calibri" w:eastAsia="Calibri" w:hAnsi="Calibri" w:cs="Times New Roman"/>
                <w:szCs w:val="22"/>
              </w:rPr>
              <w:t>developed and agreed a programme and visit schedule</w:t>
            </w:r>
            <w:r w:rsidR="00837AC8">
              <w:rPr>
                <w:rFonts w:ascii="Calibri" w:eastAsia="Calibri" w:hAnsi="Calibri" w:cs="Times New Roman"/>
                <w:szCs w:val="22"/>
              </w:rPr>
              <w:t xml:space="preserve">. This </w:t>
            </w:r>
            <w:proofErr w:type="gramStart"/>
            <w:r w:rsidR="00837AC8">
              <w:rPr>
                <w:rFonts w:ascii="Calibri" w:eastAsia="Calibri" w:hAnsi="Calibri" w:cs="Times New Roman"/>
                <w:szCs w:val="22"/>
              </w:rPr>
              <w:t>was then reviewed</w:t>
            </w:r>
            <w:proofErr w:type="gramEnd"/>
            <w:r w:rsidR="00837AC8">
              <w:rPr>
                <w:rFonts w:ascii="Calibri" w:eastAsia="Calibri" w:hAnsi="Calibri" w:cs="Times New Roman"/>
                <w:szCs w:val="22"/>
              </w:rPr>
              <w:t xml:space="preserve"> with the </w:t>
            </w:r>
            <w:r>
              <w:rPr>
                <w:rFonts w:ascii="Calibri" w:eastAsia="Calibri" w:hAnsi="Calibri" w:cs="Times New Roman"/>
                <w:szCs w:val="22"/>
              </w:rPr>
              <w:t>consultant</w:t>
            </w:r>
            <w:r w:rsidR="00121CE6">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121CE6" w:rsidRPr="00DA5526">
              <w:rPr>
                <w:rFonts w:ascii="Calibri" w:eastAsia="Calibri" w:hAnsi="Calibri" w:cs="Times New Roman"/>
                <w:b/>
                <w:szCs w:val="22"/>
              </w:rPr>
              <w:t>i</w:t>
            </w:r>
            <w:r w:rsidR="00DA5526" w:rsidRPr="00DA5526">
              <w:rPr>
                <w:rFonts w:ascii="Calibri" w:eastAsia="Calibri" w:hAnsi="Calibri" w:cs="Times New Roman"/>
                <w:b/>
                <w:szCs w:val="22"/>
              </w:rPr>
              <w:t>i</w:t>
            </w:r>
            <w:r w:rsidR="00121CE6">
              <w:rPr>
                <w:rFonts w:ascii="Calibri" w:eastAsia="Calibri" w:hAnsi="Calibri" w:cs="Times New Roman"/>
                <w:szCs w:val="22"/>
              </w:rPr>
              <w:t>).</w:t>
            </w:r>
            <w:r>
              <w:rPr>
                <w:rFonts w:ascii="Calibri" w:eastAsia="Calibri" w:hAnsi="Calibri" w:cs="Times New Roman"/>
                <w:szCs w:val="22"/>
              </w:rPr>
              <w:t xml:space="preserve"> </w:t>
            </w:r>
            <w:r w:rsidR="00526233">
              <w:rPr>
                <w:rFonts w:ascii="Calibri" w:eastAsia="Calibri" w:hAnsi="Calibri" w:cs="Times New Roman"/>
                <w:szCs w:val="22"/>
              </w:rPr>
              <w:t xml:space="preserve">The programme </w:t>
            </w:r>
            <w:proofErr w:type="gramStart"/>
            <w:r w:rsidR="00526233">
              <w:rPr>
                <w:rFonts w:ascii="Calibri" w:eastAsia="Calibri" w:hAnsi="Calibri" w:cs="Times New Roman"/>
                <w:szCs w:val="22"/>
              </w:rPr>
              <w:t>was designed</w:t>
            </w:r>
            <w:proofErr w:type="gramEnd"/>
            <w:r w:rsidR="00526233">
              <w:rPr>
                <w:rFonts w:ascii="Calibri" w:eastAsia="Calibri" w:hAnsi="Calibri" w:cs="Times New Roman"/>
                <w:szCs w:val="22"/>
              </w:rPr>
              <w:t xml:space="preserve"> to meet the needs of the student</w:t>
            </w:r>
            <w:r w:rsidR="00837AC8">
              <w:rPr>
                <w:rFonts w:ascii="Calibri" w:eastAsia="Calibri" w:hAnsi="Calibri" w:cs="Times New Roman"/>
                <w:szCs w:val="22"/>
              </w:rPr>
              <w:t>s</w:t>
            </w:r>
            <w:r w:rsidR="00526233">
              <w:rPr>
                <w:rFonts w:ascii="Calibri" w:eastAsia="Calibri" w:hAnsi="Calibri" w:cs="Times New Roman"/>
                <w:szCs w:val="22"/>
              </w:rPr>
              <w:t xml:space="preserve"> in gathering evidence towards the UK Government</w:t>
            </w:r>
            <w:r w:rsidR="00935BFF">
              <w:rPr>
                <w:rFonts w:ascii="Calibri" w:eastAsia="Calibri" w:hAnsi="Calibri" w:cs="Times New Roman"/>
                <w:szCs w:val="22"/>
              </w:rPr>
              <w:t>’</w:t>
            </w:r>
            <w:r w:rsidR="00526233">
              <w:rPr>
                <w:rFonts w:ascii="Calibri" w:eastAsia="Calibri" w:hAnsi="Calibri" w:cs="Times New Roman"/>
                <w:szCs w:val="22"/>
              </w:rPr>
              <w:t>s Teachers’ Standards. It included spending time in school, cultural visits and an opportunity to share practice with teachers in China</w:t>
            </w:r>
            <w:r w:rsidR="00837AC8">
              <w:rPr>
                <w:rFonts w:ascii="Calibri" w:eastAsia="Calibri" w:hAnsi="Calibri" w:cs="Times New Roman"/>
                <w:szCs w:val="22"/>
              </w:rPr>
              <w:t xml:space="preserve"> (</w:t>
            </w:r>
            <w:proofErr w:type="spellStart"/>
            <w:r w:rsidR="00837AC8">
              <w:rPr>
                <w:rFonts w:ascii="Calibri" w:eastAsia="Calibri" w:hAnsi="Calibri" w:cs="Times New Roman"/>
                <w:szCs w:val="22"/>
              </w:rPr>
              <w:t>DoP</w:t>
            </w:r>
            <w:proofErr w:type="spellEnd"/>
            <w:r w:rsidR="00837AC8">
              <w:rPr>
                <w:rFonts w:ascii="Calibri" w:eastAsia="Calibri" w:hAnsi="Calibri" w:cs="Times New Roman"/>
                <w:szCs w:val="22"/>
              </w:rPr>
              <w:t xml:space="preserve"> A1; K6; V4)</w:t>
            </w:r>
            <w:r w:rsidR="00526233">
              <w:rPr>
                <w:rFonts w:ascii="Calibri" w:eastAsia="Calibri" w:hAnsi="Calibri" w:cs="Times New Roman"/>
                <w:szCs w:val="22"/>
              </w:rPr>
              <w:t xml:space="preserve">. </w:t>
            </w:r>
            <w:r>
              <w:rPr>
                <w:rFonts w:ascii="Calibri" w:eastAsia="Calibri" w:hAnsi="Calibri" w:cs="Times New Roman"/>
                <w:szCs w:val="22"/>
              </w:rPr>
              <w:t xml:space="preserve">I </w:t>
            </w:r>
            <w:r w:rsidR="00121CE6">
              <w:rPr>
                <w:rFonts w:ascii="Calibri" w:eastAsia="Calibri" w:hAnsi="Calibri" w:cs="Times New Roman"/>
                <w:szCs w:val="22"/>
              </w:rPr>
              <w:t xml:space="preserve">liaised with the Faculty’s Project Office and the University’s </w:t>
            </w:r>
            <w:r>
              <w:rPr>
                <w:rFonts w:ascii="Calibri" w:eastAsia="Calibri" w:hAnsi="Calibri" w:cs="Times New Roman"/>
                <w:szCs w:val="22"/>
              </w:rPr>
              <w:t xml:space="preserve">Legal </w:t>
            </w:r>
            <w:r w:rsidR="00935BFF">
              <w:rPr>
                <w:rFonts w:ascii="Calibri" w:eastAsia="Calibri" w:hAnsi="Calibri" w:cs="Times New Roman"/>
                <w:szCs w:val="22"/>
              </w:rPr>
              <w:t>Dept.</w:t>
            </w:r>
            <w:r w:rsidR="00121CE6">
              <w:rPr>
                <w:rFonts w:ascii="Calibri" w:eastAsia="Calibri" w:hAnsi="Calibri" w:cs="Times New Roman"/>
                <w:szCs w:val="22"/>
              </w:rPr>
              <w:t xml:space="preserve"> to have a contract drawn up to ensure the quality of the programme delivery and the safety and experience of the students. </w:t>
            </w:r>
            <w:r w:rsidR="00CE2715">
              <w:rPr>
                <w:rFonts w:ascii="Calibri" w:eastAsia="Calibri" w:hAnsi="Calibri" w:cs="Times New Roman"/>
                <w:szCs w:val="22"/>
              </w:rPr>
              <w:t>The three students (2 x English and 1x</w:t>
            </w:r>
            <w:r w:rsidR="00837AC8">
              <w:rPr>
                <w:rFonts w:ascii="Calibri" w:eastAsia="Calibri" w:hAnsi="Calibri" w:cs="Times New Roman"/>
                <w:szCs w:val="22"/>
              </w:rPr>
              <w:t xml:space="preserve"> </w:t>
            </w:r>
            <w:r w:rsidR="00CE2715">
              <w:rPr>
                <w:rFonts w:ascii="Calibri" w:eastAsia="Calibri" w:hAnsi="Calibri" w:cs="Times New Roman"/>
                <w:szCs w:val="22"/>
              </w:rPr>
              <w:t xml:space="preserve">Business Studies) </w:t>
            </w:r>
            <w:proofErr w:type="gramStart"/>
            <w:r w:rsidR="00DA5526">
              <w:rPr>
                <w:rFonts w:ascii="Calibri" w:eastAsia="Calibri" w:hAnsi="Calibri" w:cs="Times New Roman"/>
                <w:szCs w:val="22"/>
              </w:rPr>
              <w:t>were prepared</w:t>
            </w:r>
            <w:proofErr w:type="gramEnd"/>
            <w:r w:rsidR="00DA5526">
              <w:rPr>
                <w:rFonts w:ascii="Calibri" w:eastAsia="Calibri" w:hAnsi="Calibri" w:cs="Times New Roman"/>
                <w:szCs w:val="22"/>
              </w:rPr>
              <w:t xml:space="preserve"> for their visit through a pre-departure briefing,</w:t>
            </w:r>
            <w:r w:rsidR="00837AC8">
              <w:rPr>
                <w:rFonts w:ascii="Calibri" w:eastAsia="Calibri" w:hAnsi="Calibri" w:cs="Times New Roman"/>
                <w:szCs w:val="22"/>
              </w:rPr>
              <w:t xml:space="preserve"> a handbook provided by me (e</w:t>
            </w:r>
            <w:r w:rsidR="00DA5526">
              <w:rPr>
                <w:rFonts w:ascii="Calibri" w:eastAsia="Calibri" w:hAnsi="Calibri" w:cs="Times New Roman"/>
                <w:szCs w:val="22"/>
              </w:rPr>
              <w:t xml:space="preserve">xtract at </w:t>
            </w:r>
            <w:r w:rsidR="004D508B">
              <w:rPr>
                <w:rFonts w:ascii="Calibri" w:eastAsia="Calibri" w:hAnsi="Calibri" w:cs="Times New Roman"/>
                <w:b/>
                <w:szCs w:val="22"/>
              </w:rPr>
              <w:t xml:space="preserve">Appendix 3 </w:t>
            </w:r>
            <w:r w:rsidR="00DA5526" w:rsidRPr="00DA5526">
              <w:rPr>
                <w:rFonts w:ascii="Calibri" w:eastAsia="Calibri" w:hAnsi="Calibri" w:cs="Times New Roman"/>
                <w:b/>
                <w:szCs w:val="22"/>
              </w:rPr>
              <w:t>iii</w:t>
            </w:r>
            <w:r w:rsidR="00DA5526">
              <w:rPr>
                <w:rFonts w:ascii="Calibri" w:eastAsia="Calibri" w:hAnsi="Calibri" w:cs="Times New Roman"/>
                <w:szCs w:val="22"/>
              </w:rPr>
              <w:t>) and a handbook from the consultancy. A representative from the consultancy also attended the pre</w:t>
            </w:r>
            <w:r w:rsidR="00CE2715">
              <w:rPr>
                <w:rFonts w:ascii="Calibri" w:eastAsia="Calibri" w:hAnsi="Calibri" w:cs="Times New Roman"/>
                <w:szCs w:val="22"/>
              </w:rPr>
              <w:t xml:space="preserve">-departure event </w:t>
            </w:r>
            <w:r w:rsidR="00837AC8">
              <w:rPr>
                <w:rFonts w:ascii="Calibri" w:eastAsia="Calibri" w:hAnsi="Calibri" w:cs="Times New Roman"/>
                <w:szCs w:val="22"/>
              </w:rPr>
              <w:t xml:space="preserve">at the University </w:t>
            </w:r>
            <w:r w:rsidR="00CE2715">
              <w:rPr>
                <w:rFonts w:ascii="Calibri" w:eastAsia="Calibri" w:hAnsi="Calibri" w:cs="Times New Roman"/>
                <w:szCs w:val="22"/>
              </w:rPr>
              <w:t>in order to prepare the students for cultural differences and in-country etiquette.</w:t>
            </w:r>
            <w:r w:rsidR="00DA5526">
              <w:rPr>
                <w:rFonts w:ascii="Calibri" w:eastAsia="Calibri" w:hAnsi="Calibri" w:cs="Times New Roman"/>
                <w:szCs w:val="22"/>
              </w:rPr>
              <w:t xml:space="preserve"> </w:t>
            </w:r>
            <w:r w:rsidR="000665F3">
              <w:rPr>
                <w:rFonts w:ascii="Calibri" w:eastAsia="Calibri" w:hAnsi="Calibri" w:cs="Times New Roman"/>
                <w:szCs w:val="22"/>
              </w:rPr>
              <w:t>The three students’ evaluations were crucial in terms of developing and embedding the offer into the programme for future cohorts</w:t>
            </w:r>
            <w:r w:rsidR="00837AC8">
              <w:rPr>
                <w:rFonts w:ascii="Calibri" w:eastAsia="Calibri" w:hAnsi="Calibri" w:cs="Times New Roman"/>
                <w:szCs w:val="22"/>
              </w:rPr>
              <w:t xml:space="preserve">. The students </w:t>
            </w:r>
            <w:r w:rsidR="00DA5526">
              <w:rPr>
                <w:rFonts w:ascii="Calibri" w:eastAsia="Calibri" w:hAnsi="Calibri" w:cs="Times New Roman"/>
                <w:szCs w:val="22"/>
              </w:rPr>
              <w:t xml:space="preserve">provided regular updates whilst </w:t>
            </w:r>
            <w:proofErr w:type="gramStart"/>
            <w:r w:rsidR="00DA5526">
              <w:rPr>
                <w:rFonts w:ascii="Calibri" w:eastAsia="Calibri" w:hAnsi="Calibri" w:cs="Times New Roman"/>
                <w:szCs w:val="22"/>
              </w:rPr>
              <w:t>in-country</w:t>
            </w:r>
            <w:proofErr w:type="gramEnd"/>
            <w:r w:rsidR="00DA5526">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DA5526" w:rsidRPr="00DA5526">
              <w:rPr>
                <w:rFonts w:ascii="Calibri" w:eastAsia="Calibri" w:hAnsi="Calibri" w:cs="Times New Roman"/>
                <w:b/>
                <w:szCs w:val="22"/>
              </w:rPr>
              <w:t>iv</w:t>
            </w:r>
            <w:r w:rsidR="00DA5526">
              <w:rPr>
                <w:rFonts w:ascii="Calibri" w:eastAsia="Calibri" w:hAnsi="Calibri" w:cs="Times New Roman"/>
                <w:szCs w:val="22"/>
              </w:rPr>
              <w:t xml:space="preserve">), and </w:t>
            </w:r>
            <w:r w:rsidR="00837AC8">
              <w:rPr>
                <w:rFonts w:ascii="Calibri" w:eastAsia="Calibri" w:hAnsi="Calibri" w:cs="Times New Roman"/>
                <w:szCs w:val="22"/>
              </w:rPr>
              <w:t xml:space="preserve">a more thorough evaluation </w:t>
            </w:r>
            <w:r w:rsidR="00DA5526">
              <w:rPr>
                <w:rFonts w:ascii="Calibri" w:eastAsia="Calibri" w:hAnsi="Calibri" w:cs="Times New Roman"/>
                <w:szCs w:val="22"/>
              </w:rPr>
              <w:t xml:space="preserve">on their return. </w:t>
            </w:r>
            <w:r w:rsidR="000665F3">
              <w:rPr>
                <w:rFonts w:ascii="Calibri" w:eastAsia="Calibri" w:hAnsi="Calibri" w:cs="Times New Roman"/>
                <w:szCs w:val="22"/>
              </w:rPr>
              <w:t xml:space="preserve"> </w:t>
            </w:r>
          </w:p>
          <w:p w:rsidR="00DA5526" w:rsidRDefault="00DA5526" w:rsidP="00DA5526">
            <w:pPr>
              <w:spacing w:after="160" w:line="259" w:lineRule="auto"/>
              <w:rPr>
                <w:rFonts w:ascii="Calibri" w:eastAsia="Calibri" w:hAnsi="Calibri" w:cs="Times New Roman"/>
                <w:szCs w:val="22"/>
              </w:rPr>
            </w:pPr>
            <w:r>
              <w:rPr>
                <w:rFonts w:ascii="Calibri" w:eastAsia="Calibri" w:hAnsi="Calibri" w:cs="Times New Roman"/>
                <w:szCs w:val="22"/>
              </w:rPr>
              <w:t xml:space="preserve">Whilst the </w:t>
            </w:r>
            <w:r w:rsidR="00526233">
              <w:rPr>
                <w:rFonts w:ascii="Calibri" w:eastAsia="Calibri" w:hAnsi="Calibri" w:cs="Times New Roman"/>
                <w:szCs w:val="22"/>
              </w:rPr>
              <w:t xml:space="preserve">student feedback was </w:t>
            </w:r>
            <w:r>
              <w:rPr>
                <w:rFonts w:ascii="Calibri" w:eastAsia="Calibri" w:hAnsi="Calibri" w:cs="Times New Roman"/>
                <w:szCs w:val="22"/>
              </w:rPr>
              <w:t xml:space="preserve">generally very positive, </w:t>
            </w:r>
            <w:r w:rsidR="00526233">
              <w:rPr>
                <w:rFonts w:ascii="Calibri" w:eastAsia="Calibri" w:hAnsi="Calibri" w:cs="Times New Roman"/>
                <w:szCs w:val="22"/>
              </w:rPr>
              <w:t xml:space="preserve">the </w:t>
            </w:r>
            <w:r>
              <w:rPr>
                <w:rFonts w:ascii="Calibri" w:eastAsia="Calibri" w:hAnsi="Calibri" w:cs="Times New Roman"/>
                <w:szCs w:val="22"/>
              </w:rPr>
              <w:t>evaluations had a real impact on how the programme was developed</w:t>
            </w:r>
            <w:r w:rsidR="00526233">
              <w:rPr>
                <w:rFonts w:ascii="Calibri" w:eastAsia="Calibri" w:hAnsi="Calibri" w:cs="Times New Roman"/>
                <w:szCs w:val="22"/>
              </w:rPr>
              <w:t>. In response to the student feedback I concluded</w:t>
            </w:r>
            <w:r>
              <w:rPr>
                <w:rFonts w:ascii="Calibri" w:eastAsia="Calibri" w:hAnsi="Calibri" w:cs="Times New Roman"/>
                <w:szCs w:val="22"/>
              </w:rPr>
              <w:t>:</w:t>
            </w:r>
          </w:p>
          <w:p w:rsidR="00DA5526" w:rsidRDefault="00C134D9" w:rsidP="00DA5526">
            <w:pPr>
              <w:pStyle w:val="ListParagraph"/>
              <w:numPr>
                <w:ilvl w:val="0"/>
                <w:numId w:val="20"/>
              </w:numPr>
              <w:spacing w:line="259" w:lineRule="auto"/>
              <w:ind w:left="714" w:hanging="357"/>
              <w:rPr>
                <w:rFonts w:ascii="Calibri" w:eastAsia="Calibri" w:hAnsi="Calibri" w:cs="Times New Roman"/>
                <w:szCs w:val="22"/>
              </w:rPr>
            </w:pPr>
            <w:r w:rsidRPr="00DA5526">
              <w:rPr>
                <w:rFonts w:ascii="Calibri" w:eastAsia="Calibri" w:hAnsi="Calibri" w:cs="Times New Roman"/>
                <w:szCs w:val="22"/>
              </w:rPr>
              <w:t xml:space="preserve">Operating through a consultant could not guarantee the quality of </w:t>
            </w:r>
            <w:proofErr w:type="gramStart"/>
            <w:r w:rsidRPr="00DA5526">
              <w:rPr>
                <w:rFonts w:ascii="Calibri" w:eastAsia="Calibri" w:hAnsi="Calibri" w:cs="Times New Roman"/>
                <w:szCs w:val="22"/>
              </w:rPr>
              <w:t>provision,</w:t>
            </w:r>
            <w:proofErr w:type="gramEnd"/>
            <w:r w:rsidRPr="00DA5526">
              <w:rPr>
                <w:rFonts w:ascii="Calibri" w:eastAsia="Calibri" w:hAnsi="Calibri" w:cs="Times New Roman"/>
                <w:szCs w:val="22"/>
              </w:rPr>
              <w:t xml:space="preserve"> therefore it would be important to deal directly with hosting schools for future placements.</w:t>
            </w:r>
          </w:p>
          <w:p w:rsidR="00DA5526" w:rsidRPr="00DA5526" w:rsidRDefault="00DA5526" w:rsidP="00DA5526">
            <w:pPr>
              <w:pStyle w:val="ListParagraph"/>
              <w:numPr>
                <w:ilvl w:val="0"/>
                <w:numId w:val="20"/>
              </w:numPr>
              <w:spacing w:line="259" w:lineRule="auto"/>
              <w:ind w:left="714" w:hanging="357"/>
              <w:rPr>
                <w:rFonts w:ascii="Calibri" w:eastAsia="Calibri" w:hAnsi="Calibri" w:cs="Times New Roman"/>
                <w:szCs w:val="22"/>
              </w:rPr>
            </w:pPr>
            <w:r w:rsidRPr="00DA5526">
              <w:rPr>
                <w:rFonts w:ascii="Calibri" w:eastAsia="Calibri" w:hAnsi="Calibri" w:cs="Times New Roman"/>
                <w:szCs w:val="22"/>
              </w:rPr>
              <w:t xml:space="preserve">The students </w:t>
            </w:r>
            <w:proofErr w:type="gramStart"/>
            <w:r w:rsidRPr="00DA5526">
              <w:rPr>
                <w:rFonts w:ascii="Calibri" w:eastAsia="Calibri" w:hAnsi="Calibri" w:cs="Times New Roman"/>
                <w:szCs w:val="22"/>
              </w:rPr>
              <w:t>had been asked</w:t>
            </w:r>
            <w:proofErr w:type="gramEnd"/>
            <w:r w:rsidRPr="00DA5526">
              <w:rPr>
                <w:rFonts w:ascii="Calibri" w:eastAsia="Calibri" w:hAnsi="Calibri" w:cs="Times New Roman"/>
                <w:szCs w:val="22"/>
              </w:rPr>
              <w:t xml:space="preserve"> to carry out activities neither they nor I had been prepared for</w:t>
            </w:r>
            <w:r w:rsidR="00837AC8">
              <w:rPr>
                <w:rFonts w:ascii="Calibri" w:eastAsia="Calibri" w:hAnsi="Calibri" w:cs="Times New Roman"/>
                <w:szCs w:val="22"/>
              </w:rPr>
              <w:t xml:space="preserve"> and I had to ensure that this did not happen for future cohorts</w:t>
            </w:r>
            <w:r w:rsidRPr="00DA5526">
              <w:rPr>
                <w:rFonts w:ascii="Calibri" w:eastAsia="Calibri" w:hAnsi="Calibri" w:cs="Times New Roman"/>
                <w:szCs w:val="22"/>
              </w:rPr>
              <w:t>.</w:t>
            </w:r>
            <w:r w:rsidR="00C134D9" w:rsidRPr="00DA5526">
              <w:rPr>
                <w:rFonts w:ascii="Calibri" w:eastAsia="Calibri" w:hAnsi="Calibri" w:cs="Times New Roman"/>
                <w:szCs w:val="22"/>
              </w:rPr>
              <w:t xml:space="preserve"> </w:t>
            </w:r>
          </w:p>
          <w:p w:rsidR="00DA5526" w:rsidRDefault="00C134D9" w:rsidP="00DA5526">
            <w:pPr>
              <w:pStyle w:val="ListParagraph"/>
              <w:numPr>
                <w:ilvl w:val="0"/>
                <w:numId w:val="20"/>
              </w:numPr>
              <w:spacing w:line="259" w:lineRule="auto"/>
              <w:ind w:left="714" w:hanging="357"/>
              <w:rPr>
                <w:rFonts w:ascii="Calibri" w:eastAsia="Calibri" w:hAnsi="Calibri" w:cs="Times New Roman"/>
                <w:szCs w:val="22"/>
              </w:rPr>
            </w:pPr>
            <w:r w:rsidRPr="00DA5526">
              <w:rPr>
                <w:rFonts w:ascii="Calibri" w:eastAsia="Calibri" w:hAnsi="Calibri" w:cs="Times New Roman"/>
                <w:szCs w:val="22"/>
              </w:rPr>
              <w:t xml:space="preserve">The students had found visiting a range of public schools challenging as they felt they were showcased visits and not necessarily a true representation of education. Therefore, providing opportunities that enabled a direct comparison with their experiences in the UK would improve the experience. </w:t>
            </w:r>
          </w:p>
          <w:p w:rsidR="00C134D9" w:rsidRDefault="00C134D9" w:rsidP="00DA5526">
            <w:pPr>
              <w:pStyle w:val="ListParagraph"/>
              <w:numPr>
                <w:ilvl w:val="0"/>
                <w:numId w:val="20"/>
              </w:numPr>
              <w:spacing w:line="259" w:lineRule="auto"/>
              <w:ind w:left="714" w:hanging="357"/>
              <w:rPr>
                <w:rFonts w:ascii="Calibri" w:eastAsia="Calibri" w:hAnsi="Calibri" w:cs="Times New Roman"/>
                <w:szCs w:val="22"/>
              </w:rPr>
            </w:pPr>
            <w:r w:rsidRPr="00DA5526">
              <w:rPr>
                <w:rFonts w:ascii="Calibri" w:eastAsia="Calibri" w:hAnsi="Calibri" w:cs="Times New Roman"/>
                <w:szCs w:val="22"/>
              </w:rPr>
              <w:t>It would be preferable to work with British Schools Overseas and University Training Schools</w:t>
            </w:r>
            <w:r w:rsidR="00837AC8">
              <w:rPr>
                <w:rFonts w:ascii="Calibri" w:eastAsia="Calibri" w:hAnsi="Calibri" w:cs="Times New Roman"/>
                <w:szCs w:val="22"/>
              </w:rPr>
              <w:t xml:space="preserve"> overseas</w:t>
            </w:r>
            <w:r w:rsidRPr="00DA5526">
              <w:rPr>
                <w:rFonts w:ascii="Calibri" w:eastAsia="Calibri" w:hAnsi="Calibri" w:cs="Times New Roman"/>
                <w:szCs w:val="22"/>
              </w:rPr>
              <w:t xml:space="preserve"> in order to ensure a quality experience.</w:t>
            </w:r>
          </w:p>
          <w:p w:rsidR="00526233" w:rsidRPr="00DA5526" w:rsidRDefault="00526233" w:rsidP="00526233">
            <w:pPr>
              <w:pStyle w:val="ListParagraph"/>
              <w:spacing w:line="259" w:lineRule="auto"/>
              <w:ind w:left="714"/>
              <w:rPr>
                <w:rFonts w:ascii="Calibri" w:eastAsia="Calibri" w:hAnsi="Calibri" w:cs="Times New Roman"/>
                <w:szCs w:val="22"/>
              </w:rPr>
            </w:pPr>
          </w:p>
          <w:p w:rsidR="00C134D9" w:rsidRPr="00C134D9" w:rsidRDefault="00C134D9" w:rsidP="00C134D9">
            <w:pPr>
              <w:spacing w:after="160" w:line="259" w:lineRule="auto"/>
              <w:rPr>
                <w:rFonts w:ascii="Calibri" w:eastAsia="Calibri" w:hAnsi="Calibri" w:cs="Times New Roman"/>
                <w:szCs w:val="22"/>
              </w:rPr>
            </w:pPr>
            <w:r w:rsidRPr="00C134D9">
              <w:rPr>
                <w:rFonts w:ascii="Calibri" w:eastAsia="Calibri" w:hAnsi="Calibri" w:cs="Times New Roman"/>
                <w:szCs w:val="22"/>
              </w:rPr>
              <w:t>Following the trial and feedback</w:t>
            </w:r>
            <w:r w:rsidR="00E218B6">
              <w:rPr>
                <w:rFonts w:ascii="Calibri" w:eastAsia="Calibri" w:hAnsi="Calibri" w:cs="Times New Roman"/>
                <w:szCs w:val="22"/>
              </w:rPr>
              <w:t xml:space="preserve"> (</w:t>
            </w:r>
            <w:proofErr w:type="spellStart"/>
            <w:r w:rsidR="00DA5526">
              <w:rPr>
                <w:rFonts w:ascii="Calibri" w:eastAsia="Calibri" w:hAnsi="Calibri" w:cs="Times New Roman"/>
                <w:szCs w:val="22"/>
              </w:rPr>
              <w:t>DoP</w:t>
            </w:r>
            <w:proofErr w:type="spellEnd"/>
            <w:r w:rsidR="00DA5526">
              <w:rPr>
                <w:rFonts w:ascii="Calibri" w:eastAsia="Calibri" w:hAnsi="Calibri" w:cs="Times New Roman"/>
                <w:szCs w:val="22"/>
              </w:rPr>
              <w:t xml:space="preserve"> </w:t>
            </w:r>
            <w:proofErr w:type="gramStart"/>
            <w:r w:rsidR="00E218B6">
              <w:rPr>
                <w:rFonts w:ascii="Calibri" w:eastAsia="Calibri" w:hAnsi="Calibri" w:cs="Times New Roman"/>
                <w:szCs w:val="22"/>
              </w:rPr>
              <w:t>K5)</w:t>
            </w:r>
            <w:proofErr w:type="gramEnd"/>
            <w:r w:rsidRPr="00C134D9">
              <w:rPr>
                <w:rFonts w:ascii="Calibri" w:eastAsia="Calibri" w:hAnsi="Calibri" w:cs="Times New Roman"/>
                <w:szCs w:val="22"/>
              </w:rPr>
              <w:t xml:space="preserve"> I began to work with the Secondary Programme Leader and management team to build a secure offer that could be embedded into the programme in order to become business as usual. </w:t>
            </w:r>
          </w:p>
          <w:p w:rsidR="00C134D9" w:rsidRPr="00C134D9" w:rsidRDefault="00C134D9" w:rsidP="00C134D9">
            <w:pPr>
              <w:spacing w:after="160" w:line="259" w:lineRule="auto"/>
              <w:rPr>
                <w:rFonts w:ascii="Calibri" w:eastAsia="Calibri" w:hAnsi="Calibri" w:cs="Times New Roman"/>
                <w:b/>
                <w:szCs w:val="22"/>
                <w:u w:val="single"/>
              </w:rPr>
            </w:pPr>
            <w:r w:rsidRPr="00C134D9">
              <w:rPr>
                <w:rFonts w:ascii="Calibri" w:eastAsia="Calibri" w:hAnsi="Calibri" w:cs="Times New Roman"/>
                <w:b/>
                <w:szCs w:val="22"/>
                <w:u w:val="single"/>
              </w:rPr>
              <w:t>Embedding Overseas Enrichment into the Programme</w:t>
            </w:r>
          </w:p>
          <w:p w:rsidR="005D26A8" w:rsidRDefault="00C134D9" w:rsidP="00C134D9">
            <w:pPr>
              <w:spacing w:after="160" w:line="259" w:lineRule="auto"/>
              <w:rPr>
                <w:rFonts w:ascii="Calibri" w:eastAsia="Calibri" w:hAnsi="Calibri" w:cs="Times New Roman"/>
                <w:szCs w:val="22"/>
              </w:rPr>
            </w:pPr>
            <w:r w:rsidRPr="00C134D9">
              <w:rPr>
                <w:rFonts w:ascii="Calibri" w:eastAsia="Calibri" w:hAnsi="Calibri" w:cs="Times New Roman"/>
                <w:szCs w:val="22"/>
              </w:rPr>
              <w:t xml:space="preserve">I set out to </w:t>
            </w:r>
            <w:r w:rsidR="00526233">
              <w:rPr>
                <w:rFonts w:ascii="Calibri" w:eastAsia="Calibri" w:hAnsi="Calibri" w:cs="Times New Roman"/>
                <w:szCs w:val="22"/>
              </w:rPr>
              <w:t xml:space="preserve">improve the </w:t>
            </w:r>
            <w:r w:rsidRPr="00C134D9">
              <w:rPr>
                <w:rFonts w:ascii="Calibri" w:eastAsia="Calibri" w:hAnsi="Calibri" w:cs="Times New Roman"/>
                <w:szCs w:val="22"/>
              </w:rPr>
              <w:t xml:space="preserve">design </w:t>
            </w:r>
            <w:r w:rsidR="00526233">
              <w:rPr>
                <w:rFonts w:ascii="Calibri" w:eastAsia="Calibri" w:hAnsi="Calibri" w:cs="Times New Roman"/>
                <w:szCs w:val="22"/>
              </w:rPr>
              <w:t xml:space="preserve">of the </w:t>
            </w:r>
            <w:r w:rsidRPr="00C134D9">
              <w:rPr>
                <w:rFonts w:ascii="Calibri" w:eastAsia="Calibri" w:hAnsi="Calibri" w:cs="Times New Roman"/>
                <w:szCs w:val="22"/>
              </w:rPr>
              <w:t xml:space="preserve">enrichment </w:t>
            </w:r>
            <w:r w:rsidR="00526233">
              <w:rPr>
                <w:rFonts w:ascii="Calibri" w:eastAsia="Calibri" w:hAnsi="Calibri" w:cs="Times New Roman"/>
                <w:szCs w:val="22"/>
              </w:rPr>
              <w:t xml:space="preserve">experience and to plan an experience </w:t>
            </w:r>
            <w:r w:rsidRPr="00C134D9">
              <w:rPr>
                <w:rFonts w:ascii="Calibri" w:eastAsia="Calibri" w:hAnsi="Calibri" w:cs="Times New Roman"/>
                <w:szCs w:val="22"/>
              </w:rPr>
              <w:t xml:space="preserve">that </w:t>
            </w:r>
            <w:r w:rsidR="00526233">
              <w:rPr>
                <w:rFonts w:ascii="Calibri" w:eastAsia="Calibri" w:hAnsi="Calibri" w:cs="Times New Roman"/>
                <w:szCs w:val="22"/>
              </w:rPr>
              <w:t xml:space="preserve">both </w:t>
            </w:r>
            <w:r w:rsidRPr="00C134D9">
              <w:rPr>
                <w:rFonts w:ascii="Calibri" w:eastAsia="Calibri" w:hAnsi="Calibri" w:cs="Times New Roman"/>
                <w:szCs w:val="22"/>
              </w:rPr>
              <w:t xml:space="preserve">supported the PGCE Programme of Study and was equitable in terms of the student experience for those students going overseas and those who would remain at home. </w:t>
            </w:r>
            <w:r w:rsidR="00C709A9">
              <w:rPr>
                <w:rFonts w:ascii="Calibri" w:eastAsia="Calibri" w:hAnsi="Calibri" w:cs="Times New Roman"/>
                <w:szCs w:val="22"/>
              </w:rPr>
              <w:t xml:space="preserve">I adopted what </w:t>
            </w:r>
            <w:proofErr w:type="spellStart"/>
            <w:r w:rsidR="00C709A9">
              <w:rPr>
                <w:rFonts w:ascii="Calibri" w:eastAsia="Calibri" w:hAnsi="Calibri" w:cs="Times New Roman"/>
                <w:szCs w:val="22"/>
              </w:rPr>
              <w:t>Bolman</w:t>
            </w:r>
            <w:proofErr w:type="spellEnd"/>
            <w:r w:rsidR="00C709A9">
              <w:rPr>
                <w:rFonts w:ascii="Calibri" w:eastAsia="Calibri" w:hAnsi="Calibri" w:cs="Times New Roman"/>
                <w:szCs w:val="22"/>
              </w:rPr>
              <w:t xml:space="preserve"> and Deal (1991: 511) would describe as a multi-frame approach by focusing on a structural and human resource frames. This was because as the leader of the initiative I needed to ‘set clear directions…whilst leading through facilitation and empowerment’. </w:t>
            </w:r>
            <w:r w:rsidRPr="00C134D9">
              <w:rPr>
                <w:rFonts w:ascii="Calibri" w:eastAsia="Calibri" w:hAnsi="Calibri" w:cs="Times New Roman"/>
                <w:szCs w:val="22"/>
              </w:rPr>
              <w:t xml:space="preserve">To do this I met with the Programme Leader, subject leaders from the trial cohort and members of the MFL Team, who had experience of and were aware of the benefits of travelling and working abroad. In the initial stages of the project, I worked with this team to establish the details of the timing of </w:t>
            </w:r>
            <w:r w:rsidRPr="00C134D9">
              <w:rPr>
                <w:rFonts w:ascii="Calibri" w:eastAsia="Calibri" w:hAnsi="Calibri" w:cs="Times New Roman"/>
                <w:szCs w:val="22"/>
              </w:rPr>
              <w:lastRenderedPageBreak/>
              <w:t xml:space="preserve">the enrichment period and where it sat within the Programme. </w:t>
            </w:r>
            <w:r w:rsidR="005D26A8">
              <w:rPr>
                <w:rFonts w:ascii="Calibri" w:eastAsia="Calibri" w:hAnsi="Calibri" w:cs="Times New Roman"/>
                <w:szCs w:val="22"/>
              </w:rPr>
              <w:t>However, i</w:t>
            </w:r>
            <w:r w:rsidR="005D26A8" w:rsidRPr="005D26A8">
              <w:rPr>
                <w:rFonts w:ascii="Calibri" w:eastAsia="Calibri" w:hAnsi="Calibri" w:cs="Times New Roman"/>
                <w:szCs w:val="22"/>
              </w:rPr>
              <w:t xml:space="preserve">t was important that all of the Secondary Programme Team were fully on board as the offer would be available to students across all subject areas of the PGCE. </w:t>
            </w:r>
            <w:r w:rsidR="005D26A8">
              <w:rPr>
                <w:rFonts w:ascii="Calibri" w:eastAsia="Calibri" w:hAnsi="Calibri" w:cs="Times New Roman"/>
                <w:szCs w:val="22"/>
              </w:rPr>
              <w:t xml:space="preserve">Through those early </w:t>
            </w:r>
            <w:proofErr w:type="gramStart"/>
            <w:r w:rsidR="005D26A8">
              <w:rPr>
                <w:rFonts w:ascii="Calibri" w:eastAsia="Calibri" w:hAnsi="Calibri" w:cs="Times New Roman"/>
                <w:szCs w:val="22"/>
              </w:rPr>
              <w:t>meetings</w:t>
            </w:r>
            <w:proofErr w:type="gramEnd"/>
            <w:r w:rsidR="005D26A8">
              <w:rPr>
                <w:rFonts w:ascii="Calibri" w:eastAsia="Calibri" w:hAnsi="Calibri" w:cs="Times New Roman"/>
                <w:szCs w:val="22"/>
              </w:rPr>
              <w:t xml:space="preserve"> an enthusiasm for expansion of the programme began to emerge across the staff base.</w:t>
            </w:r>
          </w:p>
          <w:p w:rsidR="00C134D9" w:rsidRPr="00C134D9" w:rsidRDefault="00C134D9" w:rsidP="00C134D9">
            <w:pPr>
              <w:spacing w:after="160" w:line="259" w:lineRule="auto"/>
              <w:rPr>
                <w:rFonts w:ascii="Calibri" w:eastAsia="Calibri" w:hAnsi="Calibri" w:cs="Times New Roman"/>
                <w:szCs w:val="22"/>
              </w:rPr>
            </w:pPr>
            <w:r w:rsidRPr="00C134D9">
              <w:rPr>
                <w:rFonts w:ascii="Calibri" w:eastAsia="Calibri" w:hAnsi="Calibri" w:cs="Times New Roman"/>
                <w:szCs w:val="22"/>
              </w:rPr>
              <w:t>At this stage it was important for me to consider the amount of teaching and free time that the students would experience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A1, V2), especially as the placement would fall over a UK bank holiday period. </w:t>
            </w:r>
            <w:r w:rsidR="00CE2715">
              <w:rPr>
                <w:rFonts w:ascii="Calibri" w:eastAsia="Calibri" w:hAnsi="Calibri" w:cs="Times New Roman"/>
                <w:szCs w:val="22"/>
              </w:rPr>
              <w:t xml:space="preserve">This was in direct response to the trial students’ feedback, which had concluded that they had spent far more time in school than their peers who had remained in the UK. </w:t>
            </w:r>
            <w:r w:rsidRPr="00C134D9">
              <w:rPr>
                <w:rFonts w:ascii="Calibri" w:eastAsia="Calibri" w:hAnsi="Calibri" w:cs="Times New Roman"/>
                <w:szCs w:val="22"/>
              </w:rPr>
              <w:t xml:space="preserve">As </w:t>
            </w:r>
            <w:proofErr w:type="gramStart"/>
            <w:r w:rsidRPr="00C134D9">
              <w:rPr>
                <w:rFonts w:ascii="Calibri" w:eastAsia="Calibri" w:hAnsi="Calibri" w:cs="Times New Roman"/>
                <w:szCs w:val="22"/>
              </w:rPr>
              <w:t>the students would be mentored overseas, by staff who had not undertaken Man Met mentor training</w:t>
            </w:r>
            <w:proofErr w:type="gramEnd"/>
            <w:r w:rsidRPr="00C134D9">
              <w:rPr>
                <w:rFonts w:ascii="Calibri" w:eastAsia="Calibri" w:hAnsi="Calibri" w:cs="Times New Roman"/>
                <w:szCs w:val="22"/>
              </w:rPr>
              <w:t>, I also had to plan how I would prepare those staff in order to ensure that students received a good learning experience whilst on placement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A4). This </w:t>
            </w:r>
            <w:proofErr w:type="gramStart"/>
            <w:r w:rsidRPr="00C134D9">
              <w:rPr>
                <w:rFonts w:ascii="Calibri" w:eastAsia="Calibri" w:hAnsi="Calibri" w:cs="Times New Roman"/>
                <w:szCs w:val="22"/>
              </w:rPr>
              <w:t>will be discussed</w:t>
            </w:r>
            <w:proofErr w:type="gramEnd"/>
            <w:r w:rsidRPr="00C134D9">
              <w:rPr>
                <w:rFonts w:ascii="Calibri" w:eastAsia="Calibri" w:hAnsi="Calibri" w:cs="Times New Roman"/>
                <w:szCs w:val="22"/>
              </w:rPr>
              <w:t xml:space="preserve"> later.</w:t>
            </w:r>
          </w:p>
          <w:p w:rsidR="00C134D9" w:rsidRPr="00C134D9" w:rsidRDefault="00C134D9" w:rsidP="00C134D9">
            <w:pPr>
              <w:spacing w:after="160" w:line="259" w:lineRule="auto"/>
              <w:rPr>
                <w:rFonts w:ascii="Calibri" w:eastAsia="Calibri" w:hAnsi="Calibri" w:cs="Times New Roman"/>
                <w:szCs w:val="22"/>
              </w:rPr>
            </w:pPr>
            <w:proofErr w:type="gramStart"/>
            <w:r w:rsidRPr="00C134D9">
              <w:rPr>
                <w:rFonts w:ascii="Calibri" w:eastAsia="Calibri" w:hAnsi="Calibri" w:cs="Times New Roman"/>
                <w:szCs w:val="22"/>
              </w:rPr>
              <w:t>The overseas enrichment opportunity would not be accessed by all PGCE secondary students</w:t>
            </w:r>
            <w:proofErr w:type="gramEnd"/>
            <w:r w:rsidRPr="00C134D9">
              <w:rPr>
                <w:rFonts w:ascii="Calibri" w:eastAsia="Calibri" w:hAnsi="Calibri" w:cs="Times New Roman"/>
                <w:szCs w:val="22"/>
              </w:rPr>
              <w:t>. I researched scholarly articles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A5, V3) related to </w:t>
            </w:r>
            <w:r w:rsidR="00934246">
              <w:rPr>
                <w:rFonts w:ascii="Calibri" w:eastAsia="Calibri" w:hAnsi="Calibri" w:cs="Times New Roman"/>
                <w:szCs w:val="22"/>
              </w:rPr>
              <w:t>internationalisation</w:t>
            </w:r>
            <w:r w:rsidRPr="00C134D9">
              <w:rPr>
                <w:rFonts w:ascii="Calibri" w:eastAsia="Calibri" w:hAnsi="Calibri" w:cs="Times New Roman"/>
                <w:szCs w:val="22"/>
              </w:rPr>
              <w:t xml:space="preserve"> at home (</w:t>
            </w:r>
            <w:proofErr w:type="spellStart"/>
            <w:r w:rsidRPr="00C134D9">
              <w:rPr>
                <w:rFonts w:ascii="Calibri" w:eastAsia="Calibri" w:hAnsi="Calibri" w:cs="Times New Roman"/>
                <w:szCs w:val="22"/>
              </w:rPr>
              <w:t>Standley</w:t>
            </w:r>
            <w:proofErr w:type="spellEnd"/>
            <w:r w:rsidRPr="00C134D9">
              <w:rPr>
                <w:rFonts w:ascii="Calibri" w:eastAsia="Calibri" w:hAnsi="Calibri" w:cs="Times New Roman"/>
                <w:szCs w:val="22"/>
              </w:rPr>
              <w:t xml:space="preserve">, 2015; </w:t>
            </w:r>
            <w:proofErr w:type="spellStart"/>
            <w:r w:rsidRPr="00C134D9">
              <w:rPr>
                <w:rFonts w:ascii="Calibri" w:eastAsia="Calibri" w:hAnsi="Calibri" w:cs="Times New Roman"/>
                <w:szCs w:val="22"/>
              </w:rPr>
              <w:t>Wächter</w:t>
            </w:r>
            <w:proofErr w:type="spellEnd"/>
            <w:r w:rsidRPr="00C134D9">
              <w:rPr>
                <w:rFonts w:ascii="Calibri" w:eastAsia="Calibri" w:hAnsi="Calibri" w:cs="Times New Roman"/>
                <w:szCs w:val="22"/>
              </w:rPr>
              <w:t xml:space="preserve">, 2000). Following on from this research, I realised that it was essential that experiences and learning from the overseas enrichment placements were shared with those students who had remained at home in order to provide an opportunity for the non-mobile students to interact with those who had returned to the University after their period abroad (Crowther et al, 2000; </w:t>
            </w:r>
            <w:proofErr w:type="spellStart"/>
            <w:r w:rsidRPr="00C134D9">
              <w:rPr>
                <w:rFonts w:ascii="Calibri" w:eastAsia="Calibri" w:hAnsi="Calibri" w:cs="Times New Roman"/>
                <w:szCs w:val="22"/>
              </w:rPr>
              <w:t>Standley</w:t>
            </w:r>
            <w:proofErr w:type="spellEnd"/>
            <w:r w:rsidRPr="00C134D9">
              <w:rPr>
                <w:rFonts w:ascii="Calibri" w:eastAsia="Calibri" w:hAnsi="Calibri" w:cs="Times New Roman"/>
                <w:szCs w:val="22"/>
              </w:rPr>
              <w:t xml:space="preserve">, 2015). This sharing would provide some equity of opportunity in terms of the </w:t>
            </w:r>
            <w:r w:rsidR="00934246">
              <w:rPr>
                <w:rFonts w:ascii="Calibri" w:eastAsia="Calibri" w:hAnsi="Calibri" w:cs="Times New Roman"/>
                <w:szCs w:val="22"/>
              </w:rPr>
              <w:t>internationalisation</w:t>
            </w:r>
            <w:r w:rsidRPr="00C134D9">
              <w:rPr>
                <w:rFonts w:ascii="Calibri" w:eastAsia="Calibri" w:hAnsi="Calibri" w:cs="Times New Roman"/>
                <w:szCs w:val="22"/>
              </w:rPr>
              <w:t xml:space="preserve"> agenda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V</w:t>
            </w:r>
            <w:r w:rsidR="00837AC8">
              <w:rPr>
                <w:rFonts w:ascii="Calibri" w:eastAsia="Calibri" w:hAnsi="Calibri" w:cs="Times New Roman"/>
                <w:szCs w:val="22"/>
              </w:rPr>
              <w:t>1, V2</w:t>
            </w:r>
            <w:r w:rsidRPr="00C134D9">
              <w:rPr>
                <w:rFonts w:ascii="Calibri" w:eastAsia="Calibri" w:hAnsi="Calibri" w:cs="Times New Roman"/>
                <w:szCs w:val="22"/>
              </w:rPr>
              <w:t>) Therefore, I liaised with the Programme Leader to establish how and when the enrichment phase was currently assessed, in order to establish how the opportunity for internationalisation at home could be maximised. The outcome of the discussions resulted in the overseas enrichment offer being designed to have a tight, specified time period to allow for travel plus a minimum of 14 days in an educational setting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A1, A2). This would ensure that the students returned to take part </w:t>
            </w:r>
            <w:proofErr w:type="gramStart"/>
            <w:r w:rsidRPr="00C134D9">
              <w:rPr>
                <w:rFonts w:ascii="Calibri" w:eastAsia="Calibri" w:hAnsi="Calibri" w:cs="Times New Roman"/>
                <w:szCs w:val="22"/>
              </w:rPr>
              <w:t>in group</w:t>
            </w:r>
            <w:proofErr w:type="gramEnd"/>
            <w:r w:rsidRPr="00C134D9">
              <w:rPr>
                <w:rFonts w:ascii="Calibri" w:eastAsia="Calibri" w:hAnsi="Calibri" w:cs="Times New Roman"/>
                <w:szCs w:val="22"/>
              </w:rPr>
              <w:t xml:space="preserve"> presentations in which they could share their experience and learning with their peers in their PGCE subject groupings (</w:t>
            </w:r>
            <w:proofErr w:type="spellStart"/>
            <w:r w:rsidRPr="00C134D9">
              <w:rPr>
                <w:rFonts w:ascii="Calibri" w:eastAsia="Calibri" w:hAnsi="Calibri" w:cs="Times New Roman"/>
                <w:szCs w:val="22"/>
              </w:rPr>
              <w:t>DoP</w:t>
            </w:r>
            <w:proofErr w:type="spellEnd"/>
            <w:r w:rsidRPr="00C134D9">
              <w:rPr>
                <w:rFonts w:ascii="Calibri" w:eastAsia="Calibri" w:hAnsi="Calibri" w:cs="Times New Roman"/>
                <w:szCs w:val="22"/>
              </w:rPr>
              <w:t xml:space="preserve"> K2).</w:t>
            </w:r>
            <w:r w:rsidR="00F509B8">
              <w:rPr>
                <w:rFonts w:ascii="Calibri" w:eastAsia="Calibri" w:hAnsi="Calibri" w:cs="Times New Roman"/>
                <w:szCs w:val="22"/>
              </w:rPr>
              <w:t xml:space="preserve"> </w:t>
            </w:r>
          </w:p>
          <w:p w:rsidR="00E218B6" w:rsidRDefault="00E218B6" w:rsidP="00C134D9">
            <w:pPr>
              <w:jc w:val="both"/>
              <w:rPr>
                <w:rFonts w:ascii="Calibri" w:eastAsia="Calibri" w:hAnsi="Calibri" w:cs="Times New Roman"/>
                <w:szCs w:val="22"/>
              </w:rPr>
            </w:pPr>
            <w:r>
              <w:rPr>
                <w:rFonts w:ascii="Calibri" w:eastAsia="Calibri" w:hAnsi="Calibri" w:cs="Times New Roman"/>
                <w:szCs w:val="22"/>
              </w:rPr>
              <w:t>I worked with the Programme Leader to set out the expectations of the student, MMU and the hosting institution during the time overseas</w:t>
            </w:r>
            <w:r w:rsidR="00202CAF">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837AC8" w:rsidRPr="00202CAF">
              <w:rPr>
                <w:rFonts w:ascii="Calibri" w:eastAsia="Calibri" w:hAnsi="Calibri" w:cs="Times New Roman"/>
                <w:b/>
                <w:szCs w:val="22"/>
              </w:rPr>
              <w:t>v</w:t>
            </w:r>
            <w:r w:rsidR="00837AC8">
              <w:rPr>
                <w:rFonts w:ascii="Calibri" w:eastAsia="Calibri" w:hAnsi="Calibri" w:cs="Times New Roman"/>
                <w:szCs w:val="22"/>
              </w:rPr>
              <w:t>)</w:t>
            </w:r>
            <w:r>
              <w:rPr>
                <w:rFonts w:ascii="Calibri" w:eastAsia="Calibri" w:hAnsi="Calibri" w:cs="Times New Roman"/>
                <w:szCs w:val="22"/>
              </w:rPr>
              <w:t>. It was essential to draw up a contractual placement letter to ensure students’ safety and security. Therefore</w:t>
            </w:r>
            <w:r w:rsidR="00202CAF">
              <w:rPr>
                <w:rFonts w:ascii="Calibri" w:eastAsia="Calibri" w:hAnsi="Calibri" w:cs="Times New Roman"/>
                <w:szCs w:val="22"/>
              </w:rPr>
              <w:t>,</w:t>
            </w:r>
            <w:r>
              <w:rPr>
                <w:rFonts w:ascii="Calibri" w:eastAsia="Calibri" w:hAnsi="Calibri" w:cs="Times New Roman"/>
                <w:szCs w:val="22"/>
              </w:rPr>
              <w:t xml:space="preserve"> I liaised with MMU’s Legal </w:t>
            </w:r>
            <w:r w:rsidR="00935BFF">
              <w:rPr>
                <w:rFonts w:ascii="Calibri" w:eastAsia="Calibri" w:hAnsi="Calibri" w:cs="Times New Roman"/>
                <w:szCs w:val="22"/>
              </w:rPr>
              <w:t>Dept.</w:t>
            </w:r>
            <w:r>
              <w:rPr>
                <w:rFonts w:ascii="Calibri" w:eastAsia="Calibri" w:hAnsi="Calibri" w:cs="Times New Roman"/>
                <w:szCs w:val="22"/>
              </w:rPr>
              <w:t xml:space="preserve"> on this matter. I </w:t>
            </w:r>
            <w:r w:rsidR="00202CAF">
              <w:rPr>
                <w:rFonts w:ascii="Calibri" w:eastAsia="Calibri" w:hAnsi="Calibri" w:cs="Times New Roman"/>
                <w:szCs w:val="22"/>
              </w:rPr>
              <w:t xml:space="preserve">then </w:t>
            </w:r>
            <w:r>
              <w:rPr>
                <w:rFonts w:ascii="Calibri" w:eastAsia="Calibri" w:hAnsi="Calibri" w:cs="Times New Roman"/>
                <w:szCs w:val="22"/>
              </w:rPr>
              <w:t xml:space="preserve">approached </w:t>
            </w:r>
            <w:r w:rsidR="00A873E8">
              <w:rPr>
                <w:rFonts w:ascii="Calibri" w:eastAsia="Calibri" w:hAnsi="Calibri" w:cs="Times New Roman"/>
                <w:szCs w:val="22"/>
              </w:rPr>
              <w:t xml:space="preserve">overseas </w:t>
            </w:r>
            <w:r>
              <w:rPr>
                <w:rFonts w:ascii="Calibri" w:eastAsia="Calibri" w:hAnsi="Calibri" w:cs="Times New Roman"/>
                <w:szCs w:val="22"/>
              </w:rPr>
              <w:t>schools that were either a) already known to me or</w:t>
            </w:r>
            <w:r w:rsidR="007138A6">
              <w:rPr>
                <w:rFonts w:ascii="Calibri" w:eastAsia="Calibri" w:hAnsi="Calibri" w:cs="Times New Roman"/>
                <w:szCs w:val="22"/>
              </w:rPr>
              <w:t xml:space="preserve"> members of my exchange team, or</w:t>
            </w:r>
            <w:r>
              <w:rPr>
                <w:rFonts w:ascii="Calibri" w:eastAsia="Calibri" w:hAnsi="Calibri" w:cs="Times New Roman"/>
                <w:szCs w:val="22"/>
              </w:rPr>
              <w:t xml:space="preserve"> b) </w:t>
            </w:r>
            <w:r w:rsidR="007138A6">
              <w:rPr>
                <w:rFonts w:ascii="Calibri" w:eastAsia="Calibri" w:hAnsi="Calibri" w:cs="Times New Roman"/>
                <w:szCs w:val="22"/>
              </w:rPr>
              <w:t>members</w:t>
            </w:r>
            <w:r>
              <w:rPr>
                <w:rFonts w:ascii="Calibri" w:eastAsia="Calibri" w:hAnsi="Calibri" w:cs="Times New Roman"/>
                <w:szCs w:val="22"/>
              </w:rPr>
              <w:t xml:space="preserve"> of the Council of British International Schools network. </w:t>
            </w:r>
          </w:p>
          <w:p w:rsidR="00E218B6" w:rsidRDefault="00E218B6" w:rsidP="00C134D9">
            <w:pPr>
              <w:jc w:val="both"/>
              <w:rPr>
                <w:rFonts w:ascii="Calibri" w:eastAsia="Calibri" w:hAnsi="Calibri" w:cs="Times New Roman"/>
                <w:szCs w:val="22"/>
              </w:rPr>
            </w:pPr>
          </w:p>
          <w:p w:rsidR="00A873E8" w:rsidRDefault="00E218B6" w:rsidP="00C134D9">
            <w:pPr>
              <w:jc w:val="both"/>
              <w:rPr>
                <w:rFonts w:ascii="Calibri" w:eastAsia="Calibri" w:hAnsi="Calibri" w:cs="Times New Roman"/>
                <w:szCs w:val="22"/>
              </w:rPr>
            </w:pPr>
            <w:r>
              <w:rPr>
                <w:rFonts w:ascii="Calibri" w:eastAsia="Calibri" w:hAnsi="Calibri" w:cs="Times New Roman"/>
                <w:szCs w:val="22"/>
              </w:rPr>
              <w:t>A rigorous application process was developed</w:t>
            </w:r>
            <w:r w:rsidR="001137FC">
              <w:rPr>
                <w:rFonts w:ascii="Calibri" w:eastAsia="Calibri" w:hAnsi="Calibri" w:cs="Times New Roman"/>
                <w:szCs w:val="22"/>
              </w:rPr>
              <w:t xml:space="preserve"> (</w:t>
            </w:r>
            <w:proofErr w:type="spellStart"/>
            <w:r w:rsidR="001137FC">
              <w:rPr>
                <w:rFonts w:ascii="Calibri" w:eastAsia="Calibri" w:hAnsi="Calibri" w:cs="Times New Roman"/>
                <w:szCs w:val="22"/>
              </w:rPr>
              <w:t>DoP</w:t>
            </w:r>
            <w:proofErr w:type="spellEnd"/>
            <w:r w:rsidR="001137FC">
              <w:rPr>
                <w:rFonts w:ascii="Calibri" w:eastAsia="Calibri" w:hAnsi="Calibri" w:cs="Times New Roman"/>
                <w:szCs w:val="22"/>
              </w:rPr>
              <w:t xml:space="preserve"> K6)</w:t>
            </w:r>
            <w:r>
              <w:rPr>
                <w:rFonts w:ascii="Calibri" w:eastAsia="Calibri" w:hAnsi="Calibri" w:cs="Times New Roman"/>
                <w:szCs w:val="22"/>
              </w:rPr>
              <w:t xml:space="preserve">. This process mirrored the one </w:t>
            </w:r>
            <w:r w:rsidR="007138A6">
              <w:rPr>
                <w:rFonts w:ascii="Calibri" w:eastAsia="Calibri" w:hAnsi="Calibri" w:cs="Times New Roman"/>
                <w:szCs w:val="22"/>
              </w:rPr>
              <w:t xml:space="preserve">I </w:t>
            </w:r>
            <w:r>
              <w:rPr>
                <w:rFonts w:ascii="Calibri" w:eastAsia="Calibri" w:hAnsi="Calibri" w:cs="Times New Roman"/>
                <w:szCs w:val="22"/>
              </w:rPr>
              <w:t>designed for Erasmus exchange applicants on the undergraduate programmes. The students</w:t>
            </w:r>
            <w:r w:rsidR="00A873E8">
              <w:rPr>
                <w:rFonts w:ascii="Calibri" w:eastAsia="Calibri" w:hAnsi="Calibri" w:cs="Times New Roman"/>
                <w:szCs w:val="22"/>
              </w:rPr>
              <w:t xml:space="preserve"> were/are informed about the application process at an employability event in January</w:t>
            </w:r>
            <w:r w:rsidR="00202CAF">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202CAF" w:rsidRPr="00202CAF">
              <w:rPr>
                <w:rFonts w:ascii="Calibri" w:eastAsia="Calibri" w:hAnsi="Calibri" w:cs="Times New Roman"/>
                <w:b/>
                <w:szCs w:val="22"/>
              </w:rPr>
              <w:t>vi</w:t>
            </w:r>
            <w:r w:rsidR="00202CAF">
              <w:rPr>
                <w:rFonts w:ascii="Calibri" w:eastAsia="Calibri" w:hAnsi="Calibri" w:cs="Times New Roman"/>
                <w:szCs w:val="22"/>
              </w:rPr>
              <w:t>)</w:t>
            </w:r>
            <w:r w:rsidR="001137FC">
              <w:rPr>
                <w:rFonts w:ascii="Calibri" w:eastAsia="Calibri" w:hAnsi="Calibri" w:cs="Times New Roman"/>
                <w:szCs w:val="22"/>
              </w:rPr>
              <w:t xml:space="preserve">. They apply by submitting a personal statement. Subject tutors </w:t>
            </w:r>
            <w:proofErr w:type="gramStart"/>
            <w:r w:rsidR="001137FC">
              <w:rPr>
                <w:rFonts w:ascii="Calibri" w:eastAsia="Calibri" w:hAnsi="Calibri" w:cs="Times New Roman"/>
                <w:szCs w:val="22"/>
              </w:rPr>
              <w:t>are asked</w:t>
            </w:r>
            <w:proofErr w:type="gramEnd"/>
            <w:r w:rsidR="001137FC">
              <w:rPr>
                <w:rFonts w:ascii="Calibri" w:eastAsia="Calibri" w:hAnsi="Calibri" w:cs="Times New Roman"/>
                <w:szCs w:val="22"/>
              </w:rPr>
              <w:t xml:space="preserve"> to provide evidence of engagement with taught sessions, attendance and School Based Training </w:t>
            </w:r>
            <w:r w:rsidR="00A873E8">
              <w:rPr>
                <w:rFonts w:ascii="Calibri" w:eastAsia="Calibri" w:hAnsi="Calibri" w:cs="Times New Roman"/>
                <w:szCs w:val="22"/>
              </w:rPr>
              <w:t xml:space="preserve">and </w:t>
            </w:r>
            <w:r w:rsidR="001137FC">
              <w:rPr>
                <w:rFonts w:ascii="Calibri" w:eastAsia="Calibri" w:hAnsi="Calibri" w:cs="Times New Roman"/>
                <w:szCs w:val="22"/>
              </w:rPr>
              <w:t xml:space="preserve">academic grades. Each tutor ranks the applicant in order of suitability against the criteria. </w:t>
            </w:r>
            <w:r w:rsidR="00202CAF">
              <w:rPr>
                <w:rFonts w:ascii="Calibri" w:eastAsia="Calibri" w:hAnsi="Calibri" w:cs="Times New Roman"/>
                <w:szCs w:val="22"/>
              </w:rPr>
              <w:t xml:space="preserve">Following the </w:t>
            </w:r>
            <w:proofErr w:type="gramStart"/>
            <w:r w:rsidR="00202CAF">
              <w:rPr>
                <w:rFonts w:ascii="Calibri" w:eastAsia="Calibri" w:hAnsi="Calibri" w:cs="Times New Roman"/>
                <w:szCs w:val="22"/>
              </w:rPr>
              <w:t>trail</w:t>
            </w:r>
            <w:proofErr w:type="gramEnd"/>
            <w:r w:rsidR="00202CAF">
              <w:rPr>
                <w:rFonts w:ascii="Calibri" w:eastAsia="Calibri" w:hAnsi="Calibri" w:cs="Times New Roman"/>
                <w:szCs w:val="22"/>
              </w:rPr>
              <w:t xml:space="preserve"> I worked with the Programme Leader to manage the application process. She now liaises with subject tutors </w:t>
            </w:r>
            <w:r w:rsidR="00971996">
              <w:rPr>
                <w:rFonts w:ascii="Calibri" w:eastAsia="Calibri" w:hAnsi="Calibri" w:cs="Times New Roman"/>
                <w:szCs w:val="22"/>
              </w:rPr>
              <w:t>(</w:t>
            </w:r>
            <w:r w:rsidR="004D508B">
              <w:rPr>
                <w:rFonts w:ascii="Calibri" w:eastAsia="Calibri" w:hAnsi="Calibri" w:cs="Times New Roman"/>
                <w:b/>
                <w:szCs w:val="22"/>
              </w:rPr>
              <w:t xml:space="preserve">Appendix 3 </w:t>
            </w:r>
            <w:r w:rsidR="00971996" w:rsidRPr="00971996">
              <w:rPr>
                <w:rFonts w:ascii="Calibri" w:eastAsia="Calibri" w:hAnsi="Calibri" w:cs="Times New Roman"/>
                <w:b/>
                <w:szCs w:val="22"/>
              </w:rPr>
              <w:t>vii</w:t>
            </w:r>
            <w:r w:rsidR="00971996">
              <w:rPr>
                <w:rFonts w:ascii="Calibri" w:eastAsia="Calibri" w:hAnsi="Calibri" w:cs="Times New Roman"/>
                <w:szCs w:val="22"/>
              </w:rPr>
              <w:t xml:space="preserve">) </w:t>
            </w:r>
            <w:r w:rsidR="00202CAF">
              <w:rPr>
                <w:rFonts w:ascii="Calibri" w:eastAsia="Calibri" w:hAnsi="Calibri" w:cs="Times New Roman"/>
                <w:szCs w:val="22"/>
              </w:rPr>
              <w:t xml:space="preserve">and shares application details in </w:t>
            </w:r>
            <w:proofErr w:type="gramStart"/>
            <w:r w:rsidR="00202CAF">
              <w:rPr>
                <w:rFonts w:ascii="Calibri" w:eastAsia="Calibri" w:hAnsi="Calibri" w:cs="Times New Roman"/>
                <w:szCs w:val="22"/>
              </w:rPr>
              <w:t>a</w:t>
            </w:r>
            <w:proofErr w:type="gramEnd"/>
            <w:r w:rsidR="00202CAF">
              <w:rPr>
                <w:rFonts w:ascii="Calibri" w:eastAsia="Calibri" w:hAnsi="Calibri" w:cs="Times New Roman"/>
                <w:szCs w:val="22"/>
              </w:rPr>
              <w:t xml:space="preserve"> OneDrive area so that all academics are clear about the processes</w:t>
            </w:r>
            <w:r w:rsidR="00971996">
              <w:rPr>
                <w:rFonts w:ascii="Calibri" w:eastAsia="Calibri" w:hAnsi="Calibri" w:cs="Times New Roman"/>
                <w:szCs w:val="22"/>
              </w:rPr>
              <w:t xml:space="preserve"> (</w:t>
            </w:r>
            <w:proofErr w:type="spellStart"/>
            <w:r w:rsidR="00971996">
              <w:rPr>
                <w:rFonts w:ascii="Calibri" w:eastAsia="Calibri" w:hAnsi="Calibri" w:cs="Times New Roman"/>
                <w:szCs w:val="22"/>
              </w:rPr>
              <w:t>DoP</w:t>
            </w:r>
            <w:proofErr w:type="spellEnd"/>
            <w:r w:rsidR="00971996">
              <w:rPr>
                <w:rFonts w:ascii="Calibri" w:eastAsia="Calibri" w:hAnsi="Calibri" w:cs="Times New Roman"/>
                <w:szCs w:val="22"/>
              </w:rPr>
              <w:t xml:space="preserve"> A2, K3)</w:t>
            </w:r>
            <w:r w:rsidR="00202CAF">
              <w:rPr>
                <w:rFonts w:ascii="Calibri" w:eastAsia="Calibri" w:hAnsi="Calibri" w:cs="Times New Roman"/>
                <w:szCs w:val="22"/>
              </w:rPr>
              <w:t xml:space="preserve">. </w:t>
            </w:r>
            <w:r w:rsidR="001137FC">
              <w:rPr>
                <w:rFonts w:ascii="Calibri" w:eastAsia="Calibri" w:hAnsi="Calibri" w:cs="Times New Roman"/>
                <w:szCs w:val="22"/>
              </w:rPr>
              <w:t>P</w:t>
            </w:r>
            <w:r w:rsidR="00A873E8">
              <w:rPr>
                <w:rFonts w:ascii="Calibri" w:eastAsia="Calibri" w:hAnsi="Calibri" w:cs="Times New Roman"/>
                <w:szCs w:val="22"/>
              </w:rPr>
              <w:t xml:space="preserve">laces </w:t>
            </w:r>
            <w:proofErr w:type="gramStart"/>
            <w:r w:rsidR="00A873E8">
              <w:rPr>
                <w:rFonts w:ascii="Calibri" w:eastAsia="Calibri" w:hAnsi="Calibri" w:cs="Times New Roman"/>
                <w:szCs w:val="22"/>
              </w:rPr>
              <w:t>are confirmed</w:t>
            </w:r>
            <w:proofErr w:type="gramEnd"/>
            <w:r w:rsidR="00A873E8">
              <w:rPr>
                <w:rFonts w:ascii="Calibri" w:eastAsia="Calibri" w:hAnsi="Calibri" w:cs="Times New Roman"/>
                <w:szCs w:val="22"/>
              </w:rPr>
              <w:t xml:space="preserve"> </w:t>
            </w:r>
            <w:r w:rsidR="00202CAF">
              <w:rPr>
                <w:rFonts w:ascii="Calibri" w:eastAsia="Calibri" w:hAnsi="Calibri" w:cs="Times New Roman"/>
                <w:szCs w:val="22"/>
              </w:rPr>
              <w:t xml:space="preserve">to students </w:t>
            </w:r>
            <w:r w:rsidR="00A873E8">
              <w:rPr>
                <w:rFonts w:ascii="Calibri" w:eastAsia="Calibri" w:hAnsi="Calibri" w:cs="Times New Roman"/>
                <w:szCs w:val="22"/>
              </w:rPr>
              <w:t xml:space="preserve">in March. At this </w:t>
            </w:r>
            <w:proofErr w:type="gramStart"/>
            <w:r w:rsidR="00A873E8">
              <w:rPr>
                <w:rFonts w:ascii="Calibri" w:eastAsia="Calibri" w:hAnsi="Calibri" w:cs="Times New Roman"/>
                <w:szCs w:val="22"/>
              </w:rPr>
              <w:t>point</w:t>
            </w:r>
            <w:proofErr w:type="gramEnd"/>
            <w:r w:rsidR="00A873E8">
              <w:rPr>
                <w:rFonts w:ascii="Calibri" w:eastAsia="Calibri" w:hAnsi="Calibri" w:cs="Times New Roman"/>
                <w:szCs w:val="22"/>
              </w:rPr>
              <w:t xml:space="preserve"> </w:t>
            </w:r>
            <w:r w:rsidR="00202CAF">
              <w:rPr>
                <w:rFonts w:ascii="Calibri" w:eastAsia="Calibri" w:hAnsi="Calibri" w:cs="Times New Roman"/>
                <w:szCs w:val="22"/>
              </w:rPr>
              <w:t xml:space="preserve">I </w:t>
            </w:r>
            <w:r w:rsidR="008E54E5">
              <w:rPr>
                <w:rFonts w:ascii="Calibri" w:eastAsia="Calibri" w:hAnsi="Calibri" w:cs="Times New Roman"/>
                <w:szCs w:val="22"/>
              </w:rPr>
              <w:t xml:space="preserve">lead </w:t>
            </w:r>
            <w:r w:rsidR="00935BFF">
              <w:rPr>
                <w:rFonts w:ascii="Calibri" w:eastAsia="Calibri" w:hAnsi="Calibri" w:cs="Times New Roman"/>
                <w:szCs w:val="22"/>
              </w:rPr>
              <w:t>a pre</w:t>
            </w:r>
            <w:r w:rsidR="00A873E8">
              <w:rPr>
                <w:rFonts w:ascii="Calibri" w:eastAsia="Calibri" w:hAnsi="Calibri" w:cs="Times New Roman"/>
                <w:szCs w:val="22"/>
              </w:rPr>
              <w:t>-departure information event</w:t>
            </w:r>
            <w:r w:rsidR="00202CAF">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202CAF" w:rsidRPr="00202CAF">
              <w:rPr>
                <w:rFonts w:ascii="Calibri" w:eastAsia="Calibri" w:hAnsi="Calibri" w:cs="Times New Roman"/>
                <w:b/>
                <w:szCs w:val="22"/>
              </w:rPr>
              <w:t>vii</w:t>
            </w:r>
            <w:r w:rsidR="00971996">
              <w:rPr>
                <w:rFonts w:ascii="Calibri" w:eastAsia="Calibri" w:hAnsi="Calibri" w:cs="Times New Roman"/>
                <w:b/>
                <w:szCs w:val="22"/>
              </w:rPr>
              <w:t>i</w:t>
            </w:r>
            <w:r w:rsidR="00202CAF">
              <w:rPr>
                <w:rFonts w:ascii="Calibri" w:eastAsia="Calibri" w:hAnsi="Calibri" w:cs="Times New Roman"/>
                <w:szCs w:val="22"/>
              </w:rPr>
              <w:t xml:space="preserve">). This gives the students an opportunity to meet each other, and it </w:t>
            </w:r>
            <w:r w:rsidR="001137FC">
              <w:rPr>
                <w:rFonts w:ascii="Calibri" w:eastAsia="Calibri" w:hAnsi="Calibri" w:cs="Times New Roman"/>
                <w:szCs w:val="22"/>
              </w:rPr>
              <w:t xml:space="preserve">ensures that the students’ subject tutors are </w:t>
            </w:r>
            <w:r w:rsidR="008E54E5">
              <w:rPr>
                <w:rFonts w:ascii="Calibri" w:eastAsia="Calibri" w:hAnsi="Calibri" w:cs="Times New Roman"/>
                <w:szCs w:val="22"/>
              </w:rPr>
              <w:t xml:space="preserve">fully </w:t>
            </w:r>
            <w:r w:rsidR="001137FC">
              <w:rPr>
                <w:rFonts w:ascii="Calibri" w:eastAsia="Calibri" w:hAnsi="Calibri" w:cs="Times New Roman"/>
                <w:szCs w:val="22"/>
              </w:rPr>
              <w:t xml:space="preserve">involved in selection and subsequent support when the student is overseas. From </w:t>
            </w:r>
            <w:proofErr w:type="gramStart"/>
            <w:r w:rsidR="001137FC">
              <w:rPr>
                <w:rFonts w:ascii="Calibri" w:eastAsia="Calibri" w:hAnsi="Calibri" w:cs="Times New Roman"/>
                <w:szCs w:val="22"/>
              </w:rPr>
              <w:t>past experience</w:t>
            </w:r>
            <w:proofErr w:type="gramEnd"/>
            <w:r w:rsidR="001137FC">
              <w:rPr>
                <w:rFonts w:ascii="Calibri" w:eastAsia="Calibri" w:hAnsi="Calibri" w:cs="Times New Roman"/>
                <w:szCs w:val="22"/>
              </w:rPr>
              <w:t xml:space="preserve"> dealing with long</w:t>
            </w:r>
            <w:r w:rsidR="00202CAF">
              <w:rPr>
                <w:rFonts w:ascii="Calibri" w:eastAsia="Calibri" w:hAnsi="Calibri" w:cs="Times New Roman"/>
                <w:szCs w:val="22"/>
              </w:rPr>
              <w:t>er</w:t>
            </w:r>
            <w:r w:rsidR="001137FC">
              <w:rPr>
                <w:rFonts w:ascii="Calibri" w:eastAsia="Calibri" w:hAnsi="Calibri" w:cs="Times New Roman"/>
                <w:szCs w:val="22"/>
              </w:rPr>
              <w:t>-term exchange students, this tutor ‘buy-in’ and support is crucial in ensuring a well-supported experience when the student is remote from MMU.</w:t>
            </w:r>
          </w:p>
          <w:p w:rsidR="00A873E8" w:rsidRDefault="00A873E8" w:rsidP="00C134D9">
            <w:pPr>
              <w:jc w:val="both"/>
              <w:rPr>
                <w:rFonts w:ascii="Calibri" w:eastAsia="Calibri" w:hAnsi="Calibri" w:cs="Times New Roman"/>
                <w:szCs w:val="22"/>
              </w:rPr>
            </w:pPr>
          </w:p>
          <w:p w:rsidR="00E218B6" w:rsidRDefault="00A873E8" w:rsidP="00C134D9">
            <w:pPr>
              <w:jc w:val="both"/>
              <w:rPr>
                <w:rFonts w:ascii="Calibri" w:eastAsia="Calibri" w:hAnsi="Calibri" w:cs="Times New Roman"/>
                <w:szCs w:val="22"/>
              </w:rPr>
            </w:pPr>
            <w:r>
              <w:rPr>
                <w:rFonts w:ascii="Calibri" w:eastAsia="Calibri" w:hAnsi="Calibri" w:cs="Times New Roman"/>
                <w:szCs w:val="22"/>
              </w:rPr>
              <w:t>The challenge is placing the students in order to meet their preferences in terms of location</w:t>
            </w:r>
            <w:r w:rsidR="007138A6">
              <w:rPr>
                <w:rFonts w:ascii="Calibri" w:eastAsia="Calibri" w:hAnsi="Calibri" w:cs="Times New Roman"/>
                <w:szCs w:val="22"/>
              </w:rPr>
              <w:t>,</w:t>
            </w:r>
            <w:r>
              <w:rPr>
                <w:rFonts w:ascii="Calibri" w:eastAsia="Calibri" w:hAnsi="Calibri" w:cs="Times New Roman"/>
                <w:szCs w:val="22"/>
              </w:rPr>
              <w:t xml:space="preserve"> and the school </w:t>
            </w:r>
            <w:r w:rsidR="008E54E5">
              <w:rPr>
                <w:rFonts w:ascii="Calibri" w:eastAsia="Calibri" w:hAnsi="Calibri" w:cs="Times New Roman"/>
                <w:szCs w:val="22"/>
              </w:rPr>
              <w:t xml:space="preserve">preferences </w:t>
            </w:r>
            <w:r>
              <w:rPr>
                <w:rFonts w:ascii="Calibri" w:eastAsia="Calibri" w:hAnsi="Calibri" w:cs="Times New Roman"/>
                <w:szCs w:val="22"/>
              </w:rPr>
              <w:t>and</w:t>
            </w:r>
            <w:r w:rsidR="001137FC">
              <w:rPr>
                <w:rFonts w:ascii="Calibri" w:eastAsia="Calibri" w:hAnsi="Calibri" w:cs="Times New Roman"/>
                <w:szCs w:val="22"/>
              </w:rPr>
              <w:t xml:space="preserve"> their </w:t>
            </w:r>
            <w:r>
              <w:rPr>
                <w:rFonts w:ascii="Calibri" w:eastAsia="Calibri" w:hAnsi="Calibri" w:cs="Times New Roman"/>
                <w:szCs w:val="22"/>
              </w:rPr>
              <w:t>ab</w:t>
            </w:r>
            <w:r w:rsidR="001137FC">
              <w:rPr>
                <w:rFonts w:ascii="Calibri" w:eastAsia="Calibri" w:hAnsi="Calibri" w:cs="Times New Roman"/>
                <w:szCs w:val="22"/>
              </w:rPr>
              <w:t>ili</w:t>
            </w:r>
            <w:r>
              <w:rPr>
                <w:rFonts w:ascii="Calibri" w:eastAsia="Calibri" w:hAnsi="Calibri" w:cs="Times New Roman"/>
                <w:szCs w:val="22"/>
              </w:rPr>
              <w:t>t</w:t>
            </w:r>
            <w:r w:rsidR="001137FC">
              <w:rPr>
                <w:rFonts w:ascii="Calibri" w:eastAsia="Calibri" w:hAnsi="Calibri" w:cs="Times New Roman"/>
                <w:szCs w:val="22"/>
              </w:rPr>
              <w:t>y</w:t>
            </w:r>
            <w:r>
              <w:rPr>
                <w:rFonts w:ascii="Calibri" w:eastAsia="Calibri" w:hAnsi="Calibri" w:cs="Times New Roman"/>
                <w:szCs w:val="22"/>
              </w:rPr>
              <w:t xml:space="preserve"> to support</w:t>
            </w:r>
            <w:r w:rsidR="00BA2345">
              <w:rPr>
                <w:rFonts w:ascii="Calibri" w:eastAsia="Calibri" w:hAnsi="Calibri" w:cs="Times New Roman"/>
                <w:szCs w:val="22"/>
              </w:rPr>
              <w:t xml:space="preserve"> specific subject areas (</w:t>
            </w:r>
            <w:proofErr w:type="spellStart"/>
            <w:r w:rsidR="00BA2345">
              <w:rPr>
                <w:rFonts w:ascii="Calibri" w:eastAsia="Calibri" w:hAnsi="Calibri" w:cs="Times New Roman"/>
                <w:szCs w:val="22"/>
              </w:rPr>
              <w:t>DoP</w:t>
            </w:r>
            <w:proofErr w:type="spellEnd"/>
            <w:r w:rsidR="00BA2345">
              <w:rPr>
                <w:rFonts w:ascii="Calibri" w:eastAsia="Calibri" w:hAnsi="Calibri" w:cs="Times New Roman"/>
                <w:szCs w:val="22"/>
              </w:rPr>
              <w:t xml:space="preserve"> A1; K1).</w:t>
            </w:r>
            <w:r w:rsidR="001137FC">
              <w:rPr>
                <w:rFonts w:ascii="Calibri" w:eastAsia="Calibri" w:hAnsi="Calibri" w:cs="Times New Roman"/>
                <w:szCs w:val="22"/>
              </w:rPr>
              <w:t xml:space="preserve"> </w:t>
            </w:r>
            <w:r>
              <w:rPr>
                <w:rFonts w:ascii="Calibri" w:eastAsia="Calibri" w:hAnsi="Calibri" w:cs="Times New Roman"/>
                <w:szCs w:val="22"/>
              </w:rPr>
              <w:t>At this stage</w:t>
            </w:r>
            <w:r w:rsidR="00BA2345">
              <w:rPr>
                <w:rFonts w:ascii="Calibri" w:eastAsia="Calibri" w:hAnsi="Calibri" w:cs="Times New Roman"/>
                <w:szCs w:val="22"/>
              </w:rPr>
              <w:t>,</w:t>
            </w:r>
            <w:r>
              <w:rPr>
                <w:rFonts w:ascii="Calibri" w:eastAsia="Calibri" w:hAnsi="Calibri" w:cs="Times New Roman"/>
                <w:szCs w:val="22"/>
              </w:rPr>
              <w:t xml:space="preserve"> </w:t>
            </w:r>
            <w:r w:rsidR="001137FC">
              <w:rPr>
                <w:rFonts w:ascii="Calibri" w:eastAsia="Calibri" w:hAnsi="Calibri" w:cs="Times New Roman"/>
                <w:szCs w:val="22"/>
              </w:rPr>
              <w:t xml:space="preserve">I have to liaise closely </w:t>
            </w:r>
            <w:r>
              <w:rPr>
                <w:rFonts w:ascii="Calibri" w:eastAsia="Calibri" w:hAnsi="Calibri" w:cs="Times New Roman"/>
                <w:szCs w:val="22"/>
              </w:rPr>
              <w:t>with overseas school staff</w:t>
            </w:r>
            <w:r w:rsidR="00BA2345">
              <w:rPr>
                <w:rFonts w:ascii="Calibri" w:eastAsia="Calibri" w:hAnsi="Calibri" w:cs="Times New Roman"/>
                <w:szCs w:val="22"/>
              </w:rPr>
              <w:t>, via email and Skype</w:t>
            </w:r>
            <w:r>
              <w:rPr>
                <w:rFonts w:ascii="Calibri" w:eastAsia="Calibri" w:hAnsi="Calibri" w:cs="Times New Roman"/>
                <w:szCs w:val="22"/>
              </w:rPr>
              <w:t>.</w:t>
            </w:r>
            <w:r w:rsidR="001137FC">
              <w:rPr>
                <w:rFonts w:ascii="Calibri" w:eastAsia="Calibri" w:hAnsi="Calibri" w:cs="Times New Roman"/>
                <w:szCs w:val="22"/>
              </w:rPr>
              <w:t xml:space="preserve"> I ensure that the subject teams </w:t>
            </w:r>
            <w:r w:rsidR="00BA2345">
              <w:rPr>
                <w:rFonts w:ascii="Calibri" w:eastAsia="Calibri" w:hAnsi="Calibri" w:cs="Times New Roman"/>
                <w:szCs w:val="22"/>
              </w:rPr>
              <w:t xml:space="preserve">based in </w:t>
            </w:r>
            <w:r w:rsidR="001137FC">
              <w:rPr>
                <w:rFonts w:ascii="Calibri" w:eastAsia="Calibri" w:hAnsi="Calibri" w:cs="Times New Roman"/>
                <w:szCs w:val="22"/>
              </w:rPr>
              <w:t>overseas</w:t>
            </w:r>
            <w:r w:rsidR="00BA2345">
              <w:rPr>
                <w:rFonts w:ascii="Calibri" w:eastAsia="Calibri" w:hAnsi="Calibri" w:cs="Times New Roman"/>
                <w:szCs w:val="22"/>
              </w:rPr>
              <w:t xml:space="preserve"> </w:t>
            </w:r>
            <w:r w:rsidR="00935BFF">
              <w:rPr>
                <w:rFonts w:ascii="Calibri" w:eastAsia="Calibri" w:hAnsi="Calibri" w:cs="Times New Roman"/>
                <w:szCs w:val="22"/>
              </w:rPr>
              <w:t>schools include</w:t>
            </w:r>
            <w:r w:rsidR="001137FC">
              <w:rPr>
                <w:rFonts w:ascii="Calibri" w:eastAsia="Calibri" w:hAnsi="Calibri" w:cs="Times New Roman"/>
                <w:szCs w:val="22"/>
              </w:rPr>
              <w:t xml:space="preserve"> a member of staff with experience in mentoring junior members of staff</w:t>
            </w:r>
            <w:r w:rsidR="00BA2345">
              <w:rPr>
                <w:rFonts w:ascii="Calibri" w:eastAsia="Calibri" w:hAnsi="Calibri" w:cs="Times New Roman"/>
                <w:szCs w:val="22"/>
              </w:rPr>
              <w:t xml:space="preserve"> and/or students (</w:t>
            </w:r>
            <w:proofErr w:type="spellStart"/>
            <w:r w:rsidR="00BA2345">
              <w:rPr>
                <w:rFonts w:ascii="Calibri" w:eastAsia="Calibri" w:hAnsi="Calibri" w:cs="Times New Roman"/>
                <w:szCs w:val="22"/>
              </w:rPr>
              <w:t>DoP</w:t>
            </w:r>
            <w:proofErr w:type="spellEnd"/>
            <w:r w:rsidR="00BA2345">
              <w:rPr>
                <w:rFonts w:ascii="Calibri" w:eastAsia="Calibri" w:hAnsi="Calibri" w:cs="Times New Roman"/>
                <w:szCs w:val="22"/>
              </w:rPr>
              <w:t xml:space="preserve"> A4)</w:t>
            </w:r>
            <w:r w:rsidR="001137FC">
              <w:rPr>
                <w:rFonts w:ascii="Calibri" w:eastAsia="Calibri" w:hAnsi="Calibri" w:cs="Times New Roman"/>
                <w:szCs w:val="22"/>
              </w:rPr>
              <w:t xml:space="preserve">. For </w:t>
            </w:r>
            <w:r w:rsidR="00D16E66">
              <w:rPr>
                <w:rFonts w:ascii="Calibri" w:eastAsia="Calibri" w:hAnsi="Calibri" w:cs="Times New Roman"/>
                <w:szCs w:val="22"/>
              </w:rPr>
              <w:t>schools new to the programme</w:t>
            </w:r>
            <w:r w:rsidR="008E54E5">
              <w:rPr>
                <w:rFonts w:ascii="Calibri" w:eastAsia="Calibri" w:hAnsi="Calibri" w:cs="Times New Roman"/>
                <w:szCs w:val="22"/>
              </w:rPr>
              <w:t>,</w:t>
            </w:r>
            <w:r w:rsidR="00D16E66">
              <w:rPr>
                <w:rFonts w:ascii="Calibri" w:eastAsia="Calibri" w:hAnsi="Calibri" w:cs="Times New Roman"/>
                <w:szCs w:val="22"/>
              </w:rPr>
              <w:t xml:space="preserve"> or where there has been a change of staff, </w:t>
            </w:r>
            <w:r w:rsidR="001137FC">
              <w:rPr>
                <w:rFonts w:ascii="Calibri" w:eastAsia="Calibri" w:hAnsi="Calibri" w:cs="Times New Roman"/>
                <w:szCs w:val="22"/>
              </w:rPr>
              <w:t xml:space="preserve">I hold a Skype briefing with </w:t>
            </w:r>
            <w:r w:rsidR="001137FC">
              <w:rPr>
                <w:rFonts w:ascii="Calibri" w:eastAsia="Calibri" w:hAnsi="Calibri" w:cs="Times New Roman"/>
                <w:szCs w:val="22"/>
              </w:rPr>
              <w:lastRenderedPageBreak/>
              <w:t xml:space="preserve">the head teacher and mentor(s). This has worked well and this year, I extended the Skype opportunity to include the students going to </w:t>
            </w:r>
            <w:proofErr w:type="spellStart"/>
            <w:r w:rsidR="00D16E66">
              <w:rPr>
                <w:rFonts w:ascii="Calibri" w:eastAsia="Calibri" w:hAnsi="Calibri" w:cs="Times New Roman"/>
                <w:szCs w:val="22"/>
              </w:rPr>
              <w:t>Haileybury</w:t>
            </w:r>
            <w:proofErr w:type="spellEnd"/>
            <w:r w:rsidR="00D16E66">
              <w:rPr>
                <w:rFonts w:ascii="Calibri" w:eastAsia="Calibri" w:hAnsi="Calibri" w:cs="Times New Roman"/>
                <w:szCs w:val="22"/>
              </w:rPr>
              <w:t>, Almaty, Kazakhstan</w:t>
            </w:r>
            <w:r w:rsidR="008E54E5">
              <w:rPr>
                <w:rFonts w:ascii="Calibri" w:eastAsia="Calibri" w:hAnsi="Calibri" w:cs="Times New Roman"/>
                <w:szCs w:val="22"/>
              </w:rPr>
              <w:t xml:space="preserve"> (Skype call</w:t>
            </w:r>
            <w:r w:rsidR="00BA2345">
              <w:rPr>
                <w:rFonts w:ascii="Calibri" w:eastAsia="Calibri" w:hAnsi="Calibri" w:cs="Times New Roman"/>
                <w:szCs w:val="22"/>
              </w:rPr>
              <w:t xml:space="preserve"> in April 2018 - t</w:t>
            </w:r>
            <w:r w:rsidR="008E54E5">
              <w:rPr>
                <w:rFonts w:ascii="Calibri" w:eastAsia="Calibri" w:hAnsi="Calibri" w:cs="Times New Roman"/>
                <w:szCs w:val="22"/>
              </w:rPr>
              <w:t>his opportunity was welcomed by the students</w:t>
            </w:r>
            <w:r w:rsidR="00BA2345">
              <w:rPr>
                <w:rFonts w:ascii="Calibri" w:eastAsia="Calibri" w:hAnsi="Calibri" w:cs="Times New Roman"/>
                <w:szCs w:val="22"/>
              </w:rPr>
              <w:t>)</w:t>
            </w:r>
            <w:r w:rsidR="008E54E5">
              <w:rPr>
                <w:rFonts w:ascii="Calibri" w:eastAsia="Calibri" w:hAnsi="Calibri" w:cs="Times New Roman"/>
                <w:szCs w:val="22"/>
              </w:rPr>
              <w:t xml:space="preserve">. </w:t>
            </w:r>
            <w:r w:rsidR="007F76E7">
              <w:rPr>
                <w:rFonts w:ascii="Calibri" w:eastAsia="Calibri" w:hAnsi="Calibri" w:cs="Times New Roman"/>
                <w:szCs w:val="22"/>
              </w:rPr>
              <w:t xml:space="preserve">The students </w:t>
            </w:r>
            <w:proofErr w:type="gramStart"/>
            <w:r w:rsidR="007F76E7">
              <w:rPr>
                <w:rFonts w:ascii="Calibri" w:eastAsia="Calibri" w:hAnsi="Calibri" w:cs="Times New Roman"/>
                <w:szCs w:val="22"/>
              </w:rPr>
              <w:t>are supported</w:t>
            </w:r>
            <w:proofErr w:type="gramEnd"/>
            <w:r w:rsidR="007F76E7">
              <w:rPr>
                <w:rFonts w:ascii="Calibri" w:eastAsia="Calibri" w:hAnsi="Calibri" w:cs="Times New Roman"/>
                <w:szCs w:val="22"/>
              </w:rPr>
              <w:t xml:space="preserve"> throughout the process with regular and standardised email messages</w:t>
            </w:r>
            <w:r w:rsidR="00BA2345">
              <w:rPr>
                <w:rFonts w:ascii="Calibri" w:eastAsia="Calibri" w:hAnsi="Calibri" w:cs="Times New Roman"/>
                <w:szCs w:val="22"/>
              </w:rPr>
              <w:t xml:space="preserve"> (</w:t>
            </w:r>
            <w:proofErr w:type="spellStart"/>
            <w:r w:rsidR="00BA2345">
              <w:rPr>
                <w:rFonts w:ascii="Calibri" w:eastAsia="Calibri" w:hAnsi="Calibri" w:cs="Times New Roman"/>
                <w:szCs w:val="22"/>
              </w:rPr>
              <w:t>DoP</w:t>
            </w:r>
            <w:proofErr w:type="spellEnd"/>
            <w:r w:rsidR="00BA2345">
              <w:rPr>
                <w:rFonts w:ascii="Calibri" w:eastAsia="Calibri" w:hAnsi="Calibri" w:cs="Times New Roman"/>
                <w:szCs w:val="22"/>
              </w:rPr>
              <w:t xml:space="preserve"> A2). </w:t>
            </w:r>
            <w:r w:rsidR="00971996">
              <w:rPr>
                <w:rFonts w:ascii="Calibri" w:eastAsia="Calibri" w:hAnsi="Calibri" w:cs="Times New Roman"/>
                <w:szCs w:val="22"/>
              </w:rPr>
              <w:t>The administrative</w:t>
            </w:r>
            <w:r w:rsidR="008E54E5">
              <w:rPr>
                <w:rFonts w:ascii="Calibri" w:eastAsia="Calibri" w:hAnsi="Calibri" w:cs="Times New Roman"/>
                <w:szCs w:val="22"/>
              </w:rPr>
              <w:t xml:space="preserve"> support </w:t>
            </w:r>
            <w:r w:rsidR="00971996">
              <w:rPr>
                <w:rFonts w:ascii="Calibri" w:eastAsia="Calibri" w:hAnsi="Calibri" w:cs="Times New Roman"/>
                <w:szCs w:val="22"/>
              </w:rPr>
              <w:t xml:space="preserve">processes are crucial in supporting and sustaining this offer. </w:t>
            </w:r>
            <w:r w:rsidR="008E54E5">
              <w:rPr>
                <w:rFonts w:ascii="Calibri" w:eastAsia="Calibri" w:hAnsi="Calibri" w:cs="Times New Roman"/>
                <w:szCs w:val="22"/>
              </w:rPr>
              <w:t xml:space="preserve">Therefore, </w:t>
            </w:r>
            <w:r w:rsidR="00971996">
              <w:rPr>
                <w:rFonts w:ascii="Calibri" w:eastAsia="Calibri" w:hAnsi="Calibri" w:cs="Times New Roman"/>
                <w:szCs w:val="22"/>
              </w:rPr>
              <w:t xml:space="preserve">I worked </w:t>
            </w:r>
            <w:r w:rsidR="008E54E5" w:rsidRPr="008E54E5">
              <w:rPr>
                <w:rFonts w:ascii="Calibri" w:eastAsia="Calibri" w:hAnsi="Calibri" w:cs="Times New Roman"/>
                <w:szCs w:val="22"/>
              </w:rPr>
              <w:t xml:space="preserve">in consultation with the Faculty’s Placements Officer </w:t>
            </w:r>
            <w:r w:rsidR="00971996">
              <w:rPr>
                <w:rFonts w:ascii="Calibri" w:eastAsia="Calibri" w:hAnsi="Calibri" w:cs="Times New Roman"/>
                <w:szCs w:val="22"/>
              </w:rPr>
              <w:t xml:space="preserve">to devise an administrative procedure </w:t>
            </w:r>
            <w:r w:rsidR="008E54E5">
              <w:rPr>
                <w:rFonts w:ascii="Calibri" w:eastAsia="Calibri" w:hAnsi="Calibri" w:cs="Times New Roman"/>
                <w:szCs w:val="22"/>
              </w:rPr>
              <w:t xml:space="preserve">to record student and placement details </w:t>
            </w:r>
            <w:r w:rsidR="00971996">
              <w:rPr>
                <w:rFonts w:ascii="Calibri" w:eastAsia="Calibri" w:hAnsi="Calibri" w:cs="Times New Roman"/>
                <w:szCs w:val="22"/>
              </w:rPr>
              <w:t>(</w:t>
            </w:r>
            <w:r w:rsidR="004D508B">
              <w:rPr>
                <w:rFonts w:ascii="Calibri" w:eastAsia="Calibri" w:hAnsi="Calibri" w:cs="Times New Roman"/>
                <w:b/>
                <w:szCs w:val="22"/>
              </w:rPr>
              <w:t xml:space="preserve">Appendix 3 </w:t>
            </w:r>
            <w:r w:rsidR="00971996" w:rsidRPr="00971996">
              <w:rPr>
                <w:rFonts w:ascii="Calibri" w:eastAsia="Calibri" w:hAnsi="Calibri" w:cs="Times New Roman"/>
                <w:b/>
                <w:szCs w:val="22"/>
              </w:rPr>
              <w:t>ix</w:t>
            </w:r>
            <w:r w:rsidR="00971996">
              <w:rPr>
                <w:rFonts w:ascii="Calibri" w:eastAsia="Calibri" w:hAnsi="Calibri" w:cs="Times New Roman"/>
                <w:szCs w:val="22"/>
              </w:rPr>
              <w:t>)</w:t>
            </w:r>
            <w:r w:rsidR="0063244F">
              <w:rPr>
                <w:rFonts w:ascii="Calibri" w:eastAsia="Calibri" w:hAnsi="Calibri" w:cs="Times New Roman"/>
                <w:szCs w:val="22"/>
              </w:rPr>
              <w:t xml:space="preserve">. </w:t>
            </w:r>
          </w:p>
          <w:p w:rsidR="008E54E5" w:rsidRDefault="008E54E5" w:rsidP="00C134D9">
            <w:pPr>
              <w:jc w:val="both"/>
              <w:rPr>
                <w:rFonts w:ascii="Calibri" w:eastAsia="Calibri" w:hAnsi="Calibri" w:cs="Times New Roman"/>
                <w:szCs w:val="22"/>
              </w:rPr>
            </w:pPr>
          </w:p>
          <w:p w:rsidR="00E218B6" w:rsidRDefault="008E54E5" w:rsidP="00C134D9">
            <w:pPr>
              <w:jc w:val="both"/>
              <w:rPr>
                <w:rFonts w:ascii="Calibri" w:eastAsia="Calibri" w:hAnsi="Calibri" w:cs="Times New Roman"/>
                <w:szCs w:val="22"/>
              </w:rPr>
            </w:pPr>
            <w:r>
              <w:rPr>
                <w:rFonts w:ascii="Calibri" w:eastAsia="Calibri" w:hAnsi="Calibri" w:cs="Times New Roman"/>
                <w:szCs w:val="22"/>
              </w:rPr>
              <w:t>I evaluate the student experience when they return to the UK, through discussion and questionnaires</w:t>
            </w:r>
            <w:r w:rsidR="007F76E7">
              <w:rPr>
                <w:rFonts w:ascii="Calibri" w:eastAsia="Calibri" w:hAnsi="Calibri" w:cs="Times New Roman"/>
                <w:szCs w:val="22"/>
              </w:rPr>
              <w:t xml:space="preserve"> (</w:t>
            </w:r>
            <w:r w:rsidR="004D508B">
              <w:rPr>
                <w:rFonts w:ascii="Calibri" w:eastAsia="Calibri" w:hAnsi="Calibri" w:cs="Times New Roman"/>
                <w:b/>
                <w:szCs w:val="22"/>
              </w:rPr>
              <w:t xml:space="preserve">Appendix 3 </w:t>
            </w:r>
            <w:r w:rsidR="007F76E7" w:rsidRPr="007F76E7">
              <w:rPr>
                <w:rFonts w:ascii="Calibri" w:eastAsia="Calibri" w:hAnsi="Calibri" w:cs="Times New Roman"/>
                <w:b/>
                <w:szCs w:val="22"/>
              </w:rPr>
              <w:t>x</w:t>
            </w:r>
            <w:r w:rsidR="007F76E7">
              <w:rPr>
                <w:rFonts w:ascii="Calibri" w:eastAsia="Calibri" w:hAnsi="Calibri" w:cs="Times New Roman"/>
                <w:szCs w:val="22"/>
              </w:rPr>
              <w:t>)</w:t>
            </w:r>
            <w:r w:rsidR="007D02CA">
              <w:rPr>
                <w:rFonts w:ascii="Calibri" w:eastAsia="Calibri" w:hAnsi="Calibri" w:cs="Times New Roman"/>
                <w:szCs w:val="22"/>
              </w:rPr>
              <w:t>.</w:t>
            </w:r>
            <w:r>
              <w:rPr>
                <w:rFonts w:ascii="Calibri" w:eastAsia="Calibri" w:hAnsi="Calibri" w:cs="Times New Roman"/>
                <w:szCs w:val="22"/>
              </w:rPr>
              <w:t xml:space="preserve"> They responses influence discussions with schools for the following year’s placement offer, and pre-departure advice to students. In addition, the students undertake an assessed presentation to their subject group</w:t>
            </w:r>
            <w:r w:rsidR="007F76E7">
              <w:rPr>
                <w:rFonts w:ascii="Calibri" w:eastAsia="Calibri" w:hAnsi="Calibri" w:cs="Times New Roman"/>
                <w:szCs w:val="22"/>
              </w:rPr>
              <w:t xml:space="preserve"> about the focus of their enrichment training. </w:t>
            </w:r>
          </w:p>
          <w:p w:rsidR="007F76E7" w:rsidRDefault="007F76E7" w:rsidP="00C134D9">
            <w:pPr>
              <w:jc w:val="both"/>
              <w:rPr>
                <w:rFonts w:ascii="Calibri" w:eastAsia="Calibri" w:hAnsi="Calibri" w:cs="Times New Roman"/>
                <w:szCs w:val="22"/>
              </w:rPr>
            </w:pPr>
          </w:p>
          <w:p w:rsidR="00F509B8" w:rsidRPr="006D6517" w:rsidRDefault="00F509B8" w:rsidP="00C134D9">
            <w:pPr>
              <w:jc w:val="both"/>
              <w:rPr>
                <w:rFonts w:ascii="Calibri" w:eastAsia="Calibri" w:hAnsi="Calibri" w:cs="Times New Roman"/>
                <w:szCs w:val="22"/>
                <w:u w:val="single"/>
              </w:rPr>
            </w:pPr>
            <w:r w:rsidRPr="006D6517">
              <w:rPr>
                <w:rFonts w:ascii="Calibri" w:eastAsia="Calibri" w:hAnsi="Calibri" w:cs="Times New Roman"/>
                <w:szCs w:val="22"/>
                <w:u w:val="single"/>
              </w:rPr>
              <w:t>Impact of Overseas Enrichment</w:t>
            </w:r>
            <w:r w:rsidR="00D16E66">
              <w:rPr>
                <w:rFonts w:ascii="Calibri" w:eastAsia="Calibri" w:hAnsi="Calibri" w:cs="Times New Roman"/>
                <w:szCs w:val="22"/>
                <w:u w:val="single"/>
              </w:rPr>
              <w:t xml:space="preserve"> </w:t>
            </w:r>
          </w:p>
          <w:p w:rsidR="006D6517" w:rsidRDefault="006D6517" w:rsidP="00C134D9">
            <w:pPr>
              <w:jc w:val="both"/>
              <w:rPr>
                <w:rFonts w:ascii="Calibri" w:eastAsia="Calibri" w:hAnsi="Calibri" w:cs="Times New Roman"/>
                <w:b/>
                <w:szCs w:val="22"/>
              </w:rPr>
            </w:pPr>
          </w:p>
          <w:p w:rsidR="006D6517" w:rsidRPr="006D6517" w:rsidRDefault="006D6517" w:rsidP="00C134D9">
            <w:pPr>
              <w:jc w:val="both"/>
              <w:rPr>
                <w:rFonts w:ascii="Calibri" w:eastAsia="Calibri" w:hAnsi="Calibri" w:cs="Times New Roman"/>
                <w:szCs w:val="22"/>
              </w:rPr>
            </w:pPr>
            <w:r w:rsidRPr="006D6517">
              <w:rPr>
                <w:rFonts w:ascii="Calibri" w:eastAsia="Calibri" w:hAnsi="Calibri" w:cs="Times New Roman"/>
                <w:szCs w:val="22"/>
              </w:rPr>
              <w:t xml:space="preserve">The opportunity to spend time abroad </w:t>
            </w:r>
            <w:proofErr w:type="gramStart"/>
            <w:r w:rsidRPr="006D6517">
              <w:rPr>
                <w:rFonts w:ascii="Calibri" w:eastAsia="Calibri" w:hAnsi="Calibri" w:cs="Times New Roman"/>
                <w:szCs w:val="22"/>
              </w:rPr>
              <w:t>is now embedded</w:t>
            </w:r>
            <w:proofErr w:type="gramEnd"/>
            <w:r w:rsidRPr="006D6517">
              <w:rPr>
                <w:rFonts w:ascii="Calibri" w:eastAsia="Calibri" w:hAnsi="Calibri" w:cs="Times New Roman"/>
                <w:szCs w:val="22"/>
              </w:rPr>
              <w:t xml:space="preserve"> into the secondary PGCE offer and features in the promotional materials, for example the on-line prospectus. Some students have commented that the prospect of an overseas placement influenced their decision to study their PGCE at Man Met. (</w:t>
            </w:r>
            <w:proofErr w:type="gramStart"/>
            <w:r w:rsidRPr="006D6517">
              <w:rPr>
                <w:rFonts w:ascii="Calibri" w:eastAsia="Calibri" w:hAnsi="Calibri" w:cs="Times New Roman"/>
                <w:szCs w:val="22"/>
              </w:rPr>
              <w:t>conversation</w:t>
            </w:r>
            <w:proofErr w:type="gramEnd"/>
            <w:r w:rsidRPr="006D6517">
              <w:rPr>
                <w:rFonts w:ascii="Calibri" w:eastAsia="Calibri" w:hAnsi="Calibri" w:cs="Times New Roman"/>
                <w:szCs w:val="22"/>
              </w:rPr>
              <w:t xml:space="preserve"> with students during pre-departure event).</w:t>
            </w:r>
            <w:r>
              <w:rPr>
                <w:rFonts w:ascii="Calibri" w:eastAsia="Calibri" w:hAnsi="Calibri" w:cs="Times New Roman"/>
                <w:szCs w:val="22"/>
              </w:rPr>
              <w:t xml:space="preserve"> </w:t>
            </w:r>
            <w:r w:rsidR="008E54E5">
              <w:rPr>
                <w:rFonts w:ascii="Calibri" w:eastAsia="Calibri" w:hAnsi="Calibri" w:cs="Times New Roman"/>
                <w:szCs w:val="22"/>
              </w:rPr>
              <w:t>Therefore</w:t>
            </w:r>
            <w:r w:rsidR="002C557F">
              <w:rPr>
                <w:rFonts w:ascii="Calibri" w:eastAsia="Calibri" w:hAnsi="Calibri" w:cs="Times New Roman"/>
                <w:szCs w:val="22"/>
              </w:rPr>
              <w:t>, my design of the learning experience</w:t>
            </w:r>
            <w:r w:rsidR="008E54E5">
              <w:rPr>
                <w:rFonts w:ascii="Calibri" w:eastAsia="Calibri" w:hAnsi="Calibri" w:cs="Times New Roman"/>
                <w:szCs w:val="22"/>
              </w:rPr>
              <w:t xml:space="preserve"> has had a direct impact on recruitment.</w:t>
            </w:r>
          </w:p>
          <w:p w:rsidR="00F509B8" w:rsidRDefault="00F509B8" w:rsidP="00C134D9">
            <w:pPr>
              <w:jc w:val="both"/>
              <w:rPr>
                <w:rFonts w:ascii="Calibri" w:eastAsia="Calibri" w:hAnsi="Calibri" w:cs="Times New Roman"/>
                <w:szCs w:val="22"/>
              </w:rPr>
            </w:pPr>
          </w:p>
          <w:p w:rsidR="00F509B8" w:rsidRDefault="00C134D9" w:rsidP="00C134D9">
            <w:pPr>
              <w:jc w:val="both"/>
              <w:rPr>
                <w:rFonts w:ascii="Calibri" w:eastAsia="Calibri" w:hAnsi="Calibri" w:cs="Times New Roman"/>
                <w:szCs w:val="22"/>
              </w:rPr>
            </w:pPr>
            <w:r w:rsidRPr="00C134D9">
              <w:rPr>
                <w:rFonts w:ascii="Calibri" w:eastAsia="Calibri" w:hAnsi="Calibri" w:cs="Times New Roman"/>
                <w:szCs w:val="22"/>
              </w:rPr>
              <w:t>In 2016, one year after the trial, the number of students engaging in overseas enrichment had quadrupled</w:t>
            </w:r>
            <w:r w:rsidR="006D6517">
              <w:rPr>
                <w:rFonts w:ascii="Calibri" w:eastAsia="Calibri" w:hAnsi="Calibri" w:cs="Times New Roman"/>
                <w:szCs w:val="22"/>
              </w:rPr>
              <w:t xml:space="preserve"> from three</w:t>
            </w:r>
            <w:r w:rsidRPr="00C134D9">
              <w:rPr>
                <w:rFonts w:ascii="Calibri" w:eastAsia="Calibri" w:hAnsi="Calibri" w:cs="Times New Roman"/>
                <w:szCs w:val="22"/>
              </w:rPr>
              <w:t xml:space="preserve"> to twelve. Student numbers have continued to grow and this year (2018) twenty-</w:t>
            </w:r>
            <w:r w:rsidR="00935BFF">
              <w:rPr>
                <w:rFonts w:ascii="Calibri" w:eastAsia="Calibri" w:hAnsi="Calibri" w:cs="Times New Roman"/>
                <w:szCs w:val="22"/>
              </w:rPr>
              <w:t>four</w:t>
            </w:r>
            <w:r w:rsidRPr="00C134D9">
              <w:rPr>
                <w:rFonts w:ascii="Calibri" w:eastAsia="Calibri" w:hAnsi="Calibri" w:cs="Times New Roman"/>
                <w:szCs w:val="22"/>
              </w:rPr>
              <w:t xml:space="preserve"> students from across the subject range spent 14 days teaching in a school overseas. </w:t>
            </w:r>
            <w:r w:rsidR="00EC6124">
              <w:rPr>
                <w:rFonts w:ascii="Calibri" w:eastAsia="Calibri" w:hAnsi="Calibri" w:cs="Times New Roman"/>
                <w:szCs w:val="22"/>
              </w:rPr>
              <w:t xml:space="preserve">The table of locations and subject areas represented in 2018 can be found at </w:t>
            </w:r>
            <w:r w:rsidR="004D508B">
              <w:rPr>
                <w:rFonts w:ascii="Calibri" w:eastAsia="Calibri" w:hAnsi="Calibri" w:cs="Times New Roman"/>
                <w:b/>
                <w:szCs w:val="22"/>
              </w:rPr>
              <w:t xml:space="preserve">Appendix 3 </w:t>
            </w:r>
            <w:proofErr w:type="gramStart"/>
            <w:r w:rsidR="007F76E7" w:rsidRPr="007F76E7">
              <w:rPr>
                <w:rFonts w:ascii="Calibri" w:eastAsia="Calibri" w:hAnsi="Calibri" w:cs="Times New Roman"/>
                <w:b/>
                <w:szCs w:val="22"/>
              </w:rPr>
              <w:t>xi</w:t>
            </w:r>
            <w:r w:rsidR="00EC6124">
              <w:rPr>
                <w:rFonts w:ascii="Calibri" w:eastAsia="Calibri" w:hAnsi="Calibri" w:cs="Times New Roman"/>
                <w:szCs w:val="22"/>
              </w:rPr>
              <w:t xml:space="preserve"> .</w:t>
            </w:r>
            <w:proofErr w:type="gramEnd"/>
            <w:r w:rsidR="00EC6124">
              <w:rPr>
                <w:rFonts w:ascii="Calibri" w:eastAsia="Calibri" w:hAnsi="Calibri" w:cs="Times New Roman"/>
                <w:szCs w:val="22"/>
              </w:rPr>
              <w:t xml:space="preserve"> Names </w:t>
            </w:r>
            <w:proofErr w:type="gramStart"/>
            <w:r w:rsidR="00EC6124">
              <w:rPr>
                <w:rFonts w:ascii="Calibri" w:eastAsia="Calibri" w:hAnsi="Calibri" w:cs="Times New Roman"/>
                <w:szCs w:val="22"/>
              </w:rPr>
              <w:t>have been removed</w:t>
            </w:r>
            <w:proofErr w:type="gramEnd"/>
            <w:r w:rsidR="00D3748C">
              <w:rPr>
                <w:rFonts w:ascii="Calibri" w:eastAsia="Calibri" w:hAnsi="Calibri" w:cs="Times New Roman"/>
                <w:szCs w:val="22"/>
              </w:rPr>
              <w:t>.</w:t>
            </w:r>
          </w:p>
          <w:p w:rsidR="006D6517" w:rsidRDefault="006D6517" w:rsidP="00C134D9">
            <w:pPr>
              <w:jc w:val="both"/>
              <w:rPr>
                <w:rFonts w:ascii="Calibri" w:eastAsia="Calibri" w:hAnsi="Calibri" w:cs="Times New Roman"/>
                <w:szCs w:val="22"/>
              </w:rPr>
            </w:pPr>
          </w:p>
          <w:p w:rsidR="00F509B8" w:rsidRDefault="00F509B8" w:rsidP="00C134D9">
            <w:pPr>
              <w:jc w:val="both"/>
            </w:pPr>
            <w:r w:rsidRPr="00F509B8">
              <w:t xml:space="preserve">Presentations of four PowerPoint slides </w:t>
            </w:r>
            <w:proofErr w:type="gramStart"/>
            <w:r w:rsidRPr="00F509B8">
              <w:t>are now delivered</w:t>
            </w:r>
            <w:proofErr w:type="gramEnd"/>
            <w:r w:rsidRPr="00F509B8">
              <w:t xml:space="preserve"> routinely </w:t>
            </w:r>
            <w:r w:rsidR="006D6517">
              <w:t xml:space="preserve">to students staying at home </w:t>
            </w:r>
            <w:r w:rsidRPr="00F509B8">
              <w:t>during the final week of the programme.</w:t>
            </w:r>
            <w:r w:rsidR="006D6517">
              <w:t xml:space="preserve"> Reports from subject tutors show that the presentations are of interest to those students who remained at home and that interest in working abroad </w:t>
            </w:r>
            <w:proofErr w:type="gramStart"/>
            <w:r w:rsidR="006D6517">
              <w:t>is increased</w:t>
            </w:r>
            <w:proofErr w:type="gramEnd"/>
            <w:r w:rsidR="006D6517">
              <w:t xml:space="preserve"> following the student presentations.</w:t>
            </w:r>
            <w:r w:rsidR="00D3748C">
              <w:t xml:space="preserve"> This activity supports the internationalisation at home agenda.</w:t>
            </w:r>
          </w:p>
          <w:p w:rsidR="006D6517" w:rsidRDefault="006D6517" w:rsidP="00C134D9">
            <w:pPr>
              <w:jc w:val="both"/>
            </w:pPr>
          </w:p>
          <w:p w:rsidR="006D6517" w:rsidRDefault="006D6517" w:rsidP="00C134D9">
            <w:pPr>
              <w:jc w:val="both"/>
            </w:pPr>
            <w:r>
              <w:t xml:space="preserve">Evaluation </w:t>
            </w:r>
            <w:proofErr w:type="spellStart"/>
            <w:r>
              <w:t>proformas</w:t>
            </w:r>
            <w:proofErr w:type="spellEnd"/>
            <w:r>
              <w:t xml:space="preserve"> </w:t>
            </w:r>
            <w:r w:rsidR="00D16E66">
              <w:t>(</w:t>
            </w:r>
            <w:r w:rsidR="007F76E7" w:rsidRPr="007F76E7">
              <w:rPr>
                <w:b/>
              </w:rPr>
              <w:t xml:space="preserve">completed </w:t>
            </w:r>
            <w:r w:rsidR="00D16E66" w:rsidRPr="007F76E7">
              <w:rPr>
                <w:b/>
              </w:rPr>
              <w:t xml:space="preserve">example attached at </w:t>
            </w:r>
            <w:r w:rsidR="004D508B">
              <w:rPr>
                <w:b/>
              </w:rPr>
              <w:t xml:space="preserve">Appendix 3 </w:t>
            </w:r>
            <w:r w:rsidR="007F76E7" w:rsidRPr="007F76E7">
              <w:rPr>
                <w:b/>
              </w:rPr>
              <w:t>xii</w:t>
            </w:r>
            <w:r w:rsidR="00D16E66">
              <w:t xml:space="preserve">) </w:t>
            </w:r>
            <w:r>
              <w:t xml:space="preserve">show that </w:t>
            </w:r>
            <w:r w:rsidR="00E218B6">
              <w:t xml:space="preserve">the </w:t>
            </w:r>
            <w:r>
              <w:t>students</w:t>
            </w:r>
            <w:r w:rsidR="00E218B6">
              <w:t xml:space="preserve"> fe</w:t>
            </w:r>
            <w:r w:rsidR="007D02CA">
              <w:t>el</w:t>
            </w:r>
            <w:r w:rsidR="00E218B6">
              <w:t xml:space="preserve"> well prepared for travel and well supported during their time overseas. Only 6 students completed an evaluation this year but all stated that they </w:t>
            </w:r>
            <w:r>
              <w:t xml:space="preserve">would be more likely to seek work abroad following this experience. </w:t>
            </w:r>
            <w:r w:rsidR="00D3748C">
              <w:t xml:space="preserve">Two of those students had not considered a career working in international education before completing their enrichment phase.  </w:t>
            </w:r>
            <w:r>
              <w:t xml:space="preserve">Therefore, the experience </w:t>
            </w:r>
            <w:r w:rsidR="00D3748C">
              <w:t>has directly influenced and changed those students career ambitions</w:t>
            </w:r>
            <w:r w:rsidR="007138A6">
              <w:t>,</w:t>
            </w:r>
            <w:r w:rsidR="00D3748C">
              <w:t xml:space="preserve"> and for all it </w:t>
            </w:r>
            <w:r>
              <w:t>ha</w:t>
            </w:r>
            <w:r w:rsidR="00D3748C">
              <w:t>d</w:t>
            </w:r>
            <w:r>
              <w:t xml:space="preserve"> implications for future professional practice.</w:t>
            </w:r>
            <w:r w:rsidR="00D3748C">
              <w:t xml:space="preserve"> All cited the quality of their experience and the work-life balance experienced by staff at the placement schools, as being reasons to work overseas.</w:t>
            </w:r>
          </w:p>
          <w:p w:rsidR="008E54E5" w:rsidRDefault="008E54E5" w:rsidP="00C134D9">
            <w:pPr>
              <w:jc w:val="both"/>
            </w:pPr>
          </w:p>
          <w:p w:rsidR="008E54E5" w:rsidRDefault="008E54E5" w:rsidP="00C134D9">
            <w:pPr>
              <w:jc w:val="both"/>
            </w:pPr>
            <w:r>
              <w:t>The students value their experience</w:t>
            </w:r>
            <w:r w:rsidR="007F76E7">
              <w:t xml:space="preserve"> and provide very positive reports in relation to their learning and professional development (</w:t>
            </w:r>
            <w:r w:rsidR="004D508B">
              <w:rPr>
                <w:b/>
              </w:rPr>
              <w:t xml:space="preserve">Appendix 3 </w:t>
            </w:r>
            <w:r w:rsidR="007F76E7" w:rsidRPr="007F76E7">
              <w:rPr>
                <w:b/>
              </w:rPr>
              <w:t>xiii</w:t>
            </w:r>
            <w:r w:rsidR="007F76E7">
              <w:t>)</w:t>
            </w:r>
            <w:r w:rsidR="007D02CA">
              <w:t xml:space="preserve">. This featured in an article I produced for Met Life in </w:t>
            </w:r>
            <w:r w:rsidR="002C557F">
              <w:t xml:space="preserve">July 2016 </w:t>
            </w:r>
            <w:r w:rsidR="007D02CA">
              <w:t>(</w:t>
            </w:r>
            <w:r w:rsidR="004D508B">
              <w:rPr>
                <w:b/>
              </w:rPr>
              <w:t xml:space="preserve">Appendix 3 </w:t>
            </w:r>
            <w:r w:rsidR="007D02CA" w:rsidRPr="002C557F">
              <w:rPr>
                <w:b/>
              </w:rPr>
              <w:t>xiv</w:t>
            </w:r>
            <w:r w:rsidR="007D02CA">
              <w:t>)</w:t>
            </w:r>
          </w:p>
          <w:p w:rsidR="008E54E5" w:rsidRDefault="008E54E5" w:rsidP="00C134D9">
            <w:pPr>
              <w:jc w:val="both"/>
            </w:pPr>
          </w:p>
          <w:p w:rsidR="008E54E5" w:rsidRDefault="008E54E5" w:rsidP="00C134D9">
            <w:pPr>
              <w:jc w:val="both"/>
            </w:pPr>
            <w:r>
              <w:t xml:space="preserve">The schools welcome the input from teachers new to the profession as they use it as an opportunity for staff professional </w:t>
            </w:r>
            <w:r w:rsidR="00935BFF">
              <w:t>development, which</w:t>
            </w:r>
            <w:r w:rsidR="007F76E7">
              <w:t xml:space="preserve"> ensures sustainability of the teaching and learning offer.</w:t>
            </w:r>
          </w:p>
          <w:p w:rsidR="00D16E66" w:rsidRDefault="00D16E66" w:rsidP="00C134D9">
            <w:pPr>
              <w:jc w:val="both"/>
            </w:pPr>
          </w:p>
          <w:p w:rsidR="00D3748C" w:rsidRPr="00D3748C" w:rsidRDefault="00D3748C" w:rsidP="00C134D9">
            <w:pPr>
              <w:jc w:val="both"/>
              <w:rPr>
                <w:u w:val="single"/>
              </w:rPr>
            </w:pPr>
            <w:r w:rsidRPr="00D3748C">
              <w:rPr>
                <w:u w:val="single"/>
              </w:rPr>
              <w:t>Next Steps</w:t>
            </w:r>
          </w:p>
          <w:p w:rsidR="00D3748C" w:rsidRDefault="00D3748C" w:rsidP="00C134D9">
            <w:pPr>
              <w:jc w:val="both"/>
            </w:pPr>
          </w:p>
          <w:p w:rsidR="00D16E66" w:rsidRDefault="00D16E66" w:rsidP="00C134D9">
            <w:pPr>
              <w:jc w:val="both"/>
            </w:pPr>
            <w:r>
              <w:t>To meet the increasing demand I will engage in a formal marketing activity with COBIS to encourage their member schools to support the programme. This will act as a form of quality assurance as top</w:t>
            </w:r>
            <w:r w:rsidR="00635BFF">
              <w:t>-</w:t>
            </w:r>
            <w:r>
              <w:t xml:space="preserve">tier </w:t>
            </w:r>
            <w:r w:rsidR="00635BFF">
              <w:t xml:space="preserve">COBIS </w:t>
            </w:r>
            <w:r>
              <w:t xml:space="preserve">members </w:t>
            </w:r>
            <w:proofErr w:type="gramStart"/>
            <w:r>
              <w:t>are inspected</w:t>
            </w:r>
            <w:proofErr w:type="gramEnd"/>
            <w:r>
              <w:t xml:space="preserve"> through the Ofsted framework and many can offer </w:t>
            </w:r>
            <w:r w:rsidR="00D3748C">
              <w:t xml:space="preserve">the </w:t>
            </w:r>
            <w:r>
              <w:t>UK Government approved induction year</w:t>
            </w:r>
            <w:r w:rsidR="00D3748C">
              <w:t xml:space="preserve"> to newly qualified teachers</w:t>
            </w:r>
            <w:r>
              <w:t xml:space="preserve">. This will present opportunities for students to </w:t>
            </w:r>
            <w:proofErr w:type="gramStart"/>
            <w:r>
              <w:t>be employed</w:t>
            </w:r>
            <w:proofErr w:type="gramEnd"/>
            <w:r>
              <w:t xml:space="preserve"> by </w:t>
            </w:r>
            <w:r w:rsidR="00D3748C">
              <w:lastRenderedPageBreak/>
              <w:t xml:space="preserve">their </w:t>
            </w:r>
            <w:r>
              <w:t>placement schools</w:t>
            </w:r>
            <w:r w:rsidR="00D3748C">
              <w:t>,</w:t>
            </w:r>
            <w:r>
              <w:t xml:space="preserve"> ensuring the placement has a direct impact on the student’s professional practice</w:t>
            </w:r>
            <w:r w:rsidR="007138A6">
              <w:t xml:space="preserve"> and employ</w:t>
            </w:r>
            <w:r w:rsidR="00D3748C">
              <w:t>ability</w:t>
            </w:r>
            <w:r w:rsidR="007F76E7">
              <w:t xml:space="preserve"> (</w:t>
            </w:r>
            <w:proofErr w:type="spellStart"/>
            <w:r w:rsidR="007F76E7">
              <w:t>DoP</w:t>
            </w:r>
            <w:proofErr w:type="spellEnd"/>
            <w:r w:rsidR="007F76E7">
              <w:t xml:space="preserve"> V4).</w:t>
            </w:r>
          </w:p>
          <w:p w:rsidR="00D16E66" w:rsidRDefault="00D16E66" w:rsidP="00C134D9">
            <w:pPr>
              <w:jc w:val="both"/>
            </w:pPr>
          </w:p>
          <w:p w:rsidR="00D16E66" w:rsidRDefault="00D16E66" w:rsidP="00C134D9">
            <w:pPr>
              <w:jc w:val="both"/>
            </w:pPr>
            <w:r>
              <w:t xml:space="preserve">I will </w:t>
            </w:r>
            <w:r w:rsidR="00D3748C">
              <w:t xml:space="preserve">work with the Programme Leader to </w:t>
            </w:r>
            <w:r>
              <w:t xml:space="preserve">embed the </w:t>
            </w:r>
            <w:r w:rsidR="00D3748C">
              <w:t>Overseas Enrichment E</w:t>
            </w:r>
            <w:r>
              <w:t xml:space="preserve">valuation </w:t>
            </w:r>
            <w:r w:rsidR="00D3748C">
              <w:t>P</w:t>
            </w:r>
            <w:r>
              <w:t>rocess in the subject tutor role</w:t>
            </w:r>
            <w:r w:rsidR="00D3748C">
              <w:t>,</w:t>
            </w:r>
            <w:r>
              <w:t xml:space="preserve"> in order to secure a higher response rate</w:t>
            </w:r>
            <w:r w:rsidR="00D3748C">
              <w:t xml:space="preserve">. This is because </w:t>
            </w:r>
            <w:r>
              <w:t xml:space="preserve">the evaluation </w:t>
            </w:r>
            <w:proofErr w:type="gramStart"/>
            <w:r>
              <w:t>can be completed</w:t>
            </w:r>
            <w:proofErr w:type="gramEnd"/>
            <w:r>
              <w:t xml:space="preserve"> post-presentation. </w:t>
            </w:r>
            <w:r w:rsidR="00D3748C">
              <w:t xml:space="preserve">The </w:t>
            </w:r>
            <w:r>
              <w:t>larger sample of response</w:t>
            </w:r>
            <w:r w:rsidR="007138A6">
              <w:t>s</w:t>
            </w:r>
            <w:r>
              <w:t xml:space="preserve"> will act </w:t>
            </w:r>
            <w:proofErr w:type="gramStart"/>
            <w:r>
              <w:t>to furt</w:t>
            </w:r>
            <w:r w:rsidR="007F76E7">
              <w:t>her improve</w:t>
            </w:r>
            <w:proofErr w:type="gramEnd"/>
            <w:r w:rsidR="007F76E7">
              <w:t xml:space="preserve"> the programme offer (</w:t>
            </w:r>
            <w:proofErr w:type="spellStart"/>
            <w:r w:rsidR="007F76E7">
              <w:t>DoP</w:t>
            </w:r>
            <w:proofErr w:type="spellEnd"/>
            <w:r w:rsidR="007F76E7">
              <w:t xml:space="preserve"> A4).</w:t>
            </w:r>
          </w:p>
          <w:p w:rsidR="008E54E5" w:rsidRDefault="008E54E5" w:rsidP="00C134D9">
            <w:pPr>
              <w:jc w:val="both"/>
            </w:pPr>
          </w:p>
          <w:p w:rsidR="008E54E5" w:rsidRDefault="008E54E5" w:rsidP="00C134D9">
            <w:pPr>
              <w:jc w:val="both"/>
            </w:pPr>
            <w:r>
              <w:t>I will work towards setting up a Blog for students to record and share their experiences whilst overseas</w:t>
            </w:r>
            <w:r w:rsidR="007F76E7">
              <w:t xml:space="preserve"> (</w:t>
            </w:r>
            <w:proofErr w:type="spellStart"/>
            <w:r w:rsidR="007F76E7">
              <w:t>DoP</w:t>
            </w:r>
            <w:proofErr w:type="spellEnd"/>
            <w:r w:rsidR="007F76E7">
              <w:t xml:space="preserve"> K4)</w:t>
            </w:r>
            <w:r>
              <w:t>.</w:t>
            </w:r>
          </w:p>
          <w:p w:rsidR="00D3748C" w:rsidRDefault="00D3748C" w:rsidP="00C134D9">
            <w:pPr>
              <w:jc w:val="both"/>
            </w:pPr>
          </w:p>
          <w:p w:rsidR="00F509B8" w:rsidRPr="00F509B8" w:rsidRDefault="00F509B8" w:rsidP="00F509B8">
            <w:pPr>
              <w:spacing w:after="160" w:line="259" w:lineRule="auto"/>
              <w:rPr>
                <w:rFonts w:ascii="Calibri" w:eastAsia="Calibri" w:hAnsi="Calibri" w:cs="Times New Roman"/>
                <w:szCs w:val="22"/>
                <w:u w:val="single"/>
              </w:rPr>
            </w:pPr>
            <w:r w:rsidRPr="00F509B8">
              <w:rPr>
                <w:rFonts w:ascii="Calibri" w:eastAsia="Calibri" w:hAnsi="Calibri" w:cs="Times New Roman"/>
                <w:szCs w:val="22"/>
                <w:u w:val="single"/>
              </w:rPr>
              <w:t>Reference List:</w:t>
            </w:r>
          </w:p>
          <w:p w:rsidR="008A0FC6" w:rsidRPr="008A0FC6" w:rsidRDefault="008A0FC6" w:rsidP="008A0FC6">
            <w:pPr>
              <w:spacing w:after="160" w:line="259" w:lineRule="auto"/>
              <w:rPr>
                <w:rFonts w:ascii="Calibri" w:eastAsia="Calibri" w:hAnsi="Calibri" w:cs="Times New Roman"/>
                <w:szCs w:val="22"/>
              </w:rPr>
            </w:pPr>
            <w:proofErr w:type="spellStart"/>
            <w:r w:rsidRPr="008A0FC6">
              <w:rPr>
                <w:rFonts w:ascii="Calibri" w:eastAsia="Calibri" w:hAnsi="Calibri" w:cs="Times New Roman"/>
                <w:szCs w:val="22"/>
              </w:rPr>
              <w:t>Bolman</w:t>
            </w:r>
            <w:proofErr w:type="spellEnd"/>
            <w:r w:rsidRPr="008A0FC6">
              <w:rPr>
                <w:rFonts w:ascii="Calibri" w:eastAsia="Calibri" w:hAnsi="Calibri" w:cs="Times New Roman"/>
                <w:szCs w:val="22"/>
              </w:rPr>
              <w:t xml:space="preserve">, L.G. and Deal, T.E. (1991) ‘Leadership and management effectiveness: a multi-frame, multi sector </w:t>
            </w:r>
            <w:proofErr w:type="gramStart"/>
            <w:r w:rsidRPr="008A0FC6">
              <w:rPr>
                <w:rFonts w:ascii="Calibri" w:eastAsia="Calibri" w:hAnsi="Calibri" w:cs="Times New Roman"/>
                <w:szCs w:val="22"/>
              </w:rPr>
              <w:t>analysis’</w:t>
            </w:r>
            <w:proofErr w:type="gramEnd"/>
            <w:r w:rsidRPr="008A0FC6">
              <w:rPr>
                <w:rFonts w:ascii="Calibri" w:eastAsia="Calibri" w:hAnsi="Calibri" w:cs="Times New Roman"/>
                <w:szCs w:val="22"/>
              </w:rPr>
              <w:t xml:space="preserve">. </w:t>
            </w:r>
            <w:r w:rsidRPr="008A0FC6">
              <w:rPr>
                <w:rFonts w:ascii="Calibri" w:eastAsia="Calibri" w:hAnsi="Calibri" w:cs="Times New Roman"/>
                <w:i/>
                <w:szCs w:val="22"/>
              </w:rPr>
              <w:t>Human Resource Management</w:t>
            </w:r>
            <w:r w:rsidRPr="008A0FC6">
              <w:rPr>
                <w:rFonts w:ascii="Calibri" w:eastAsia="Calibri" w:hAnsi="Calibri" w:cs="Times New Roman"/>
                <w:szCs w:val="22"/>
              </w:rPr>
              <w:t>, Vol 30, No 4, pp 509–534.</w:t>
            </w:r>
          </w:p>
          <w:p w:rsidR="00F509B8" w:rsidRDefault="00F509B8" w:rsidP="00F509B8">
            <w:pPr>
              <w:spacing w:after="160" w:line="259" w:lineRule="auto"/>
              <w:rPr>
                <w:rFonts w:ascii="Calibri" w:eastAsia="Calibri" w:hAnsi="Calibri" w:cs="Times New Roman"/>
                <w:szCs w:val="22"/>
              </w:rPr>
            </w:pPr>
            <w:r w:rsidRPr="00F509B8">
              <w:rPr>
                <w:rFonts w:ascii="Calibri" w:eastAsia="Calibri" w:hAnsi="Calibri" w:cs="Times New Roman"/>
                <w:szCs w:val="22"/>
              </w:rPr>
              <w:t xml:space="preserve">Crowther, P., </w:t>
            </w:r>
            <w:proofErr w:type="spellStart"/>
            <w:r w:rsidRPr="00F509B8">
              <w:rPr>
                <w:rFonts w:ascii="Calibri" w:eastAsia="Calibri" w:hAnsi="Calibri" w:cs="Times New Roman"/>
                <w:szCs w:val="22"/>
              </w:rPr>
              <w:t>Joris</w:t>
            </w:r>
            <w:proofErr w:type="spellEnd"/>
            <w:r w:rsidRPr="00F509B8">
              <w:rPr>
                <w:rFonts w:ascii="Calibri" w:eastAsia="Calibri" w:hAnsi="Calibri" w:cs="Times New Roman"/>
                <w:szCs w:val="22"/>
              </w:rPr>
              <w:t xml:space="preserve">, M., </w:t>
            </w:r>
            <w:proofErr w:type="spellStart"/>
            <w:r w:rsidRPr="00F509B8">
              <w:rPr>
                <w:rFonts w:ascii="Calibri" w:eastAsia="Calibri" w:hAnsi="Calibri" w:cs="Times New Roman"/>
                <w:szCs w:val="22"/>
              </w:rPr>
              <w:t>Otten</w:t>
            </w:r>
            <w:proofErr w:type="spellEnd"/>
            <w:r w:rsidRPr="00F509B8">
              <w:rPr>
                <w:rFonts w:ascii="Calibri" w:eastAsia="Calibri" w:hAnsi="Calibri" w:cs="Times New Roman"/>
                <w:szCs w:val="22"/>
              </w:rPr>
              <w:t xml:space="preserve">, M., Nilsson, B., Teekens, H. and </w:t>
            </w:r>
            <w:proofErr w:type="spellStart"/>
            <w:r w:rsidRPr="00F509B8">
              <w:rPr>
                <w:rFonts w:ascii="Calibri" w:eastAsia="Calibri" w:hAnsi="Calibri" w:cs="Times New Roman"/>
                <w:szCs w:val="22"/>
              </w:rPr>
              <w:t>Wächter</w:t>
            </w:r>
            <w:proofErr w:type="spellEnd"/>
            <w:r w:rsidRPr="00F509B8">
              <w:rPr>
                <w:rFonts w:ascii="Calibri" w:eastAsia="Calibri" w:hAnsi="Calibri" w:cs="Times New Roman"/>
                <w:szCs w:val="22"/>
              </w:rPr>
              <w:t xml:space="preserve">, B. (2000) </w:t>
            </w:r>
            <w:r w:rsidRPr="00F509B8">
              <w:rPr>
                <w:rFonts w:ascii="Calibri" w:eastAsia="Calibri" w:hAnsi="Calibri" w:cs="Times New Roman"/>
                <w:i/>
                <w:szCs w:val="22"/>
              </w:rPr>
              <w:t>Internationalisation at Home: A Position Paper</w:t>
            </w:r>
            <w:r w:rsidRPr="00F509B8">
              <w:rPr>
                <w:rFonts w:ascii="Calibri" w:eastAsia="Calibri" w:hAnsi="Calibri" w:cs="Times New Roman"/>
                <w:szCs w:val="22"/>
              </w:rPr>
              <w:t>. European Association for International Education: Amsterdam.</w:t>
            </w:r>
          </w:p>
          <w:p w:rsidR="00B066F0" w:rsidRPr="00F509B8" w:rsidRDefault="00B066F0" w:rsidP="00F509B8">
            <w:pPr>
              <w:spacing w:after="160" w:line="259" w:lineRule="auto"/>
              <w:rPr>
                <w:rFonts w:ascii="Calibri" w:eastAsia="Calibri" w:hAnsi="Calibri" w:cs="Times New Roman"/>
                <w:szCs w:val="22"/>
              </w:rPr>
            </w:pPr>
            <w:r>
              <w:rPr>
                <w:rFonts w:ascii="Calibri" w:eastAsia="Calibri" w:hAnsi="Calibri" w:cs="Times New Roman"/>
                <w:szCs w:val="22"/>
              </w:rPr>
              <w:t xml:space="preserve">Dwyer, M. M. (2004) ‘More is better: the impact of study abroad programme duration’ </w:t>
            </w:r>
            <w:r w:rsidRPr="00B066F0">
              <w:rPr>
                <w:rFonts w:ascii="Calibri" w:eastAsia="Calibri" w:hAnsi="Calibri" w:cs="Times New Roman"/>
                <w:i/>
                <w:szCs w:val="22"/>
              </w:rPr>
              <w:t>The Interdisciplinary Journal of Study Abroad</w:t>
            </w:r>
            <w:r>
              <w:rPr>
                <w:rFonts w:ascii="Calibri" w:eastAsia="Calibri" w:hAnsi="Calibri" w:cs="Times New Roman"/>
                <w:szCs w:val="22"/>
              </w:rPr>
              <w:t>, Vol 10, Fall, pp 151-163</w:t>
            </w:r>
          </w:p>
          <w:p w:rsidR="00F509B8" w:rsidRDefault="00F509B8" w:rsidP="00F509B8">
            <w:pPr>
              <w:spacing w:after="160" w:line="259" w:lineRule="auto"/>
              <w:rPr>
                <w:rFonts w:ascii="Calibri" w:eastAsia="Calibri" w:hAnsi="Calibri" w:cs="Times New Roman"/>
                <w:szCs w:val="22"/>
              </w:rPr>
            </w:pPr>
            <w:r w:rsidRPr="00F509B8">
              <w:rPr>
                <w:rFonts w:ascii="Calibri" w:eastAsia="Calibri" w:hAnsi="Calibri" w:cs="Times New Roman"/>
                <w:szCs w:val="22"/>
              </w:rPr>
              <w:t xml:space="preserve">Knight, J. (1993) ‘Internationalization: management strategies and issues’ </w:t>
            </w:r>
            <w:r w:rsidRPr="00F509B8">
              <w:rPr>
                <w:rFonts w:ascii="Calibri" w:eastAsia="Calibri" w:hAnsi="Calibri" w:cs="Times New Roman"/>
                <w:i/>
                <w:szCs w:val="22"/>
              </w:rPr>
              <w:t>International Education Magazine.</w:t>
            </w:r>
            <w:r w:rsidRPr="00F509B8">
              <w:rPr>
                <w:rFonts w:ascii="Calibri" w:eastAsia="Calibri" w:hAnsi="Calibri" w:cs="Times New Roman"/>
                <w:szCs w:val="22"/>
              </w:rPr>
              <w:t xml:space="preserve"> Vol. 9, No. 1, pp. 6-22.</w:t>
            </w:r>
          </w:p>
          <w:p w:rsidR="00F509B8" w:rsidRPr="00F509B8" w:rsidRDefault="00F509B8" w:rsidP="00F509B8">
            <w:pPr>
              <w:spacing w:after="160" w:line="259" w:lineRule="auto"/>
              <w:rPr>
                <w:rFonts w:ascii="Calibri" w:eastAsia="Calibri" w:hAnsi="Calibri" w:cs="Times New Roman"/>
                <w:szCs w:val="22"/>
              </w:rPr>
            </w:pPr>
            <w:r>
              <w:rPr>
                <w:rFonts w:ascii="Calibri" w:eastAsia="Calibri" w:hAnsi="Calibri" w:cs="Times New Roman"/>
                <w:szCs w:val="22"/>
              </w:rPr>
              <w:t xml:space="preserve">Manchester Met. (2015), </w:t>
            </w:r>
            <w:r w:rsidRPr="00F509B8">
              <w:rPr>
                <w:rFonts w:ascii="Calibri" w:eastAsia="Calibri" w:hAnsi="Calibri" w:cs="Times New Roman"/>
                <w:i/>
                <w:szCs w:val="22"/>
              </w:rPr>
              <w:t>Internationalisation Strategy 2015-2025</w:t>
            </w:r>
            <w:r>
              <w:rPr>
                <w:rFonts w:ascii="Calibri" w:eastAsia="Calibri" w:hAnsi="Calibri" w:cs="Times New Roman"/>
                <w:szCs w:val="22"/>
              </w:rPr>
              <w:t>. Manchester Met: Manchester</w:t>
            </w:r>
          </w:p>
          <w:p w:rsidR="00F509B8" w:rsidRPr="00F509B8" w:rsidRDefault="00F509B8" w:rsidP="00F509B8">
            <w:pPr>
              <w:spacing w:after="160" w:line="259" w:lineRule="auto"/>
              <w:rPr>
                <w:rFonts w:ascii="Calibri" w:eastAsia="Calibri" w:hAnsi="Calibri" w:cs="Times New Roman"/>
                <w:szCs w:val="22"/>
              </w:rPr>
            </w:pPr>
            <w:proofErr w:type="spellStart"/>
            <w:r w:rsidRPr="00F509B8">
              <w:rPr>
                <w:rFonts w:ascii="Calibri" w:eastAsia="Calibri" w:hAnsi="Calibri" w:cs="Times New Roman"/>
                <w:szCs w:val="22"/>
              </w:rPr>
              <w:t>Standley</w:t>
            </w:r>
            <w:proofErr w:type="spellEnd"/>
            <w:r w:rsidRPr="00F509B8">
              <w:rPr>
                <w:rFonts w:ascii="Calibri" w:eastAsia="Calibri" w:hAnsi="Calibri" w:cs="Times New Roman"/>
                <w:szCs w:val="22"/>
              </w:rPr>
              <w:t xml:space="preserve">, H. (2015) ‘International mobility placements enable students and staff in Higher Education to enhance transversal and employability related skills’ </w:t>
            </w:r>
            <w:r w:rsidRPr="00F509B8">
              <w:rPr>
                <w:rFonts w:ascii="Calibri" w:eastAsia="Calibri" w:hAnsi="Calibri" w:cs="Times New Roman"/>
                <w:i/>
                <w:szCs w:val="22"/>
              </w:rPr>
              <w:t>FEMS Microbiology Letters.</w:t>
            </w:r>
            <w:r w:rsidRPr="00F509B8">
              <w:rPr>
                <w:rFonts w:ascii="Calibri" w:eastAsia="Calibri" w:hAnsi="Calibri" w:cs="Times New Roman"/>
                <w:szCs w:val="22"/>
              </w:rPr>
              <w:t xml:space="preserve"> Vol. 362, No. 19, pp1-5.</w:t>
            </w:r>
          </w:p>
          <w:p w:rsidR="00F509B8" w:rsidRPr="00F509B8" w:rsidRDefault="00F509B8" w:rsidP="00F509B8">
            <w:pPr>
              <w:spacing w:after="160" w:line="259" w:lineRule="auto"/>
              <w:rPr>
                <w:rFonts w:ascii="Calibri" w:eastAsia="Calibri" w:hAnsi="Calibri" w:cs="Times New Roman"/>
                <w:szCs w:val="22"/>
              </w:rPr>
            </w:pPr>
            <w:proofErr w:type="spellStart"/>
            <w:r w:rsidRPr="00F509B8">
              <w:rPr>
                <w:rFonts w:ascii="Calibri" w:eastAsia="Calibri" w:hAnsi="Calibri" w:cs="Times New Roman"/>
                <w:szCs w:val="22"/>
              </w:rPr>
              <w:t>Wächter</w:t>
            </w:r>
            <w:proofErr w:type="gramStart"/>
            <w:r w:rsidRPr="00F509B8">
              <w:rPr>
                <w:rFonts w:ascii="Calibri" w:eastAsia="Calibri" w:hAnsi="Calibri" w:cs="Times New Roman"/>
                <w:szCs w:val="22"/>
              </w:rPr>
              <w:t>,B</w:t>
            </w:r>
            <w:proofErr w:type="spellEnd"/>
            <w:proofErr w:type="gramEnd"/>
            <w:r w:rsidRPr="00F509B8">
              <w:rPr>
                <w:rFonts w:ascii="Calibri" w:eastAsia="Calibri" w:hAnsi="Calibri" w:cs="Times New Roman"/>
                <w:szCs w:val="22"/>
              </w:rPr>
              <w:t xml:space="preserve">. (2000) ‘Internationalisation at home- the context’ in Crowther, P., </w:t>
            </w:r>
            <w:proofErr w:type="spellStart"/>
            <w:r w:rsidRPr="00F509B8">
              <w:rPr>
                <w:rFonts w:ascii="Calibri" w:eastAsia="Calibri" w:hAnsi="Calibri" w:cs="Times New Roman"/>
                <w:szCs w:val="22"/>
              </w:rPr>
              <w:t>Joris</w:t>
            </w:r>
            <w:proofErr w:type="spellEnd"/>
            <w:r w:rsidRPr="00F509B8">
              <w:rPr>
                <w:rFonts w:ascii="Calibri" w:eastAsia="Calibri" w:hAnsi="Calibri" w:cs="Times New Roman"/>
                <w:szCs w:val="22"/>
              </w:rPr>
              <w:t xml:space="preserve">, M., </w:t>
            </w:r>
            <w:proofErr w:type="spellStart"/>
            <w:r w:rsidRPr="00F509B8">
              <w:rPr>
                <w:rFonts w:ascii="Calibri" w:eastAsia="Calibri" w:hAnsi="Calibri" w:cs="Times New Roman"/>
                <w:szCs w:val="22"/>
              </w:rPr>
              <w:t>Otten</w:t>
            </w:r>
            <w:proofErr w:type="spellEnd"/>
            <w:r w:rsidRPr="00F509B8">
              <w:rPr>
                <w:rFonts w:ascii="Calibri" w:eastAsia="Calibri" w:hAnsi="Calibri" w:cs="Times New Roman"/>
                <w:szCs w:val="22"/>
              </w:rPr>
              <w:t xml:space="preserve">, M., Nilsson, B., Teekens, H. and </w:t>
            </w:r>
            <w:proofErr w:type="spellStart"/>
            <w:r w:rsidRPr="00F509B8">
              <w:rPr>
                <w:rFonts w:ascii="Calibri" w:eastAsia="Calibri" w:hAnsi="Calibri" w:cs="Times New Roman"/>
                <w:szCs w:val="22"/>
              </w:rPr>
              <w:t>Wächter,B</w:t>
            </w:r>
            <w:proofErr w:type="spellEnd"/>
            <w:r w:rsidRPr="00F509B8">
              <w:rPr>
                <w:rFonts w:ascii="Calibri" w:eastAsia="Calibri" w:hAnsi="Calibri" w:cs="Times New Roman"/>
                <w:szCs w:val="22"/>
              </w:rPr>
              <w:t xml:space="preserve">. (2000) </w:t>
            </w:r>
            <w:r w:rsidRPr="00F509B8">
              <w:rPr>
                <w:rFonts w:ascii="Calibri" w:eastAsia="Calibri" w:hAnsi="Calibri" w:cs="Times New Roman"/>
                <w:i/>
                <w:szCs w:val="22"/>
              </w:rPr>
              <w:t>Internationalisation at Home: A Position Paper.</w:t>
            </w:r>
            <w:r w:rsidRPr="00F509B8">
              <w:rPr>
                <w:rFonts w:ascii="Calibri" w:eastAsia="Calibri" w:hAnsi="Calibri" w:cs="Times New Roman"/>
                <w:szCs w:val="22"/>
              </w:rPr>
              <w:t xml:space="preserve"> European Association for International Education: Amsterdam.</w:t>
            </w: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p w:rsidR="00DA45D6" w:rsidRDefault="00DA45D6" w:rsidP="00001E06">
            <w:pPr>
              <w:jc w:val="both"/>
            </w:pPr>
          </w:p>
        </w:tc>
      </w:tr>
      <w:tr w:rsidR="00121CE6" w:rsidTr="00DA45D6">
        <w:tc>
          <w:tcPr>
            <w:tcW w:w="10137" w:type="dxa"/>
          </w:tcPr>
          <w:p w:rsidR="00121CE6" w:rsidRDefault="00121CE6" w:rsidP="00001E06">
            <w:pPr>
              <w:jc w:val="both"/>
            </w:pPr>
          </w:p>
        </w:tc>
      </w:tr>
    </w:tbl>
    <w:p w:rsidR="00B22CE6" w:rsidRDefault="00B22CE6" w:rsidP="00001E06">
      <w:pPr>
        <w:jc w:val="both"/>
      </w:pPr>
    </w:p>
    <w:p w:rsidR="00CB485D" w:rsidRDefault="00CB485D" w:rsidP="00001E06">
      <w:pPr>
        <w:jc w:val="both"/>
      </w:pPr>
    </w:p>
    <w:p w:rsidR="00DA45D6" w:rsidRDefault="00DA45D6" w:rsidP="00DA45D6">
      <w:pPr>
        <w:contextualSpacing/>
        <w:jc w:val="both"/>
        <w:rPr>
          <w:rFonts w:asciiTheme="majorHAnsi" w:hAnsiTheme="majorHAnsi"/>
          <w:b/>
          <w:color w:val="548DD4" w:themeColor="text2" w:themeTint="99"/>
          <w:sz w:val="26"/>
          <w:szCs w:val="26"/>
        </w:rPr>
      </w:pPr>
      <w:r>
        <w:rPr>
          <w:rFonts w:asciiTheme="majorHAnsi" w:hAnsiTheme="majorHAnsi"/>
          <w:b/>
          <w:color w:val="4F81BD" w:themeColor="accent1"/>
          <w:sz w:val="26"/>
        </w:rPr>
        <w:t>4</w:t>
      </w:r>
      <w:r w:rsidRPr="00DA45D6">
        <w:rPr>
          <w:rFonts w:asciiTheme="majorHAnsi" w:hAnsiTheme="majorHAnsi"/>
          <w:b/>
          <w:color w:val="4F81BD" w:themeColor="accent1"/>
          <w:sz w:val="26"/>
        </w:rPr>
        <w:t xml:space="preserve">. </w:t>
      </w:r>
      <w:r>
        <w:rPr>
          <w:rFonts w:asciiTheme="majorHAnsi" w:hAnsiTheme="majorHAnsi"/>
          <w:b/>
          <w:color w:val="548DD4" w:themeColor="text2" w:themeTint="99"/>
          <w:sz w:val="26"/>
          <w:szCs w:val="26"/>
        </w:rPr>
        <w:t>Peer O</w:t>
      </w:r>
      <w:r w:rsidRPr="00DA45D6">
        <w:rPr>
          <w:rFonts w:asciiTheme="majorHAnsi" w:hAnsiTheme="majorHAnsi"/>
          <w:b/>
          <w:color w:val="548DD4" w:themeColor="text2" w:themeTint="99"/>
          <w:sz w:val="26"/>
          <w:szCs w:val="26"/>
        </w:rPr>
        <w:t xml:space="preserve">bservation </w:t>
      </w:r>
      <w:r>
        <w:rPr>
          <w:rFonts w:asciiTheme="majorHAnsi" w:hAnsiTheme="majorHAnsi"/>
          <w:b/>
          <w:color w:val="548DD4" w:themeColor="text2" w:themeTint="99"/>
          <w:sz w:val="26"/>
          <w:szCs w:val="26"/>
        </w:rPr>
        <w:t xml:space="preserve">Reflective </w:t>
      </w:r>
      <w:r w:rsidR="00935BFF">
        <w:rPr>
          <w:rFonts w:asciiTheme="majorHAnsi" w:hAnsiTheme="majorHAnsi"/>
          <w:b/>
          <w:color w:val="548DD4" w:themeColor="text2" w:themeTint="99"/>
          <w:sz w:val="26"/>
          <w:szCs w:val="26"/>
        </w:rPr>
        <w:t>C</w:t>
      </w:r>
      <w:r w:rsidR="00935BFF" w:rsidRPr="00DA45D6">
        <w:rPr>
          <w:rFonts w:asciiTheme="majorHAnsi" w:hAnsiTheme="majorHAnsi"/>
          <w:b/>
          <w:color w:val="548DD4" w:themeColor="text2" w:themeTint="99"/>
          <w:sz w:val="26"/>
          <w:szCs w:val="26"/>
        </w:rPr>
        <w:t xml:space="preserve">ommentary </w:t>
      </w:r>
      <w:r w:rsidR="00935BFF">
        <w:rPr>
          <w:rFonts w:asciiTheme="majorHAnsi" w:hAnsiTheme="majorHAnsi"/>
          <w:b/>
          <w:color w:val="548DD4" w:themeColor="text2" w:themeTint="99"/>
          <w:sz w:val="26"/>
          <w:szCs w:val="26"/>
        </w:rPr>
        <w:t>(</w:t>
      </w:r>
      <w:r w:rsidRPr="00DA45D6">
        <w:rPr>
          <w:rFonts w:asciiTheme="majorHAnsi" w:hAnsiTheme="majorHAnsi"/>
          <w:b/>
          <w:color w:val="548DD4" w:themeColor="text2" w:themeTint="99"/>
          <w:sz w:val="26"/>
          <w:szCs w:val="26"/>
        </w:rPr>
        <w:t>1,000 words)</w:t>
      </w:r>
    </w:p>
    <w:p w:rsidR="00DA45D6" w:rsidRDefault="00DA45D6" w:rsidP="00DA45D6">
      <w:pPr>
        <w:contextualSpacing/>
        <w:jc w:val="both"/>
        <w:rPr>
          <w:color w:val="548DD4" w:themeColor="text2" w:themeTint="99"/>
          <w:szCs w:val="22"/>
        </w:rPr>
      </w:pPr>
    </w:p>
    <w:p w:rsidR="00DA45D6" w:rsidRDefault="00DA45D6" w:rsidP="00DA45D6">
      <w:pPr>
        <w:contextualSpacing/>
        <w:jc w:val="both"/>
      </w:pPr>
      <w:r w:rsidRPr="00DA45D6">
        <w:rPr>
          <w:color w:val="000000" w:themeColor="text1"/>
          <w:szCs w:val="22"/>
        </w:rPr>
        <w:t>Complete this</w:t>
      </w:r>
      <w:r>
        <w:rPr>
          <w:color w:val="000000" w:themeColor="text1"/>
          <w:szCs w:val="22"/>
        </w:rPr>
        <w:t xml:space="preserve"> section by completing a reflective commentary related to </w:t>
      </w:r>
      <w:r>
        <w:t xml:space="preserve">the dialogue you had with your mentor following your engagement with peer observation (1,000 words). This observation can be an observation you </w:t>
      </w:r>
      <w:r>
        <w:lastRenderedPageBreak/>
        <w:t xml:space="preserve">have already completed recently or you can arrange a new observation with your mentor. You can participate in the observation as an Observer or an </w:t>
      </w:r>
      <w:proofErr w:type="spellStart"/>
      <w:r>
        <w:t>Observee</w:t>
      </w:r>
      <w:proofErr w:type="spellEnd"/>
      <w:r>
        <w:t>. Use this opportunity to reflect on the observation and the dialogue that followed and evaluate your learning from this process and create an action plan for future practice development.</w:t>
      </w:r>
    </w:p>
    <w:p w:rsidR="00DA45D6" w:rsidRDefault="00DA45D6" w:rsidP="00DA45D6">
      <w:pPr>
        <w:contextualSpacing/>
        <w:jc w:val="both"/>
      </w:pPr>
    </w:p>
    <w:tbl>
      <w:tblPr>
        <w:tblStyle w:val="TableGrid"/>
        <w:tblW w:w="0" w:type="auto"/>
        <w:tblLook w:val="04A0" w:firstRow="1" w:lastRow="0" w:firstColumn="1" w:lastColumn="0" w:noHBand="0" w:noVBand="1"/>
      </w:tblPr>
      <w:tblGrid>
        <w:gridCol w:w="9911"/>
      </w:tblGrid>
      <w:tr w:rsidR="00DA45D6" w:rsidTr="00DA45D6">
        <w:tc>
          <w:tcPr>
            <w:tcW w:w="10137" w:type="dxa"/>
          </w:tcPr>
          <w:p w:rsidR="00DA45D6" w:rsidRDefault="00DA45D6" w:rsidP="00DA45D6">
            <w:pPr>
              <w:contextualSpacing/>
              <w:jc w:val="both"/>
            </w:pPr>
            <w:r>
              <w:t>Commentary on Peer Observation experience (1,000 words)</w:t>
            </w:r>
          </w:p>
        </w:tc>
      </w:tr>
      <w:tr w:rsidR="00DA45D6" w:rsidTr="00DA45D6">
        <w:tc>
          <w:tcPr>
            <w:tcW w:w="10137" w:type="dxa"/>
          </w:tcPr>
          <w:p w:rsidR="00DA45D6" w:rsidRDefault="00DA45D6" w:rsidP="00DA45D6">
            <w:pPr>
              <w:contextualSpacing/>
              <w:jc w:val="both"/>
            </w:pPr>
          </w:p>
          <w:p w:rsidR="00E5142A" w:rsidRDefault="00875081" w:rsidP="00875081">
            <w:pPr>
              <w:contextualSpacing/>
              <w:jc w:val="both"/>
              <w:rPr>
                <w:b/>
              </w:rPr>
            </w:pPr>
            <w:r w:rsidRPr="00376E67">
              <w:rPr>
                <w:b/>
              </w:rPr>
              <w:t>Date 12/04/18</w:t>
            </w:r>
          </w:p>
          <w:p w:rsidR="00875081" w:rsidRDefault="00E5142A" w:rsidP="00875081">
            <w:pPr>
              <w:contextualSpacing/>
              <w:jc w:val="both"/>
              <w:rPr>
                <w:b/>
              </w:rPr>
            </w:pPr>
            <w:r>
              <w:rPr>
                <w:b/>
              </w:rPr>
              <w:t>Observer</w:t>
            </w:r>
            <w:r w:rsidR="002549E2">
              <w:rPr>
                <w:b/>
              </w:rPr>
              <w:t xml:space="preserve"> </w:t>
            </w:r>
            <w:r>
              <w:rPr>
                <w:b/>
              </w:rPr>
              <w:t>Dr Jo Basford SFHEA</w:t>
            </w:r>
          </w:p>
          <w:p w:rsidR="00E5142A" w:rsidRPr="00376E67" w:rsidRDefault="00E5142A" w:rsidP="00875081">
            <w:pPr>
              <w:contextualSpacing/>
              <w:jc w:val="both"/>
              <w:rPr>
                <w:b/>
              </w:rPr>
            </w:pPr>
          </w:p>
          <w:p w:rsidR="00812A96" w:rsidRDefault="00875081" w:rsidP="00812A96">
            <w:pPr>
              <w:contextualSpacing/>
              <w:jc w:val="both"/>
            </w:pPr>
            <w:r>
              <w:t xml:space="preserve">This commentary relates to a peer observation of a doctoral supervision. I participated as an </w:t>
            </w:r>
            <w:proofErr w:type="spellStart"/>
            <w:r>
              <w:t>observee</w:t>
            </w:r>
            <w:proofErr w:type="spellEnd"/>
            <w:r w:rsidR="00812A96">
              <w:t xml:space="preserve">, </w:t>
            </w:r>
            <w:r w:rsidR="006C1155">
              <w:t>for two reasons. Firstly, I</w:t>
            </w:r>
            <w:r w:rsidR="002549E2">
              <w:t xml:space="preserve"> felt that a formal peer observation was</w:t>
            </w:r>
            <w:r>
              <w:t xml:space="preserve"> an appropriate tool t</w:t>
            </w:r>
            <w:r w:rsidR="005F1258">
              <w:t xml:space="preserve">hrough which I could </w:t>
            </w:r>
            <w:r>
              <w:t>share and improve my practice</w:t>
            </w:r>
            <w:r w:rsidR="006C1155">
              <w:t>, as I am relatively new to doctoral supervision</w:t>
            </w:r>
            <w:r>
              <w:t xml:space="preserve">. </w:t>
            </w:r>
            <w:r w:rsidR="006C1155">
              <w:t xml:space="preserve">Secondly, as a senior manager, I hoped that my learning from the process would contribute to the development and support of my own staff, a number of whom are themselves early career supervisors. </w:t>
            </w:r>
            <w:r w:rsidR="00812A96">
              <w:t>I noted the key points raised during the post-observation discussions (</w:t>
            </w:r>
            <w:r w:rsidR="00812A96" w:rsidRPr="00812A96">
              <w:rPr>
                <w:b/>
              </w:rPr>
              <w:t>see Appendix 4i</w:t>
            </w:r>
            <w:r w:rsidR="00812A96">
              <w:t>).</w:t>
            </w:r>
          </w:p>
          <w:p w:rsidR="002549E2" w:rsidRDefault="002549E2" w:rsidP="00812A96">
            <w:pPr>
              <w:contextualSpacing/>
              <w:jc w:val="both"/>
            </w:pPr>
          </w:p>
          <w:p w:rsidR="00376E67" w:rsidRDefault="00875081" w:rsidP="00812A96">
            <w:pPr>
              <w:contextualSpacing/>
              <w:jc w:val="both"/>
            </w:pPr>
            <w:r>
              <w:t>The student in question is a part-time student following a professional doctorate route</w:t>
            </w:r>
            <w:r w:rsidR="00812A96">
              <w:t>, who has previously suspended studies</w:t>
            </w:r>
            <w:r>
              <w:t>. This means that she faces a number of challenges in respect to progressing with her studies as she works full-time in a senior management role and has a young family. Understanding the student’s situation is an important factor in this reflection because</w:t>
            </w:r>
            <w:r w:rsidR="002549E2">
              <w:t xml:space="preserve"> </w:t>
            </w:r>
            <w:r>
              <w:t xml:space="preserve">I felt challenged by the supervisions. It was hard for me to remain focussed on her academic development knowing that she </w:t>
            </w:r>
            <w:r w:rsidR="00376E67">
              <w:t xml:space="preserve">faced other personal challenges. </w:t>
            </w:r>
            <w:r w:rsidR="00812A96">
              <w:t xml:space="preserve">This </w:t>
            </w:r>
            <w:r w:rsidR="00E5142A">
              <w:t xml:space="preserve">tension </w:t>
            </w:r>
            <w:r w:rsidR="00812A96">
              <w:t>formed the key area of discussion</w:t>
            </w:r>
            <w:r w:rsidR="00E5142A">
              <w:t xml:space="preserve"> around developing a supervisory style</w:t>
            </w:r>
            <w:r w:rsidR="00393F74">
              <w:t xml:space="preserve"> to benefit students</w:t>
            </w:r>
            <w:r w:rsidR="00812A96">
              <w:t>.</w:t>
            </w:r>
          </w:p>
          <w:p w:rsidR="00812A96" w:rsidRDefault="00812A96" w:rsidP="00812A96">
            <w:pPr>
              <w:contextualSpacing/>
              <w:jc w:val="both"/>
            </w:pPr>
          </w:p>
          <w:p w:rsidR="00DA45D6" w:rsidRDefault="00812A96" w:rsidP="00DA45D6">
            <w:pPr>
              <w:contextualSpacing/>
              <w:jc w:val="both"/>
            </w:pPr>
            <w:proofErr w:type="spellStart"/>
            <w:r>
              <w:t>Deuchar</w:t>
            </w:r>
            <w:proofErr w:type="spellEnd"/>
            <w:r>
              <w:t xml:space="preserve"> (2008</w:t>
            </w:r>
            <w:r w:rsidR="005C6F2D">
              <w:t>: 490</w:t>
            </w:r>
            <w:r>
              <w:t>) highlights two dimensions of supervisory practice: structure and support, from which four supervisory styles develop</w:t>
            </w:r>
            <w:r w:rsidR="005C6F2D">
              <w:t>, ‘</w:t>
            </w:r>
            <w:r>
              <w:t>laisser-faire, pastor</w:t>
            </w:r>
            <w:r w:rsidR="005C6F2D">
              <w:t>al, directorial and contractual’</w:t>
            </w:r>
            <w:r>
              <w:t>. It was evident from my peer observation</w:t>
            </w:r>
            <w:r w:rsidR="005C6F2D">
              <w:t xml:space="preserve"> and feedback t</w:t>
            </w:r>
            <w:r>
              <w:t>hat I focus on the support aspect</w:t>
            </w:r>
            <w:r w:rsidR="005B301F">
              <w:t xml:space="preserve"> and </w:t>
            </w:r>
            <w:r>
              <w:t>the ‘pastoral’ and ‘directorial’ supervisory styles apply to me</w:t>
            </w:r>
            <w:r w:rsidR="002549E2">
              <w:t xml:space="preserve"> (</w:t>
            </w:r>
            <w:proofErr w:type="spellStart"/>
            <w:r w:rsidR="002549E2">
              <w:t>DoP</w:t>
            </w:r>
            <w:proofErr w:type="spellEnd"/>
            <w:r w:rsidR="002549E2">
              <w:t xml:space="preserve"> A4). </w:t>
            </w:r>
            <w:r>
              <w:t xml:space="preserve"> </w:t>
            </w:r>
            <w:r w:rsidR="00655900">
              <w:t>My peer observer commented that I had begun supervisions from a more pastoral perspective</w:t>
            </w:r>
            <w:r>
              <w:t>,</w:t>
            </w:r>
            <w:r w:rsidR="00655900">
              <w:t xml:space="preserve"> assuming that the </w:t>
            </w:r>
            <w:r>
              <w:t>student</w:t>
            </w:r>
            <w:r w:rsidR="00655900">
              <w:t xml:space="preserve"> was </w:t>
            </w:r>
            <w:r>
              <w:t>able to manage the project may need personal support</w:t>
            </w:r>
            <w:r w:rsidR="00E5142A">
              <w:t xml:space="preserve">. </w:t>
            </w:r>
            <w:r w:rsidR="002549E2">
              <w:t>She commended my patience, support and empathy when communicating with the student, stating that I clearly put the student at ease</w:t>
            </w:r>
            <w:r w:rsidR="00393F74">
              <w:t xml:space="preserve"> and created a positive environment for her</w:t>
            </w:r>
            <w:r w:rsidR="002549E2">
              <w:t xml:space="preserve"> (DoPA2,</w:t>
            </w:r>
            <w:r w:rsidR="00D6414A">
              <w:t>3,</w:t>
            </w:r>
            <w:r w:rsidR="002549E2">
              <w:t xml:space="preserve">4; K1,3; V1). </w:t>
            </w:r>
            <w:r w:rsidR="00D6414A">
              <w:t xml:space="preserve">As we reviewed the </w:t>
            </w:r>
            <w:r w:rsidR="0067044F">
              <w:t>supervision,</w:t>
            </w:r>
            <w:r w:rsidR="00D6414A">
              <w:t xml:space="preserve"> it became evident that there had been a shift</w:t>
            </w:r>
            <w:r w:rsidR="00655900">
              <w:t xml:space="preserve"> towards the </w:t>
            </w:r>
            <w:r>
              <w:t>directorial</w:t>
            </w:r>
            <w:r w:rsidR="00655900">
              <w:t>,</w:t>
            </w:r>
            <w:r>
              <w:t xml:space="preserve"> </w:t>
            </w:r>
            <w:r w:rsidR="00655900">
              <w:t>which assumes the student needs support in managing the project rather than themselves.</w:t>
            </w:r>
            <w:r w:rsidR="002549E2">
              <w:t xml:space="preserve"> </w:t>
            </w:r>
            <w:r w:rsidR="00D6414A">
              <w:t xml:space="preserve">The reviewer commented on the </w:t>
            </w:r>
            <w:r w:rsidR="002549E2">
              <w:t xml:space="preserve">detailed guidance I provided to the student. </w:t>
            </w:r>
            <w:r w:rsidR="00655900">
              <w:t>I had been conscious of this shift and wondered if I had bombarded the student with ideas for structuring her project</w:t>
            </w:r>
            <w:r w:rsidR="005B301F">
              <w:t>. M</w:t>
            </w:r>
            <w:r w:rsidR="00D6414A">
              <w:t>y observer felt that it was something I just needed to be aware of and t</w:t>
            </w:r>
            <w:r w:rsidR="00393F74">
              <w:t>hat I should not</w:t>
            </w:r>
            <w:r w:rsidR="00D6414A">
              <w:t xml:space="preserve"> feel the need to ‘rescue’ the student at all times. </w:t>
            </w:r>
            <w:r w:rsidR="00655900">
              <w:t>The email ex</w:t>
            </w:r>
            <w:r w:rsidR="00B2489A">
              <w:t xml:space="preserve">changes </w:t>
            </w:r>
            <w:r w:rsidR="00655900">
              <w:t xml:space="preserve">attached </w:t>
            </w:r>
            <w:r w:rsidR="00B2489A" w:rsidRPr="00D6414A">
              <w:rPr>
                <w:b/>
              </w:rPr>
              <w:t>(Appendix 4ii</w:t>
            </w:r>
            <w:r w:rsidR="00B2489A">
              <w:t>)</w:t>
            </w:r>
            <w:r w:rsidR="005C6F2D">
              <w:t xml:space="preserve"> also</w:t>
            </w:r>
            <w:r w:rsidR="00B2489A">
              <w:t xml:space="preserve"> highlight this shift. </w:t>
            </w:r>
          </w:p>
          <w:p w:rsidR="002B5236" w:rsidRDefault="002B5236" w:rsidP="00DA45D6">
            <w:pPr>
              <w:contextualSpacing/>
              <w:jc w:val="both"/>
            </w:pPr>
          </w:p>
          <w:p w:rsidR="002B5236" w:rsidRDefault="0038729F" w:rsidP="00DA45D6">
            <w:pPr>
              <w:contextualSpacing/>
              <w:jc w:val="both"/>
            </w:pPr>
            <w:r>
              <w:t xml:space="preserve">We discussed </w:t>
            </w:r>
            <w:r w:rsidR="002B5236">
              <w:t>why I tend to adopt a more pastoral and directorial approach</w:t>
            </w:r>
            <w:r>
              <w:t xml:space="preserve">. My </w:t>
            </w:r>
            <w:r w:rsidR="002B5236">
              <w:t xml:space="preserve">reasons </w:t>
            </w:r>
            <w:r w:rsidR="005B301F">
              <w:t xml:space="preserve">are </w:t>
            </w:r>
            <w:r>
              <w:t xml:space="preserve">grounded </w:t>
            </w:r>
            <w:r w:rsidR="002B5236">
              <w:t>in my own</w:t>
            </w:r>
            <w:r>
              <w:t>,</w:t>
            </w:r>
            <w:r w:rsidR="002B5236">
              <w:t xml:space="preserve"> </w:t>
            </w:r>
            <w:proofErr w:type="gramStart"/>
            <w:r w:rsidR="002B5236">
              <w:t>past experiences</w:t>
            </w:r>
            <w:proofErr w:type="gramEnd"/>
            <w:r>
              <w:t xml:space="preserve">. Having </w:t>
            </w:r>
            <w:r w:rsidR="002B5236">
              <w:t xml:space="preserve">had a ‘laissez-faire’ </w:t>
            </w:r>
            <w:r>
              <w:t xml:space="preserve">doctoral </w:t>
            </w:r>
            <w:r w:rsidR="002B5236">
              <w:t>student experience</w:t>
            </w:r>
            <w:r>
              <w:t>,</w:t>
            </w:r>
            <w:r w:rsidR="00D6414A">
              <w:t xml:space="preserve"> </w:t>
            </w:r>
            <w:r w:rsidR="002B5236">
              <w:t>I wanted to make sure tha</w:t>
            </w:r>
            <w:r w:rsidR="00B2489A">
              <w:t>t</w:t>
            </w:r>
            <w:r w:rsidR="002B5236">
              <w:t xml:space="preserve"> my students felt </w:t>
            </w:r>
            <w:r w:rsidR="005B301F">
              <w:t>better s</w:t>
            </w:r>
            <w:r w:rsidR="002B5236">
              <w:t>upported and guided</w:t>
            </w:r>
            <w:r w:rsidR="00B2489A">
              <w:t xml:space="preserve"> than I had done</w:t>
            </w:r>
            <w:r w:rsidR="002B5236">
              <w:t xml:space="preserve">. </w:t>
            </w:r>
            <w:proofErr w:type="gramStart"/>
            <w:r w:rsidR="002B5236">
              <w:t>Also</w:t>
            </w:r>
            <w:proofErr w:type="gramEnd"/>
            <w:r w:rsidR="002B5236">
              <w:t xml:space="preserve">, having been </w:t>
            </w:r>
            <w:r w:rsidR="005C6F2D">
              <w:t xml:space="preserve">a Samaritan and </w:t>
            </w:r>
            <w:r w:rsidR="005B301F">
              <w:t>s</w:t>
            </w:r>
            <w:r w:rsidR="005C6F2D">
              <w:t>tudied c</w:t>
            </w:r>
            <w:r w:rsidR="002B5236">
              <w:t>ounselling, I found it difficult to separate the</w:t>
            </w:r>
            <w:r w:rsidR="007138A6">
              <w:t xml:space="preserve"> student’s</w:t>
            </w:r>
            <w:r w:rsidR="002B5236">
              <w:t xml:space="preserve"> </w:t>
            </w:r>
            <w:r w:rsidR="00A601FB">
              <w:t xml:space="preserve">personal </w:t>
            </w:r>
            <w:r w:rsidR="002B5236">
              <w:t xml:space="preserve">life </w:t>
            </w:r>
            <w:r w:rsidR="00A601FB">
              <w:t>and</w:t>
            </w:r>
            <w:r w:rsidR="002B5236">
              <w:t xml:space="preserve"> her a</w:t>
            </w:r>
            <w:r w:rsidR="0067044F">
              <w:t xml:space="preserve">cademic progress. </w:t>
            </w:r>
            <w:r w:rsidR="002B5236">
              <w:t xml:space="preserve">In addition, as I had been a PhD student myself until 2016, I felt </w:t>
            </w:r>
            <w:r w:rsidR="007138A6">
              <w:t xml:space="preserve">that </w:t>
            </w:r>
            <w:r w:rsidR="002B5236">
              <w:t xml:space="preserve">I </w:t>
            </w:r>
            <w:r w:rsidR="0067044F">
              <w:t>had</w:t>
            </w:r>
            <w:r w:rsidR="002B5236">
              <w:t xml:space="preserve"> to prove myself</w:t>
            </w:r>
            <w:r w:rsidR="0067044F">
              <w:t>,</w:t>
            </w:r>
            <w:r w:rsidR="00B2489A">
              <w:t xml:space="preserve"> and my explicit subject knowledge</w:t>
            </w:r>
            <w:r w:rsidR="002549E2">
              <w:t xml:space="preserve"> (</w:t>
            </w:r>
            <w:proofErr w:type="spellStart"/>
            <w:r w:rsidR="002549E2">
              <w:t>DoP</w:t>
            </w:r>
            <w:proofErr w:type="spellEnd"/>
            <w:r w:rsidR="002549E2">
              <w:t xml:space="preserve"> K1)</w:t>
            </w:r>
            <w:r w:rsidR="00B2489A">
              <w:t>,</w:t>
            </w:r>
            <w:r w:rsidR="002B5236">
              <w:t xml:space="preserve"> in order to position myself as a</w:t>
            </w:r>
            <w:r w:rsidR="005C6F2D">
              <w:t>n accepted</w:t>
            </w:r>
            <w:r w:rsidR="002B5236">
              <w:t xml:space="preserve"> doctoral supervisor</w:t>
            </w:r>
            <w:r w:rsidR="00B2489A">
              <w:t xml:space="preserve"> (see post-supervision comments, taken from </w:t>
            </w:r>
            <w:proofErr w:type="spellStart"/>
            <w:r w:rsidR="00B2489A">
              <w:t>Skillsforge</w:t>
            </w:r>
            <w:proofErr w:type="spellEnd"/>
            <w:r w:rsidR="00B2489A">
              <w:t xml:space="preserve"> </w:t>
            </w:r>
            <w:r w:rsidR="00B2489A" w:rsidRPr="00D6414A">
              <w:rPr>
                <w:b/>
              </w:rPr>
              <w:t>at Appendix 4iii</w:t>
            </w:r>
            <w:r w:rsidR="00B2489A">
              <w:t xml:space="preserve">). </w:t>
            </w:r>
            <w:r w:rsidR="002B5236">
              <w:t xml:space="preserve">My peer reviewer suggested that </w:t>
            </w:r>
            <w:r>
              <w:t xml:space="preserve">although my contributions to supervisions were useful and positive, </w:t>
            </w:r>
            <w:r w:rsidR="002B5236">
              <w:t>I was</w:t>
            </w:r>
            <w:r w:rsidR="00D6414A">
              <w:t xml:space="preserve"> perhaps</w:t>
            </w:r>
            <w:r w:rsidR="002B5236">
              <w:t xml:space="preserve"> ‘trying too hard</w:t>
            </w:r>
            <w:r w:rsidR="00B2489A">
              <w:t>.</w:t>
            </w:r>
            <w:r w:rsidR="002B5236">
              <w:t xml:space="preserve">’ </w:t>
            </w:r>
            <w:r w:rsidR="00B2489A">
              <w:t xml:space="preserve"> As I reflect</w:t>
            </w:r>
            <w:r w:rsidR="005C6F2D">
              <w:t>ed</w:t>
            </w:r>
            <w:r w:rsidR="00B2489A">
              <w:t xml:space="preserve"> on </w:t>
            </w:r>
            <w:r>
              <w:t xml:space="preserve">our </w:t>
            </w:r>
            <w:r w:rsidR="00B2489A">
              <w:t>discussion</w:t>
            </w:r>
            <w:r w:rsidR="005C6F2D">
              <w:t>,</w:t>
            </w:r>
            <w:r w:rsidR="00B2489A">
              <w:t xml:space="preserve"> I realise</w:t>
            </w:r>
            <w:r w:rsidR="005C6F2D">
              <w:t>d</w:t>
            </w:r>
            <w:r w:rsidR="00B2489A">
              <w:t xml:space="preserve"> that I ha</w:t>
            </w:r>
            <w:r w:rsidR="005C6F2D">
              <w:t>d</w:t>
            </w:r>
            <w:r w:rsidR="00B2489A">
              <w:t xml:space="preserve"> to find a way to continue to provide pastoral and academic support whilst encouraging the student to be more autonomous.</w:t>
            </w:r>
            <w:r w:rsidR="005C6F2D">
              <w:t xml:space="preserve"> I had to recognise that this was the student’s research project and that I needed to encourage her to own</w:t>
            </w:r>
            <w:r w:rsidR="00D6414A">
              <w:t xml:space="preserve"> her work</w:t>
            </w:r>
            <w:r w:rsidR="005C6F2D">
              <w:t xml:space="preserve"> (</w:t>
            </w:r>
            <w:proofErr w:type="spellStart"/>
            <w:r w:rsidR="005C6F2D">
              <w:t>Wisker</w:t>
            </w:r>
            <w:proofErr w:type="spellEnd"/>
            <w:r w:rsidR="005C6F2D">
              <w:t>, 2001; Taylor and Beasley)</w:t>
            </w:r>
            <w:r w:rsidR="00D6414A">
              <w:t xml:space="preserve"> (</w:t>
            </w:r>
            <w:proofErr w:type="spellStart"/>
            <w:r w:rsidR="00D6414A">
              <w:t>DoP</w:t>
            </w:r>
            <w:proofErr w:type="spellEnd"/>
            <w:r w:rsidR="00D6414A">
              <w:t xml:space="preserve"> A4; K2)</w:t>
            </w:r>
            <w:r w:rsidR="005C6F2D">
              <w:t>. My peer observer suggested that I draw less on my personal experiences in future supervisions as a way of working towards this.</w:t>
            </w:r>
            <w:r w:rsidR="00E5142A">
              <w:t xml:space="preserve"> I also looked at suggestions by </w:t>
            </w:r>
            <w:proofErr w:type="spellStart"/>
            <w:r w:rsidR="00E5142A">
              <w:t>Hassrati</w:t>
            </w:r>
            <w:proofErr w:type="spellEnd"/>
            <w:r w:rsidR="00E5142A">
              <w:t xml:space="preserve"> (2005)</w:t>
            </w:r>
            <w:r w:rsidR="005B301F">
              <w:t xml:space="preserve"> to </w:t>
            </w:r>
            <w:r w:rsidR="00E5142A">
              <w:t xml:space="preserve">benefit my practice. </w:t>
            </w:r>
            <w:r w:rsidR="005C6F2D">
              <w:t xml:space="preserve"> </w:t>
            </w:r>
          </w:p>
          <w:p w:rsidR="00B2489A" w:rsidRDefault="00B2489A" w:rsidP="00DA45D6">
            <w:pPr>
              <w:contextualSpacing/>
              <w:jc w:val="both"/>
            </w:pPr>
          </w:p>
          <w:p w:rsidR="00B2489A" w:rsidRDefault="00B2489A" w:rsidP="00DA45D6">
            <w:pPr>
              <w:contextualSpacing/>
              <w:jc w:val="both"/>
            </w:pPr>
            <w:proofErr w:type="spellStart"/>
            <w:r>
              <w:t>Hasrati</w:t>
            </w:r>
            <w:proofErr w:type="spellEnd"/>
            <w:r>
              <w:t xml:space="preserve"> (2005) comments on the specific challenges faced by supervisors of doctoral students in the field of education. </w:t>
            </w:r>
            <w:r w:rsidR="005B301F">
              <w:t xml:space="preserve">Such </w:t>
            </w:r>
            <w:r>
              <w:t>students are often isolated, working alone on their research in an environment where research is not always value</w:t>
            </w:r>
            <w:r w:rsidR="00A601FB">
              <w:t xml:space="preserve">d. </w:t>
            </w:r>
            <w:proofErr w:type="spellStart"/>
            <w:r>
              <w:t>Hasrati</w:t>
            </w:r>
            <w:proofErr w:type="spellEnd"/>
            <w:r>
              <w:t xml:space="preserve"> (2005</w:t>
            </w:r>
            <w:r w:rsidR="008256D6">
              <w:t>: 558</w:t>
            </w:r>
            <w:r>
              <w:t xml:space="preserve">) proposes a more psychological </w:t>
            </w:r>
            <w:r w:rsidR="005B301F">
              <w:t xml:space="preserve">‘cognitive apprenticeship’ </w:t>
            </w:r>
            <w:r>
              <w:t>approach to supervision</w:t>
            </w:r>
            <w:r w:rsidR="005B301F">
              <w:t>.</w:t>
            </w:r>
            <w:r>
              <w:t xml:space="preserve"> </w:t>
            </w:r>
            <w:r w:rsidR="008256D6">
              <w:t>This is a three-stage process</w:t>
            </w:r>
            <w:r w:rsidR="001724A4">
              <w:t xml:space="preserve"> consisting of </w:t>
            </w:r>
            <w:r w:rsidR="008256D6" w:rsidRPr="001724A4">
              <w:rPr>
                <w:i/>
              </w:rPr>
              <w:t>model</w:t>
            </w:r>
            <w:r w:rsidR="008256D6">
              <w:t xml:space="preserve"> (supervisor makes his/her explicit knowledge known), </w:t>
            </w:r>
            <w:r w:rsidR="008256D6" w:rsidRPr="001724A4">
              <w:rPr>
                <w:i/>
              </w:rPr>
              <w:t>coach</w:t>
            </w:r>
            <w:r w:rsidR="008256D6">
              <w:t xml:space="preserve"> (supervisor supports student doing tasks) and </w:t>
            </w:r>
            <w:r w:rsidR="008256D6" w:rsidRPr="001724A4">
              <w:rPr>
                <w:i/>
              </w:rPr>
              <w:t>fade</w:t>
            </w:r>
            <w:r w:rsidR="00E5142A">
              <w:t xml:space="preserve"> </w:t>
            </w:r>
            <w:r w:rsidR="008256D6">
              <w:t>(staged withdrawal of support as student is able to wor</w:t>
            </w:r>
            <w:r w:rsidR="005B301F">
              <w:t>k independently. T</w:t>
            </w:r>
            <w:r w:rsidR="008256D6">
              <w:t>his model is particularly relevant to my situation in the Faculty of Education and the students I work with</w:t>
            </w:r>
            <w:r w:rsidR="00A601FB">
              <w:t xml:space="preserve"> (</w:t>
            </w:r>
            <w:proofErr w:type="spellStart"/>
            <w:r w:rsidR="00A601FB">
              <w:t>DoP</w:t>
            </w:r>
            <w:proofErr w:type="spellEnd"/>
            <w:r w:rsidR="00A601FB">
              <w:t xml:space="preserve"> V4). </w:t>
            </w:r>
            <w:r w:rsidR="00E5142A">
              <w:t>It would also offer a structure to work to</w:t>
            </w:r>
            <w:r w:rsidR="002549E2">
              <w:t xml:space="preserve"> (</w:t>
            </w:r>
            <w:proofErr w:type="spellStart"/>
            <w:r w:rsidR="002549E2">
              <w:t>DoP</w:t>
            </w:r>
            <w:proofErr w:type="spellEnd"/>
            <w:r w:rsidR="002549E2">
              <w:t xml:space="preserve"> A5, K5</w:t>
            </w:r>
            <w:proofErr w:type="gramStart"/>
            <w:r w:rsidR="002549E2">
              <w:t>,6</w:t>
            </w:r>
            <w:proofErr w:type="gramEnd"/>
            <w:r w:rsidR="002549E2">
              <w:t xml:space="preserve">; V3,4). </w:t>
            </w:r>
            <w:r w:rsidR="00E5142A">
              <w:t xml:space="preserve">Therefore, my action plan </w:t>
            </w:r>
            <w:proofErr w:type="gramStart"/>
            <w:r w:rsidR="00E5142A">
              <w:t>is based</w:t>
            </w:r>
            <w:proofErr w:type="gramEnd"/>
            <w:r w:rsidR="00E5142A">
              <w:t xml:space="preserve"> on developing both the support and structural dimensions of practice as an early career supervisor.</w:t>
            </w:r>
          </w:p>
          <w:p w:rsidR="00DA45D6" w:rsidRDefault="00DA45D6" w:rsidP="00DA45D6">
            <w:pPr>
              <w:contextualSpacing/>
              <w:jc w:val="both"/>
            </w:pPr>
          </w:p>
          <w:p w:rsidR="00DA45D6" w:rsidRDefault="00DA45D6" w:rsidP="00DA45D6">
            <w:pPr>
              <w:contextualSpacing/>
              <w:jc w:val="both"/>
            </w:pPr>
          </w:p>
          <w:p w:rsidR="00DA45D6" w:rsidRDefault="00655900" w:rsidP="00DA45D6">
            <w:pPr>
              <w:contextualSpacing/>
              <w:jc w:val="both"/>
            </w:pPr>
            <w:r w:rsidRPr="00A534B2">
              <w:rPr>
                <w:b/>
              </w:rPr>
              <w:t>Action Plan</w:t>
            </w:r>
            <w:r>
              <w:t>:</w:t>
            </w:r>
          </w:p>
          <w:p w:rsidR="00655900" w:rsidRDefault="00655900" w:rsidP="00DA45D6">
            <w:pPr>
              <w:contextualSpacing/>
              <w:jc w:val="both"/>
            </w:pPr>
            <w:r>
              <w:t xml:space="preserve">It is through the activity of participation (Lave and Wenger, 1991) that I will ultimately learn how to behave as a supervisor </w:t>
            </w:r>
            <w:r w:rsidR="00A601FB">
              <w:t xml:space="preserve">with </w:t>
            </w:r>
            <w:r>
              <w:t xml:space="preserve">valuable and meaningful knowledge </w:t>
            </w:r>
            <w:proofErr w:type="gramStart"/>
            <w:r w:rsidR="00A601FB">
              <w:t xml:space="preserve">being </w:t>
            </w:r>
            <w:r>
              <w:t>generated</w:t>
            </w:r>
            <w:proofErr w:type="gramEnd"/>
            <w:r>
              <w:t xml:space="preserve"> through th</w:t>
            </w:r>
            <w:r w:rsidR="00A534B2">
              <w:t>is process</w:t>
            </w:r>
            <w:r w:rsidR="005C6F2D">
              <w:t xml:space="preserve"> (</w:t>
            </w:r>
            <w:proofErr w:type="spellStart"/>
            <w:r>
              <w:t>Halse</w:t>
            </w:r>
            <w:proofErr w:type="spellEnd"/>
            <w:r>
              <w:t xml:space="preserve">, 2011). </w:t>
            </w:r>
            <w:r w:rsidR="00A601FB">
              <w:t xml:space="preserve">Although the peer observation affirmed that my contribution provided a positive student experience, </w:t>
            </w:r>
            <w:r>
              <w:t xml:space="preserve">I will continue with the process of </w:t>
            </w:r>
            <w:r w:rsidR="00A534B2">
              <w:t xml:space="preserve">regular </w:t>
            </w:r>
            <w:r>
              <w:t xml:space="preserve">peer review to support my supervisory role, as reflecting on my actions </w:t>
            </w:r>
            <w:r w:rsidR="00A534B2">
              <w:t xml:space="preserve">should </w:t>
            </w:r>
            <w:r w:rsidR="00A601FB">
              <w:t xml:space="preserve">further </w:t>
            </w:r>
            <w:r>
              <w:t xml:space="preserve">enhance </w:t>
            </w:r>
            <w:r w:rsidR="00A601FB">
              <w:t xml:space="preserve">my practice </w:t>
            </w:r>
            <w:r w:rsidR="00A534B2">
              <w:t>(2 per year)</w:t>
            </w:r>
            <w:r>
              <w:t>.</w:t>
            </w:r>
            <w:r w:rsidR="00A534B2">
              <w:t xml:space="preserve"> In addition, pre and post-supervision </w:t>
            </w:r>
            <w:r w:rsidR="00A601FB">
              <w:t xml:space="preserve">informal discussions between </w:t>
            </w:r>
            <w:r w:rsidR="00A534B2">
              <w:t>the supervisory team</w:t>
            </w:r>
            <w:r w:rsidR="00A601FB">
              <w:t xml:space="preserve"> will continue.</w:t>
            </w:r>
            <w:r w:rsidR="00D6414A">
              <w:t xml:space="preserve"> (</w:t>
            </w:r>
            <w:proofErr w:type="spellStart"/>
            <w:r w:rsidR="00D6414A">
              <w:t>DoP</w:t>
            </w:r>
            <w:proofErr w:type="spellEnd"/>
            <w:r w:rsidR="00D6414A">
              <w:t xml:space="preserve"> A5; K6)</w:t>
            </w:r>
            <w:r w:rsidR="00A534B2">
              <w:t xml:space="preserve">. </w:t>
            </w:r>
          </w:p>
          <w:p w:rsidR="00A534B2" w:rsidRDefault="00A534B2" w:rsidP="00DA45D6">
            <w:pPr>
              <w:contextualSpacing/>
              <w:jc w:val="both"/>
            </w:pPr>
          </w:p>
          <w:p w:rsidR="00EA1132" w:rsidRDefault="00655900" w:rsidP="00DA45D6">
            <w:pPr>
              <w:contextualSpacing/>
              <w:jc w:val="both"/>
            </w:pPr>
            <w:r>
              <w:t>However</w:t>
            </w:r>
            <w:r w:rsidR="00A534B2">
              <w:t>, in order to develop my own confidence and identity as a doctoral student supervisor</w:t>
            </w:r>
            <w:r w:rsidR="00B2489A">
              <w:t>,</w:t>
            </w:r>
            <w:r w:rsidR="00A534B2">
              <w:t xml:space="preserve"> and a more detailed understanding of the supervisory process and my role within the University context, I </w:t>
            </w:r>
            <w:r w:rsidR="006C1155">
              <w:t xml:space="preserve">aim </w:t>
            </w:r>
            <w:r w:rsidR="00A534B2">
              <w:t>to combine the practice-based approach with more formal</w:t>
            </w:r>
            <w:r w:rsidR="00B2489A">
              <w:t>ly recognised</w:t>
            </w:r>
            <w:r w:rsidR="00A534B2">
              <w:t xml:space="preserve"> professional development</w:t>
            </w:r>
            <w:r w:rsidR="00B2489A">
              <w:t xml:space="preserve"> training</w:t>
            </w:r>
            <w:r w:rsidR="00A534B2">
              <w:t>. Therefore, I have requested that I have a training/professional development objective in my PDR for 2018/19 relating to this aspect of my work</w:t>
            </w:r>
            <w:r w:rsidR="006C1155">
              <w:t xml:space="preserve">; </w:t>
            </w:r>
            <w:r w:rsidR="00A534B2">
              <w:t xml:space="preserve"> to attend a ‘</w:t>
            </w:r>
            <w:r w:rsidR="00A534B2" w:rsidRPr="00F15F1D">
              <w:t>Research Degree Supervision and Examination</w:t>
            </w:r>
            <w:r w:rsidR="00A534B2">
              <w:t xml:space="preserve">’ short course offered by CELT beginning 27/04/19 (see PDR extract </w:t>
            </w:r>
            <w:r w:rsidR="0038729F">
              <w:rPr>
                <w:b/>
              </w:rPr>
              <w:t>Appendix 4iv</w:t>
            </w:r>
            <w:r w:rsidR="00A534B2">
              <w:t>)</w:t>
            </w:r>
            <w:r w:rsidR="00D6414A">
              <w:t xml:space="preserve"> (</w:t>
            </w:r>
            <w:proofErr w:type="spellStart"/>
            <w:r w:rsidR="00D6414A">
              <w:t>DoP</w:t>
            </w:r>
            <w:proofErr w:type="spellEnd"/>
            <w:r w:rsidR="00D6414A">
              <w:t xml:space="preserve"> A5)</w:t>
            </w:r>
            <w:r w:rsidR="006C1155">
              <w:t xml:space="preserve">. </w:t>
            </w:r>
          </w:p>
          <w:p w:rsidR="00EA1132" w:rsidRDefault="00EA1132" w:rsidP="00DA45D6">
            <w:pPr>
              <w:contextualSpacing/>
              <w:jc w:val="both"/>
            </w:pPr>
          </w:p>
          <w:p w:rsidR="00A534B2" w:rsidRDefault="00EA1132" w:rsidP="00DA45D6">
            <w:pPr>
              <w:contextualSpacing/>
              <w:jc w:val="both"/>
            </w:pPr>
            <w:r>
              <w:t xml:space="preserve">I will use my learning experience to </w:t>
            </w:r>
            <w:r w:rsidRPr="00EA1132">
              <w:t>mentor others in this role</w:t>
            </w:r>
            <w:r>
              <w:t xml:space="preserve"> and to support development of their practice</w:t>
            </w:r>
            <w:r w:rsidRPr="00EA1132">
              <w:t xml:space="preserve">, </w:t>
            </w:r>
            <w:r>
              <w:t xml:space="preserve">for example by offering informal evaluative discussions of supervisions, and recommending the CELT course option to </w:t>
            </w:r>
            <w:r w:rsidR="006C1155">
              <w:t>staff at their PDR meetings.</w:t>
            </w:r>
            <w:r>
              <w:t xml:space="preserve"> (</w:t>
            </w:r>
            <w:proofErr w:type="spellStart"/>
            <w:r>
              <w:t>DoP</w:t>
            </w:r>
            <w:proofErr w:type="spellEnd"/>
            <w:r>
              <w:t xml:space="preserve"> K3, 5; V3)</w:t>
            </w:r>
          </w:p>
          <w:p w:rsidR="00DA45D6" w:rsidRDefault="00DA45D6" w:rsidP="00DA45D6">
            <w:pPr>
              <w:contextualSpacing/>
              <w:jc w:val="both"/>
            </w:pPr>
          </w:p>
          <w:p w:rsidR="00DA45D6" w:rsidRDefault="00A601FB" w:rsidP="00DA45D6">
            <w:pPr>
              <w:contextualSpacing/>
              <w:jc w:val="both"/>
            </w:pPr>
            <w:r>
              <w:t xml:space="preserve"> </w:t>
            </w:r>
            <w:r w:rsidR="005B301F">
              <w:t xml:space="preserve">1007 </w:t>
            </w:r>
            <w:r>
              <w:t>words excluding references</w:t>
            </w:r>
          </w:p>
          <w:p w:rsidR="00A601FB" w:rsidRDefault="00A601FB" w:rsidP="00DA45D6">
            <w:pPr>
              <w:contextualSpacing/>
              <w:jc w:val="both"/>
            </w:pPr>
          </w:p>
          <w:p w:rsidR="00DA45D6" w:rsidRDefault="002B5236" w:rsidP="00DA45D6">
            <w:pPr>
              <w:contextualSpacing/>
              <w:jc w:val="both"/>
            </w:pPr>
            <w:r>
              <w:t>Reference</w:t>
            </w:r>
            <w:r w:rsidR="00A601FB">
              <w:t xml:space="preserve"> List</w:t>
            </w:r>
            <w:r>
              <w:t>:</w:t>
            </w:r>
          </w:p>
          <w:p w:rsidR="00E5142A" w:rsidRDefault="00E5142A" w:rsidP="00DA45D6">
            <w:pPr>
              <w:contextualSpacing/>
              <w:jc w:val="both"/>
            </w:pPr>
          </w:p>
          <w:p w:rsidR="002B5236" w:rsidRDefault="002B5236" w:rsidP="00DA45D6">
            <w:pPr>
              <w:contextualSpacing/>
              <w:jc w:val="both"/>
            </w:pPr>
            <w:proofErr w:type="spellStart"/>
            <w:r>
              <w:t>Deu</w:t>
            </w:r>
            <w:r w:rsidR="008256D6">
              <w:t>char</w:t>
            </w:r>
            <w:proofErr w:type="spellEnd"/>
            <w:r w:rsidR="008256D6">
              <w:t>, R. (2008) ‘Facilitator, director or critical friend</w:t>
            </w:r>
            <w:proofErr w:type="gramStart"/>
            <w:r w:rsidR="008256D6">
              <w:t>?:</w:t>
            </w:r>
            <w:proofErr w:type="gramEnd"/>
            <w:r w:rsidR="008256D6">
              <w:t xml:space="preserve"> contradiction and congruence in doctoral supervision styles’. </w:t>
            </w:r>
            <w:r w:rsidR="008256D6" w:rsidRPr="008256D6">
              <w:rPr>
                <w:i/>
              </w:rPr>
              <w:t>Teaching in Higher Education</w:t>
            </w:r>
            <w:r w:rsidR="008256D6">
              <w:t>, Vol 13, No 4, pp 489-500.</w:t>
            </w:r>
          </w:p>
          <w:p w:rsidR="005C6F2D" w:rsidRDefault="005C6F2D" w:rsidP="00DA45D6">
            <w:pPr>
              <w:contextualSpacing/>
              <w:jc w:val="both"/>
            </w:pPr>
          </w:p>
          <w:p w:rsidR="005C6F2D" w:rsidRDefault="005C6F2D" w:rsidP="00DA45D6">
            <w:pPr>
              <w:contextualSpacing/>
              <w:jc w:val="both"/>
            </w:pPr>
            <w:proofErr w:type="spellStart"/>
            <w:r>
              <w:t>Halse</w:t>
            </w:r>
            <w:proofErr w:type="spellEnd"/>
            <w:r>
              <w:t xml:space="preserve">, C. (2011) </w:t>
            </w:r>
            <w:r w:rsidR="005D26A8">
              <w:t>‘</w:t>
            </w:r>
            <w:r>
              <w:t>Becoming a supervisor: the impact of doctoral supervision on supervisors’ learning</w:t>
            </w:r>
            <w:r w:rsidR="005D26A8">
              <w:t>’</w:t>
            </w:r>
            <w:r>
              <w:t>. Studies in Higher Education, Vol 36, No 5, pp 557-570.</w:t>
            </w:r>
          </w:p>
          <w:p w:rsidR="008256D6" w:rsidRDefault="008256D6" w:rsidP="00DA45D6">
            <w:pPr>
              <w:contextualSpacing/>
              <w:jc w:val="both"/>
            </w:pPr>
          </w:p>
          <w:p w:rsidR="008256D6" w:rsidRDefault="008256D6" w:rsidP="00DA45D6">
            <w:pPr>
              <w:contextualSpacing/>
              <w:jc w:val="both"/>
            </w:pPr>
            <w:proofErr w:type="spellStart"/>
            <w:r>
              <w:t>Hasrati</w:t>
            </w:r>
            <w:proofErr w:type="spellEnd"/>
            <w:r>
              <w:t>, M. (2005) ‘Legitimate peripheral participation and supervising PhD students</w:t>
            </w:r>
            <w:r w:rsidR="005D26A8">
              <w:t>’</w:t>
            </w:r>
            <w:r>
              <w:t xml:space="preserve">. </w:t>
            </w:r>
            <w:r w:rsidRPr="005C6F2D">
              <w:rPr>
                <w:i/>
              </w:rPr>
              <w:t>Studies in Higher Education</w:t>
            </w:r>
            <w:r>
              <w:t>, Vol 30, No 5, pp 557-570</w:t>
            </w:r>
          </w:p>
          <w:p w:rsidR="008256D6" w:rsidRDefault="008256D6" w:rsidP="00DA45D6">
            <w:pPr>
              <w:contextualSpacing/>
              <w:jc w:val="both"/>
            </w:pPr>
          </w:p>
          <w:p w:rsidR="008256D6" w:rsidRDefault="005C6F2D" w:rsidP="00DA45D6">
            <w:pPr>
              <w:contextualSpacing/>
              <w:jc w:val="both"/>
            </w:pPr>
            <w:r>
              <w:t xml:space="preserve">Lave, J. and Wenger, E. (1991) </w:t>
            </w:r>
            <w:r w:rsidRPr="005C6F2D">
              <w:rPr>
                <w:i/>
              </w:rPr>
              <w:t>Situated Learning</w:t>
            </w:r>
            <w:r>
              <w:t>. Cambridge: Cambridge University Press.</w:t>
            </w:r>
          </w:p>
          <w:p w:rsidR="00E5142A" w:rsidRDefault="00E5142A" w:rsidP="00DA45D6">
            <w:pPr>
              <w:contextualSpacing/>
              <w:jc w:val="both"/>
            </w:pPr>
          </w:p>
          <w:p w:rsidR="00E5142A" w:rsidRDefault="00E5142A" w:rsidP="00DA45D6">
            <w:pPr>
              <w:contextualSpacing/>
              <w:jc w:val="both"/>
            </w:pPr>
            <w:r>
              <w:t xml:space="preserve">Taylor, T. and Beasley, N. (2005) </w:t>
            </w:r>
            <w:r w:rsidRPr="00E5142A">
              <w:rPr>
                <w:i/>
              </w:rPr>
              <w:t>A Handbook for Doctoral Supervisors</w:t>
            </w:r>
            <w:r>
              <w:t>. London: Routledge.</w:t>
            </w:r>
          </w:p>
          <w:p w:rsidR="00E5142A" w:rsidRDefault="00E5142A" w:rsidP="00DA45D6">
            <w:pPr>
              <w:contextualSpacing/>
              <w:jc w:val="both"/>
            </w:pPr>
          </w:p>
          <w:p w:rsidR="00DA45D6" w:rsidRDefault="00E5142A" w:rsidP="00DA45D6">
            <w:pPr>
              <w:contextualSpacing/>
              <w:jc w:val="both"/>
            </w:pPr>
            <w:proofErr w:type="spellStart"/>
            <w:r>
              <w:t>Wisker</w:t>
            </w:r>
            <w:proofErr w:type="spellEnd"/>
            <w:r>
              <w:t xml:space="preserve">, G. (2001) </w:t>
            </w:r>
            <w:r w:rsidRPr="00E5142A">
              <w:rPr>
                <w:i/>
              </w:rPr>
              <w:t xml:space="preserve">The Post-graduate Research Handbook – Succeed with Your MA, MPhil, </w:t>
            </w:r>
            <w:proofErr w:type="spellStart"/>
            <w:r w:rsidRPr="00E5142A">
              <w:rPr>
                <w:i/>
              </w:rPr>
              <w:t>EdD</w:t>
            </w:r>
            <w:proofErr w:type="spellEnd"/>
            <w:r w:rsidRPr="00E5142A">
              <w:rPr>
                <w:i/>
              </w:rPr>
              <w:t xml:space="preserve"> and PhD</w:t>
            </w:r>
            <w:r>
              <w:t xml:space="preserve">. Basingstoke: </w:t>
            </w:r>
            <w:proofErr w:type="spellStart"/>
            <w:r>
              <w:t>PalgraveMacMillan</w:t>
            </w:r>
            <w:proofErr w:type="spellEnd"/>
            <w:r>
              <w:t>.</w:t>
            </w:r>
          </w:p>
          <w:p w:rsidR="00DA45D6" w:rsidRDefault="00DA45D6" w:rsidP="00DA45D6">
            <w:pPr>
              <w:contextualSpacing/>
              <w:jc w:val="both"/>
            </w:pPr>
          </w:p>
        </w:tc>
      </w:tr>
    </w:tbl>
    <w:p w:rsidR="00DA45D6" w:rsidRDefault="00DA45D6" w:rsidP="00DA45D6">
      <w:pPr>
        <w:contextualSpacing/>
        <w:jc w:val="both"/>
      </w:pPr>
    </w:p>
    <w:p w:rsidR="00DA45D6" w:rsidRPr="00DA45D6" w:rsidRDefault="00DA45D6" w:rsidP="00DA45D6">
      <w:pPr>
        <w:contextualSpacing/>
        <w:jc w:val="both"/>
        <w:rPr>
          <w:color w:val="548DD4" w:themeColor="text2" w:themeTint="99"/>
          <w:szCs w:val="26"/>
        </w:rPr>
      </w:pPr>
    </w:p>
    <w:p w:rsidR="00D408FC" w:rsidRDefault="00D408FC" w:rsidP="00D408FC">
      <w:pPr>
        <w:pStyle w:val="Heading2"/>
      </w:pPr>
      <w:bookmarkStart w:id="7" w:name="_Toc343781113"/>
      <w:bookmarkEnd w:id="3"/>
      <w:bookmarkEnd w:id="4"/>
      <w:r>
        <w:lastRenderedPageBreak/>
        <w:t xml:space="preserve">4: </w:t>
      </w:r>
      <w:r w:rsidRPr="00077E2D">
        <w:t>Details of</w:t>
      </w:r>
      <w:r w:rsidRPr="00870D09">
        <w:rPr>
          <w:color w:val="548DD4" w:themeColor="text2" w:themeTint="99"/>
        </w:rPr>
        <w:t xml:space="preserve"> Advocates</w:t>
      </w:r>
    </w:p>
    <w:p w:rsidR="00D408FC" w:rsidRPr="00D740B8" w:rsidRDefault="00D408FC" w:rsidP="00D408FC"/>
    <w:p w:rsidR="00D408FC" w:rsidRPr="00870D09" w:rsidRDefault="00D408FC" w:rsidP="00D408FC">
      <w:pPr>
        <w:jc w:val="both"/>
      </w:pPr>
      <w:proofErr w:type="gramStart"/>
      <w:r w:rsidRPr="00ED73E6">
        <w:t xml:space="preserve">Your application must be accompanied by two </w:t>
      </w:r>
      <w:r w:rsidRPr="00870D09">
        <w:t>advocacy statements</w:t>
      </w:r>
      <w:proofErr w:type="gramEnd"/>
      <w:r w:rsidRPr="00870D09">
        <w:t xml:space="preserve">. </w:t>
      </w:r>
    </w:p>
    <w:p w:rsidR="00D408FC" w:rsidRPr="00870D09" w:rsidRDefault="00D408FC" w:rsidP="00D408FC">
      <w:pPr>
        <w:jc w:val="both"/>
      </w:pPr>
    </w:p>
    <w:p w:rsidR="00D408FC" w:rsidRPr="00870D09" w:rsidRDefault="00D408FC" w:rsidP="00D408FC">
      <w:pPr>
        <w:jc w:val="both"/>
      </w:pPr>
      <w:r w:rsidRPr="00870D09">
        <w:t xml:space="preserve">One of your advocates should be your academic line manager.  We recommend that your advocates are familiar with the requirements of the UK PSF (ideally at least FHEA) and are an appropriately experienced member of staff working for a UK higher education institution. </w:t>
      </w:r>
    </w:p>
    <w:p w:rsidR="00D408FC" w:rsidRPr="00870D09" w:rsidRDefault="00D408FC" w:rsidP="00D408FC">
      <w:pPr>
        <w:jc w:val="both"/>
      </w:pPr>
    </w:p>
    <w:p w:rsidR="00D408FC" w:rsidRPr="00870D09" w:rsidRDefault="00D408FC" w:rsidP="00D408FC">
      <w:pPr>
        <w:jc w:val="both"/>
      </w:pPr>
    </w:p>
    <w:p w:rsidR="00D408FC" w:rsidRPr="00870D09" w:rsidRDefault="00D408FC" w:rsidP="00D408FC">
      <w:pPr>
        <w:jc w:val="both"/>
        <w:rPr>
          <w:b/>
        </w:rPr>
      </w:pPr>
      <w:r w:rsidRPr="00870D09">
        <w:rPr>
          <w:b/>
        </w:rPr>
        <w:t>It is your responsibility to collect the advocacy statements and submit them with your application.</w:t>
      </w:r>
    </w:p>
    <w:p w:rsidR="00D408FC" w:rsidRPr="00870D09" w:rsidRDefault="00D408FC" w:rsidP="00D408FC">
      <w:pPr>
        <w:jc w:val="both"/>
        <w:rPr>
          <w:b/>
        </w:rPr>
      </w:pPr>
    </w:p>
    <w:p w:rsidR="00D408FC" w:rsidRPr="00870D09" w:rsidRDefault="00D408FC" w:rsidP="00D408FC">
      <w:pPr>
        <w:jc w:val="both"/>
        <w:rPr>
          <w:b/>
        </w:rPr>
      </w:pPr>
    </w:p>
    <w:tbl>
      <w:tblPr>
        <w:tblW w:w="0" w:type="auto"/>
        <w:tblInd w:w="108" w:type="dxa"/>
        <w:tblLook w:val="04A0" w:firstRow="1" w:lastRow="0" w:firstColumn="1" w:lastColumn="0" w:noHBand="0" w:noVBand="1"/>
      </w:tblPr>
      <w:tblGrid>
        <w:gridCol w:w="1974"/>
        <w:gridCol w:w="7839"/>
      </w:tblGrid>
      <w:tr w:rsidR="00D408FC" w:rsidRPr="00870D09" w:rsidTr="00B24007">
        <w:tc>
          <w:tcPr>
            <w:tcW w:w="9923" w:type="dxa"/>
            <w:gridSpan w:val="2"/>
            <w:tcBorders>
              <w:bottom w:val="single" w:sz="4" w:space="0" w:color="auto"/>
            </w:tcBorders>
          </w:tcPr>
          <w:p w:rsidR="00D408FC" w:rsidRPr="00870D09" w:rsidRDefault="00D408FC" w:rsidP="00B24007">
            <w:pPr>
              <w:jc w:val="both"/>
              <w:rPr>
                <w:b/>
              </w:rPr>
            </w:pPr>
          </w:p>
          <w:p w:rsidR="00D408FC" w:rsidRPr="00870D09" w:rsidRDefault="00D408FC" w:rsidP="00B24007">
            <w:pPr>
              <w:spacing w:line="360" w:lineRule="auto"/>
              <w:jc w:val="both"/>
              <w:rPr>
                <w:b/>
              </w:rPr>
            </w:pPr>
            <w:r w:rsidRPr="00870D09">
              <w:rPr>
                <w:b/>
              </w:rPr>
              <w:t>1</w:t>
            </w:r>
            <w:r w:rsidRPr="00870D09">
              <w:rPr>
                <w:b/>
                <w:vertAlign w:val="superscript"/>
              </w:rPr>
              <w:t>st</w:t>
            </w:r>
            <w:r w:rsidRPr="00870D09">
              <w:rPr>
                <w:b/>
              </w:rPr>
              <w:t xml:space="preserve"> Advocate</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Name:</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150947">
            <w:pPr>
              <w:spacing w:line="360" w:lineRule="auto"/>
              <w:jc w:val="both"/>
            </w:pPr>
            <w:r>
              <w:t>Dr Martin Needham</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Job Title:</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Faculty Head of International</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Department:</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Faculty of Education, School of Childhood, Youth and Education Studies</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Email address</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m.needham@mmu.ac.uk</w:t>
            </w:r>
          </w:p>
        </w:tc>
      </w:tr>
      <w:tr w:rsidR="00D408FC" w:rsidRPr="00870D09" w:rsidTr="00B24007">
        <w:tc>
          <w:tcPr>
            <w:tcW w:w="9923" w:type="dxa"/>
            <w:gridSpan w:val="2"/>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In what capacity can this individual comment on your professional practice?</w:t>
            </w:r>
          </w:p>
          <w:p w:rsidR="00D408FC" w:rsidRPr="00870D09" w:rsidRDefault="00150947" w:rsidP="00150947">
            <w:pPr>
              <w:spacing w:line="240" w:lineRule="auto"/>
              <w:jc w:val="both"/>
            </w:pPr>
            <w:r>
              <w:t>As my line manager, Dr Martin Needham will be able to comment on my project leadership skills with regard to international and distance learning related activity.</w:t>
            </w:r>
          </w:p>
        </w:tc>
      </w:tr>
      <w:tr w:rsidR="00D408FC" w:rsidRPr="00870D09" w:rsidTr="00B24007">
        <w:tc>
          <w:tcPr>
            <w:tcW w:w="9923" w:type="dxa"/>
            <w:gridSpan w:val="2"/>
            <w:tcBorders>
              <w:top w:val="single" w:sz="4" w:space="0" w:color="auto"/>
              <w:bottom w:val="single" w:sz="4" w:space="0" w:color="auto"/>
            </w:tcBorders>
          </w:tcPr>
          <w:p w:rsidR="00D408FC" w:rsidRPr="00870D09" w:rsidRDefault="00D408FC" w:rsidP="00B24007">
            <w:pPr>
              <w:spacing w:line="360" w:lineRule="auto"/>
              <w:jc w:val="both"/>
              <w:rPr>
                <w:b/>
              </w:rPr>
            </w:pPr>
          </w:p>
          <w:p w:rsidR="00D408FC" w:rsidRPr="00870D09" w:rsidRDefault="00D408FC" w:rsidP="00B24007">
            <w:pPr>
              <w:spacing w:line="360" w:lineRule="auto"/>
              <w:jc w:val="both"/>
              <w:rPr>
                <w:b/>
              </w:rPr>
            </w:pPr>
          </w:p>
          <w:p w:rsidR="00D408FC" w:rsidRPr="00870D09" w:rsidRDefault="00D408FC" w:rsidP="00B24007">
            <w:pPr>
              <w:spacing w:line="360" w:lineRule="auto"/>
              <w:jc w:val="both"/>
              <w:rPr>
                <w:b/>
              </w:rPr>
            </w:pPr>
            <w:r w:rsidRPr="00870D09">
              <w:rPr>
                <w:b/>
              </w:rPr>
              <w:t>2</w:t>
            </w:r>
            <w:r w:rsidRPr="00870D09">
              <w:rPr>
                <w:b/>
                <w:vertAlign w:val="superscript"/>
              </w:rPr>
              <w:t>nd</w:t>
            </w:r>
            <w:r w:rsidRPr="00870D09">
              <w:rPr>
                <w:b/>
              </w:rPr>
              <w:t xml:space="preserve"> Advocate</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Name:</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Dr Gee Macrory</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Job Title:</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Associate Head of Department, Primary ITE</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Department:</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Faculty of Education, School of Teacher Education and Professional Development</w:t>
            </w:r>
          </w:p>
        </w:tc>
      </w:tr>
      <w:tr w:rsidR="00D408FC" w:rsidRPr="00870D09" w:rsidTr="00B24007">
        <w:tc>
          <w:tcPr>
            <w:tcW w:w="1985"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spacing w:line="360" w:lineRule="auto"/>
              <w:jc w:val="both"/>
            </w:pPr>
            <w:r w:rsidRPr="00870D09">
              <w:t>Email address</w:t>
            </w:r>
          </w:p>
        </w:tc>
        <w:tc>
          <w:tcPr>
            <w:tcW w:w="7938" w:type="dxa"/>
            <w:tcBorders>
              <w:top w:val="single" w:sz="4" w:space="0" w:color="auto"/>
              <w:left w:val="single" w:sz="4" w:space="0" w:color="auto"/>
              <w:bottom w:val="single" w:sz="4" w:space="0" w:color="auto"/>
              <w:right w:val="single" w:sz="4" w:space="0" w:color="auto"/>
            </w:tcBorders>
          </w:tcPr>
          <w:p w:rsidR="00D408FC" w:rsidRPr="00870D09" w:rsidRDefault="00150947" w:rsidP="00B24007">
            <w:pPr>
              <w:spacing w:line="360" w:lineRule="auto"/>
              <w:jc w:val="both"/>
            </w:pPr>
            <w:r>
              <w:t>g.macrory@mmu.ac.uk</w:t>
            </w:r>
          </w:p>
        </w:tc>
      </w:tr>
      <w:tr w:rsidR="00D408FC" w:rsidRPr="00870D09" w:rsidTr="00B24007">
        <w:tc>
          <w:tcPr>
            <w:tcW w:w="9923" w:type="dxa"/>
            <w:gridSpan w:val="2"/>
            <w:tcBorders>
              <w:top w:val="single" w:sz="4" w:space="0" w:color="auto"/>
              <w:left w:val="single" w:sz="4" w:space="0" w:color="auto"/>
              <w:bottom w:val="single" w:sz="4" w:space="0" w:color="auto"/>
              <w:right w:val="single" w:sz="4" w:space="0" w:color="auto"/>
            </w:tcBorders>
          </w:tcPr>
          <w:p w:rsidR="00D408FC" w:rsidRDefault="00D408FC" w:rsidP="00150947">
            <w:pPr>
              <w:spacing w:line="240" w:lineRule="auto"/>
              <w:jc w:val="both"/>
            </w:pPr>
            <w:r w:rsidRPr="00870D09">
              <w:t>In what capacity can this individual comment on your professional practice?</w:t>
            </w:r>
          </w:p>
          <w:p w:rsidR="00150947" w:rsidRPr="00870D09" w:rsidRDefault="00150947" w:rsidP="00150947">
            <w:pPr>
              <w:spacing w:line="240" w:lineRule="auto"/>
              <w:jc w:val="both"/>
            </w:pPr>
          </w:p>
          <w:p w:rsidR="00D408FC" w:rsidRPr="00870D09" w:rsidRDefault="00150947" w:rsidP="00150947">
            <w:pPr>
              <w:spacing w:line="240" w:lineRule="auto"/>
              <w:jc w:val="both"/>
            </w:pPr>
            <w:r>
              <w:t>As a former line manager, Dr Gee Macrory will be able to comment on my contribution to the teaching of English and subject leadership at the Crewe Campus.</w:t>
            </w:r>
          </w:p>
        </w:tc>
      </w:tr>
    </w:tbl>
    <w:p w:rsidR="00D408FC" w:rsidRPr="00870D09" w:rsidRDefault="00D408FC" w:rsidP="00D408FC">
      <w:pPr>
        <w:jc w:val="both"/>
      </w:pPr>
      <w:r w:rsidRPr="00870D09">
        <w:t xml:space="preserve">  </w:t>
      </w:r>
    </w:p>
    <w:p w:rsidR="00D408FC" w:rsidRPr="00870D09" w:rsidRDefault="00D408FC" w:rsidP="00D408FC">
      <w:pPr>
        <w:jc w:val="both"/>
      </w:pPr>
      <w:r w:rsidRPr="00870D09">
        <w:br w:type="page"/>
      </w:r>
    </w:p>
    <w:bookmarkEnd w:id="7"/>
    <w:p w:rsidR="00D408FC" w:rsidRPr="00223C64" w:rsidRDefault="00D408FC" w:rsidP="00D408FC">
      <w:pPr>
        <w:pStyle w:val="Heading1"/>
        <w:jc w:val="both"/>
        <w:rPr>
          <w:color w:val="4F81BD" w:themeColor="accent1"/>
          <w:sz w:val="22"/>
          <w:szCs w:val="22"/>
        </w:rPr>
      </w:pPr>
      <w:r w:rsidRPr="00223C64">
        <w:rPr>
          <w:color w:val="4F81BD" w:themeColor="accent1"/>
          <w:sz w:val="22"/>
          <w:szCs w:val="22"/>
        </w:rPr>
        <w:lastRenderedPageBreak/>
        <w:t>Advocates Statement to</w:t>
      </w:r>
      <w:r w:rsidRPr="00223C64">
        <w:rPr>
          <w:color w:val="4F81BD" w:themeColor="accent1"/>
        </w:rPr>
        <w:t xml:space="preserve"> s</w:t>
      </w:r>
      <w:r w:rsidRPr="00223C64">
        <w:rPr>
          <w:color w:val="4F81BD" w:themeColor="accent1"/>
          <w:sz w:val="22"/>
          <w:szCs w:val="22"/>
        </w:rPr>
        <w:t xml:space="preserve">upport an application for HEA Senior Fellowship (D3), us via MMU’s internal Professional Standards Framework (PSF) </w:t>
      </w:r>
    </w:p>
    <w:p w:rsidR="00D408FC" w:rsidRPr="00870D09" w:rsidRDefault="00D408FC" w:rsidP="00D408FC">
      <w:pPr>
        <w:jc w:val="both"/>
      </w:pPr>
    </w:p>
    <w:tbl>
      <w:tblPr>
        <w:tblW w:w="9923" w:type="dxa"/>
        <w:tblInd w:w="108" w:type="dxa"/>
        <w:tblLook w:val="04A0" w:firstRow="1" w:lastRow="0" w:firstColumn="1" w:lastColumn="0" w:noHBand="0" w:noVBand="1"/>
      </w:tblPr>
      <w:tblGrid>
        <w:gridCol w:w="2410"/>
        <w:gridCol w:w="7513"/>
      </w:tblGrid>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rPr>
                <w:i/>
              </w:rPr>
            </w:pPr>
            <w:r w:rsidRPr="00870D09">
              <w:rPr>
                <w:i/>
              </w:rPr>
              <w:t>Applicant Name</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C82B9C" w:rsidP="00C82B9C">
            <w:pPr>
              <w:jc w:val="both"/>
              <w:rPr>
                <w:i/>
              </w:rPr>
            </w:pPr>
            <w:r>
              <w:rPr>
                <w:i/>
              </w:rPr>
              <w:t>Dr Julie Scanlon</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PSF Status Applied for</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Senior Fellow</w:t>
            </w:r>
          </w:p>
        </w:tc>
      </w:tr>
    </w:tbl>
    <w:p w:rsidR="00D408FC" w:rsidRPr="00870D09" w:rsidRDefault="00D408FC" w:rsidP="00D408FC"/>
    <w:tbl>
      <w:tblPr>
        <w:tblW w:w="9923" w:type="dxa"/>
        <w:tblInd w:w="108" w:type="dxa"/>
        <w:tblLook w:val="04A0" w:firstRow="1" w:lastRow="0" w:firstColumn="1" w:lastColumn="0" w:noHBand="0" w:noVBand="1"/>
      </w:tblPr>
      <w:tblGrid>
        <w:gridCol w:w="2410"/>
        <w:gridCol w:w="7513"/>
      </w:tblGrid>
      <w:tr w:rsidR="00D408FC" w:rsidRPr="00870D09" w:rsidTr="00B24007">
        <w:tc>
          <w:tcPr>
            <w:tcW w:w="9923" w:type="dxa"/>
            <w:gridSpan w:val="2"/>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rPr>
                <w:i/>
              </w:rPr>
            </w:pPr>
            <w:r w:rsidRPr="00870D09">
              <w:rPr>
                <w:i/>
              </w:rPr>
              <w:t>Advocate Details</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Name:</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C82B9C" w:rsidP="00B24007">
            <w:pPr>
              <w:jc w:val="both"/>
            </w:pPr>
            <w:r>
              <w:t>Dr Martin Needham</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Job Title:</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C82B9C" w:rsidP="00C82B9C">
            <w:pPr>
              <w:jc w:val="both"/>
            </w:pPr>
            <w:r>
              <w:t xml:space="preserve">Faculty Head of International </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Department:</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C82B9C" w:rsidP="00B24007">
            <w:pPr>
              <w:jc w:val="both"/>
            </w:pPr>
            <w:r w:rsidRPr="00C82B9C">
              <w:t>Faculty of Education</w:t>
            </w:r>
            <w:r>
              <w:t>, School of Childhood Youth and Education Studies</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Email Address</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C82B9C" w:rsidP="00B24007">
            <w:pPr>
              <w:jc w:val="both"/>
            </w:pPr>
            <w:r>
              <w:t>m.needham@mmu.ac.uk</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Capacity in which giving statement</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pStyle w:val="NoSpacing"/>
              <w:rPr>
                <w:i/>
                <w:sz w:val="20"/>
                <w:szCs w:val="20"/>
              </w:rPr>
            </w:pPr>
            <w:r w:rsidRPr="00870D09">
              <w:rPr>
                <w:i/>
                <w:sz w:val="20"/>
                <w:szCs w:val="20"/>
              </w:rPr>
              <w:t>This statement should be provided by colleagues who are able to:</w:t>
            </w:r>
          </w:p>
          <w:p w:rsidR="00D408FC" w:rsidRPr="00870D09" w:rsidRDefault="00D408FC" w:rsidP="00B24007">
            <w:pPr>
              <w:pStyle w:val="NoSpacing"/>
              <w:numPr>
                <w:ilvl w:val="0"/>
                <w:numId w:val="8"/>
              </w:numPr>
              <w:ind w:left="176" w:hanging="176"/>
              <w:rPr>
                <w:i/>
                <w:sz w:val="20"/>
                <w:szCs w:val="20"/>
              </w:rPr>
            </w:pPr>
            <w:proofErr w:type="gramStart"/>
            <w:r w:rsidRPr="00870D09">
              <w:rPr>
                <w:i/>
                <w:sz w:val="20"/>
                <w:szCs w:val="20"/>
              </w:rPr>
              <w:t>comment</w:t>
            </w:r>
            <w:proofErr w:type="gramEnd"/>
            <w:r w:rsidRPr="00870D09">
              <w:rPr>
                <w:i/>
                <w:sz w:val="20"/>
                <w:szCs w:val="20"/>
              </w:rPr>
              <w:t xml:space="preserve"> on the applicant's current / recent role, responsibilities and activities in MMU and provide examples of the impact of their activities on the student experience. </w:t>
            </w:r>
          </w:p>
          <w:p w:rsidR="00D408FC" w:rsidRPr="00870D09" w:rsidRDefault="00D408FC" w:rsidP="00B24007">
            <w:pPr>
              <w:pStyle w:val="NoSpacing"/>
              <w:numPr>
                <w:ilvl w:val="0"/>
                <w:numId w:val="8"/>
              </w:numPr>
              <w:ind w:left="176" w:hanging="176"/>
              <w:rPr>
                <w:i/>
                <w:sz w:val="20"/>
                <w:szCs w:val="20"/>
              </w:rPr>
            </w:pPr>
            <w:proofErr w:type="gramStart"/>
            <w:r w:rsidRPr="00870D09">
              <w:rPr>
                <w:i/>
                <w:sz w:val="20"/>
                <w:szCs w:val="20"/>
              </w:rPr>
              <w:t>offer</w:t>
            </w:r>
            <w:proofErr w:type="gramEnd"/>
            <w:r w:rsidRPr="00870D09">
              <w:rPr>
                <w:i/>
                <w:sz w:val="20"/>
                <w:szCs w:val="20"/>
              </w:rPr>
              <w:t xml:space="preserve"> a “peer review” of the applicant’s practice.</w:t>
            </w:r>
          </w:p>
          <w:p w:rsidR="00D408FC" w:rsidRPr="00870D09" w:rsidRDefault="00D408FC" w:rsidP="00B24007">
            <w:pPr>
              <w:pStyle w:val="NoSpacing"/>
              <w:numPr>
                <w:ilvl w:val="0"/>
                <w:numId w:val="8"/>
              </w:numPr>
              <w:ind w:left="176" w:hanging="176"/>
            </w:pPr>
            <w:proofErr w:type="gramStart"/>
            <w:r w:rsidRPr="00870D09">
              <w:rPr>
                <w:i/>
                <w:sz w:val="20"/>
                <w:szCs w:val="20"/>
              </w:rPr>
              <w:t>validate</w:t>
            </w:r>
            <w:proofErr w:type="gramEnd"/>
            <w:r w:rsidRPr="00870D09">
              <w:rPr>
                <w:i/>
                <w:sz w:val="20"/>
                <w:szCs w:val="20"/>
              </w:rPr>
              <w:t xml:space="preserve"> the applicant’s claims made in their MMU PSF application.</w:t>
            </w:r>
          </w:p>
        </w:tc>
      </w:tr>
      <w:tr w:rsidR="00D408FC" w:rsidRPr="00870D09" w:rsidTr="00B24007">
        <w:tc>
          <w:tcPr>
            <w:tcW w:w="2410" w:type="dxa"/>
            <w:tcBorders>
              <w:top w:val="single" w:sz="4" w:space="0" w:color="auto"/>
              <w:left w:val="single" w:sz="4" w:space="0" w:color="auto"/>
              <w:bottom w:val="single" w:sz="4" w:space="0" w:color="auto"/>
              <w:right w:val="single" w:sz="4" w:space="0" w:color="auto"/>
            </w:tcBorders>
          </w:tcPr>
          <w:p w:rsidR="00D408FC" w:rsidRPr="00870D09" w:rsidRDefault="00D408FC" w:rsidP="00B24007">
            <w:r w:rsidRPr="00870D09">
              <w:t>HEA Status of advocate (circle if applicable)</w:t>
            </w:r>
          </w:p>
        </w:tc>
        <w:tc>
          <w:tcPr>
            <w:tcW w:w="751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r w:rsidRPr="00870D09">
              <w:t>Fellow                   Senior Fellow                     Principal Fellow</w:t>
            </w:r>
          </w:p>
          <w:p w:rsidR="00D408FC" w:rsidRPr="00870D09" w:rsidRDefault="00D408FC" w:rsidP="00B24007">
            <w:pPr>
              <w:jc w:val="both"/>
            </w:pPr>
          </w:p>
        </w:tc>
      </w:tr>
    </w:tbl>
    <w:p w:rsidR="00D408FC" w:rsidRPr="00870D09" w:rsidRDefault="00D408FC" w:rsidP="00D408FC"/>
    <w:tbl>
      <w:tblPr>
        <w:tblW w:w="9923" w:type="dxa"/>
        <w:tblInd w:w="108" w:type="dxa"/>
        <w:tblLook w:val="04A0" w:firstRow="1" w:lastRow="0" w:firstColumn="1" w:lastColumn="0" w:noHBand="0" w:noVBand="1"/>
      </w:tblPr>
      <w:tblGrid>
        <w:gridCol w:w="9923"/>
      </w:tblGrid>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widowControl w:val="0"/>
              <w:autoSpaceDE w:val="0"/>
              <w:autoSpaceDN w:val="0"/>
              <w:adjustRightInd w:val="0"/>
              <w:spacing w:line="240" w:lineRule="auto"/>
              <w:jc w:val="both"/>
            </w:pPr>
            <w:r w:rsidRPr="00870D09">
              <w:t xml:space="preserve">Please comment on the validity of the evidence claimed by the applicant in the Experience grid and Demonstration of Professional Activity commentary.  </w:t>
            </w:r>
            <w:r w:rsidRPr="00870D09">
              <w:rPr>
                <w:szCs w:val="22"/>
              </w:rPr>
              <w:t xml:space="preserve">We are looking for evidence of commitment to teaching and/or supporting learning rather than their general academic achievement. </w:t>
            </w:r>
          </w:p>
        </w:tc>
      </w:tr>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p>
          <w:p w:rsidR="00D408FC" w:rsidRPr="00870D09" w:rsidRDefault="00D408FC" w:rsidP="00B24007">
            <w:pPr>
              <w:jc w:val="both"/>
            </w:pPr>
          </w:p>
          <w:p w:rsidR="00D408FC" w:rsidRPr="00870D09" w:rsidRDefault="00D408FC" w:rsidP="00B24007">
            <w:pPr>
              <w:jc w:val="both"/>
            </w:pPr>
          </w:p>
          <w:p w:rsidR="00D408FC" w:rsidRPr="00870D09" w:rsidRDefault="00D408FC" w:rsidP="00B24007">
            <w:pPr>
              <w:jc w:val="both"/>
            </w:pPr>
          </w:p>
        </w:tc>
      </w:tr>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pStyle w:val="NoSpacing"/>
              <w:jc w:val="both"/>
            </w:pPr>
            <w:r w:rsidRPr="00870D09">
              <w:t>Please refer to (providing practical examples to support your comments):</w:t>
            </w:r>
          </w:p>
          <w:p w:rsidR="00D408FC" w:rsidRPr="00870D09" w:rsidRDefault="00D408FC" w:rsidP="00B24007">
            <w:pPr>
              <w:pStyle w:val="NoSpacing"/>
              <w:jc w:val="both"/>
              <w:rPr>
                <w:b/>
              </w:rPr>
            </w:pPr>
            <w:r w:rsidRPr="00870D09">
              <w:rPr>
                <w:b/>
              </w:rPr>
              <w:t>Please comment on (providing practical examples to support your comments):</w:t>
            </w:r>
          </w:p>
          <w:p w:rsidR="00D408FC" w:rsidRPr="00870D09" w:rsidRDefault="00D408FC" w:rsidP="00B24007">
            <w:pPr>
              <w:pStyle w:val="NoSpacing"/>
              <w:numPr>
                <w:ilvl w:val="0"/>
                <w:numId w:val="3"/>
              </w:numPr>
              <w:jc w:val="both"/>
              <w:rPr>
                <w:b/>
              </w:rPr>
            </w:pPr>
            <w:r w:rsidRPr="00870D09">
              <w:rPr>
                <w:b/>
              </w:rPr>
              <w:t xml:space="preserve">the applicant's experience and achievements in teaching, learning and assessment practice; </w:t>
            </w:r>
          </w:p>
          <w:p w:rsidR="00D408FC" w:rsidRPr="00870D09" w:rsidRDefault="00D408FC" w:rsidP="00B24007">
            <w:pPr>
              <w:pStyle w:val="NoSpacing"/>
              <w:numPr>
                <w:ilvl w:val="0"/>
                <w:numId w:val="3"/>
              </w:numPr>
              <w:jc w:val="both"/>
              <w:rPr>
                <w:b/>
              </w:rPr>
            </w:pPr>
            <w:proofErr w:type="gramStart"/>
            <w:r w:rsidRPr="00870D09">
              <w:rPr>
                <w:b/>
              </w:rPr>
              <w:t>the</w:t>
            </w:r>
            <w:proofErr w:type="gramEnd"/>
            <w:r w:rsidRPr="00870D09">
              <w:rPr>
                <w:b/>
              </w:rPr>
              <w:t xml:space="preserve"> contribution of the applicants makes to the student experience within their area of practice (only refer to his/her research record insofar as this directly informs their teaching).</w:t>
            </w:r>
          </w:p>
          <w:p w:rsidR="00D408FC" w:rsidRPr="00870D09" w:rsidRDefault="00D408FC" w:rsidP="00B24007">
            <w:pPr>
              <w:pStyle w:val="NoSpacing"/>
              <w:numPr>
                <w:ilvl w:val="0"/>
                <w:numId w:val="3"/>
              </w:numPr>
              <w:jc w:val="both"/>
            </w:pPr>
            <w:proofErr w:type="gramStart"/>
            <w:r w:rsidRPr="00870D09">
              <w:rPr>
                <w:b/>
              </w:rPr>
              <w:t>the</w:t>
            </w:r>
            <w:proofErr w:type="gramEnd"/>
            <w:r w:rsidRPr="00870D09">
              <w:rPr>
                <w:b/>
              </w:rPr>
              <w:t xml:space="preserve"> applicant’s contribution to faculty or departmental objectives in teaching and learning, engagement in processes that support the enhancement of learning and teaching.</w:t>
            </w:r>
          </w:p>
          <w:p w:rsidR="00D408FC" w:rsidRPr="00870D09" w:rsidRDefault="00D408FC" w:rsidP="00B24007">
            <w:pPr>
              <w:pStyle w:val="NoSpacing"/>
              <w:numPr>
                <w:ilvl w:val="0"/>
                <w:numId w:val="3"/>
              </w:numPr>
              <w:jc w:val="both"/>
            </w:pPr>
            <w:r w:rsidRPr="00870D09">
              <w:rPr>
                <w:b/>
              </w:rPr>
              <w:t>The applicants role in the leadership and mentorship of colleagues in relation to teaching and learning practice</w:t>
            </w:r>
          </w:p>
        </w:tc>
      </w:tr>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pPr>
          </w:p>
          <w:p w:rsidR="00D408FC" w:rsidRPr="00870D09" w:rsidRDefault="00D408FC" w:rsidP="00B24007">
            <w:pPr>
              <w:jc w:val="both"/>
            </w:pPr>
          </w:p>
          <w:p w:rsidR="00D408FC" w:rsidRPr="00870D09" w:rsidRDefault="00D408FC" w:rsidP="00B24007">
            <w:pPr>
              <w:jc w:val="both"/>
            </w:pPr>
          </w:p>
          <w:p w:rsidR="00D408FC" w:rsidRPr="00870D09" w:rsidRDefault="00D408FC" w:rsidP="00B24007">
            <w:pPr>
              <w:jc w:val="both"/>
            </w:pPr>
          </w:p>
        </w:tc>
      </w:tr>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rPr>
                <w:i/>
              </w:rPr>
            </w:pPr>
            <w:r w:rsidRPr="00870D09">
              <w:rPr>
                <w:i/>
              </w:rPr>
              <w:t>Please use this box to add any further comments that you would like to make</w:t>
            </w:r>
          </w:p>
          <w:p w:rsidR="00D408FC" w:rsidRPr="00870D09" w:rsidRDefault="00D408FC" w:rsidP="00B24007">
            <w:pPr>
              <w:widowControl w:val="0"/>
              <w:autoSpaceDE w:val="0"/>
              <w:autoSpaceDN w:val="0"/>
              <w:adjustRightInd w:val="0"/>
              <w:spacing w:line="240" w:lineRule="auto"/>
              <w:jc w:val="both"/>
            </w:pPr>
            <w:r w:rsidRPr="00870D09">
              <w:t xml:space="preserve">Your </w:t>
            </w:r>
            <w:r w:rsidRPr="00870D09">
              <w:rPr>
                <w:b/>
              </w:rPr>
              <w:t>advocacy statement</w:t>
            </w:r>
            <w:r w:rsidRPr="00870D09">
              <w:t xml:space="preserve"> could draw on the evidence provided through the Peer Support for Teaching (PST) scheme or professional CPD.</w:t>
            </w:r>
          </w:p>
        </w:tc>
      </w:tr>
      <w:tr w:rsidR="00D408FC" w:rsidRPr="00870D09" w:rsidTr="00B24007">
        <w:tc>
          <w:tcPr>
            <w:tcW w:w="9923" w:type="dxa"/>
            <w:tcBorders>
              <w:top w:val="single" w:sz="4" w:space="0" w:color="auto"/>
              <w:left w:val="single" w:sz="4" w:space="0" w:color="auto"/>
              <w:bottom w:val="single" w:sz="4" w:space="0" w:color="auto"/>
              <w:right w:val="single" w:sz="4" w:space="0" w:color="auto"/>
            </w:tcBorders>
          </w:tcPr>
          <w:p w:rsidR="00D408FC" w:rsidRPr="00870D09" w:rsidRDefault="00D408FC" w:rsidP="00B24007">
            <w:pPr>
              <w:jc w:val="both"/>
              <w:rPr>
                <w:i/>
              </w:rPr>
            </w:pPr>
          </w:p>
          <w:p w:rsidR="00D408FC" w:rsidRPr="00870D09" w:rsidRDefault="00D408FC" w:rsidP="00B24007">
            <w:pPr>
              <w:jc w:val="both"/>
              <w:rPr>
                <w:i/>
              </w:rPr>
            </w:pPr>
          </w:p>
          <w:p w:rsidR="00D408FC" w:rsidRPr="00870D09" w:rsidRDefault="00D408FC" w:rsidP="00B24007">
            <w:pPr>
              <w:jc w:val="both"/>
              <w:rPr>
                <w:i/>
              </w:rPr>
            </w:pPr>
          </w:p>
          <w:p w:rsidR="00D408FC" w:rsidRPr="00870D09" w:rsidRDefault="00D408FC" w:rsidP="00B24007">
            <w:pPr>
              <w:jc w:val="both"/>
              <w:rPr>
                <w:i/>
              </w:rPr>
            </w:pPr>
          </w:p>
        </w:tc>
      </w:tr>
    </w:tbl>
    <w:p w:rsidR="00D408FC" w:rsidRPr="00870D09" w:rsidRDefault="00D408FC" w:rsidP="00D408FC">
      <w:pPr>
        <w:jc w:val="both"/>
      </w:pPr>
    </w:p>
    <w:p w:rsidR="00D408FC" w:rsidRPr="00870D09" w:rsidRDefault="00D408FC" w:rsidP="00D408FC">
      <w:pPr>
        <w:jc w:val="both"/>
      </w:pPr>
      <w:r w:rsidRPr="00870D09">
        <w:t>Signature of Advocate:</w:t>
      </w:r>
      <w:r w:rsidRPr="00870D09">
        <w:tab/>
      </w:r>
      <w:r w:rsidRPr="00870D09">
        <w:tab/>
      </w:r>
      <w:r w:rsidRPr="00870D09">
        <w:tab/>
      </w:r>
      <w:r w:rsidRPr="00870D09">
        <w:tab/>
      </w:r>
      <w:r w:rsidRPr="00870D09">
        <w:tab/>
      </w:r>
      <w:r w:rsidRPr="00870D09">
        <w:tab/>
      </w:r>
      <w:r w:rsidRPr="00870D09">
        <w:tab/>
        <w:t>Date:</w:t>
      </w:r>
    </w:p>
    <w:p w:rsidR="00223C64" w:rsidRPr="00223C64" w:rsidRDefault="00223C64" w:rsidP="00223C64">
      <w:pPr>
        <w:jc w:val="both"/>
        <w:outlineLvl w:val="0"/>
        <w:rPr>
          <w:rFonts w:ascii="Cambria" w:eastAsia="Calibri" w:hAnsi="Cambria"/>
          <w:b/>
          <w:color w:val="4F81BD" w:themeColor="accent1"/>
          <w:szCs w:val="22"/>
        </w:rPr>
      </w:pPr>
      <w:r w:rsidRPr="00223C64">
        <w:rPr>
          <w:rFonts w:ascii="Cambria" w:eastAsia="Calibri" w:hAnsi="Cambria"/>
          <w:b/>
          <w:color w:val="4F81BD" w:themeColor="accent1"/>
          <w:szCs w:val="22"/>
        </w:rPr>
        <w:lastRenderedPageBreak/>
        <w:t>Advocates Statement to</w:t>
      </w:r>
      <w:r w:rsidRPr="00223C64">
        <w:rPr>
          <w:rFonts w:ascii="Cambria" w:eastAsia="Calibri" w:hAnsi="Cambria"/>
          <w:b/>
          <w:color w:val="4F81BD" w:themeColor="accent1"/>
          <w:sz w:val="28"/>
          <w:szCs w:val="32"/>
        </w:rPr>
        <w:t xml:space="preserve"> s</w:t>
      </w:r>
      <w:r w:rsidRPr="00223C64">
        <w:rPr>
          <w:rFonts w:ascii="Cambria" w:eastAsia="Calibri" w:hAnsi="Cambria"/>
          <w:b/>
          <w:color w:val="4F81BD" w:themeColor="accent1"/>
          <w:szCs w:val="22"/>
        </w:rPr>
        <w:t xml:space="preserve">upport an application for HEA Senior Fellowship (D3), us via MMU’s internal Professional Standards Framework (PSF) </w:t>
      </w:r>
    </w:p>
    <w:p w:rsidR="00223C64" w:rsidRPr="00223C64" w:rsidRDefault="00223C64" w:rsidP="00223C64">
      <w:pPr>
        <w:jc w:val="both"/>
        <w:rPr>
          <w:rFonts w:ascii="Calibri" w:eastAsia="Calibri" w:hAnsi="Calibri"/>
        </w:rPr>
      </w:pPr>
    </w:p>
    <w:tbl>
      <w:tblPr>
        <w:tblW w:w="9923" w:type="dxa"/>
        <w:tblInd w:w="108" w:type="dxa"/>
        <w:tblLook w:val="04A0" w:firstRow="1" w:lastRow="0" w:firstColumn="1" w:lastColumn="0" w:noHBand="0" w:noVBand="1"/>
      </w:tblPr>
      <w:tblGrid>
        <w:gridCol w:w="2410"/>
        <w:gridCol w:w="7513"/>
      </w:tblGrid>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i/>
              </w:rPr>
            </w:pPr>
            <w:r w:rsidRPr="00223C64">
              <w:rPr>
                <w:rFonts w:ascii="Calibri" w:eastAsia="Calibri" w:hAnsi="Calibri"/>
                <w:i/>
              </w:rPr>
              <w:t>Applicant Name</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i/>
              </w:rPr>
            </w:pPr>
            <w:r w:rsidRPr="00223C64">
              <w:rPr>
                <w:rFonts w:ascii="Calibri" w:eastAsia="Calibri" w:hAnsi="Calibri"/>
                <w:i/>
              </w:rPr>
              <w:t>Dr Julie Scanlon</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PSF Status Applied for</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Senior Fellow</w:t>
            </w:r>
          </w:p>
        </w:tc>
      </w:tr>
    </w:tbl>
    <w:p w:rsidR="00223C64" w:rsidRPr="00223C64" w:rsidRDefault="00223C64" w:rsidP="00223C64">
      <w:pPr>
        <w:rPr>
          <w:rFonts w:ascii="Calibri" w:eastAsia="Calibri" w:hAnsi="Calibri"/>
        </w:rPr>
      </w:pPr>
    </w:p>
    <w:tbl>
      <w:tblPr>
        <w:tblW w:w="9923" w:type="dxa"/>
        <w:tblInd w:w="108" w:type="dxa"/>
        <w:tblLook w:val="04A0" w:firstRow="1" w:lastRow="0" w:firstColumn="1" w:lastColumn="0" w:noHBand="0" w:noVBand="1"/>
      </w:tblPr>
      <w:tblGrid>
        <w:gridCol w:w="2410"/>
        <w:gridCol w:w="7513"/>
      </w:tblGrid>
      <w:tr w:rsidR="00223C64" w:rsidRPr="00223C64" w:rsidTr="00393AFF">
        <w:tc>
          <w:tcPr>
            <w:tcW w:w="9923" w:type="dxa"/>
            <w:gridSpan w:val="2"/>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i/>
              </w:rPr>
            </w:pPr>
            <w:r w:rsidRPr="00223C64">
              <w:rPr>
                <w:rFonts w:ascii="Calibri" w:eastAsia="Calibri" w:hAnsi="Calibri"/>
                <w:i/>
              </w:rPr>
              <w:t>Advocate Details</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Name:</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Dr Gee Macrory</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Job Title:</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rPr>
                <w:rFonts w:ascii="Calibri" w:eastAsia="Calibri" w:hAnsi="Calibri"/>
              </w:rPr>
            </w:pPr>
            <w:r w:rsidRPr="00223C64">
              <w:rPr>
                <w:rFonts w:ascii="Calibri" w:eastAsia="Calibri" w:hAnsi="Calibri"/>
              </w:rPr>
              <w:t>Associate Head of School of Teacher Education and Professional Development</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Department:</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rPr>
                <w:rFonts w:ascii="Calibri" w:eastAsia="Calibri" w:hAnsi="Calibri"/>
              </w:rPr>
            </w:pPr>
            <w:r w:rsidRPr="00223C64">
              <w:rPr>
                <w:rFonts w:ascii="Calibri" w:eastAsia="Calibri" w:hAnsi="Calibri"/>
              </w:rPr>
              <w:t>Faculty of Education, School of Teacher Education and Professional Development</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Email Address</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rPr>
                <w:rFonts w:ascii="Calibri" w:eastAsia="Calibri" w:hAnsi="Calibri"/>
              </w:rPr>
            </w:pPr>
            <w:r w:rsidRPr="00223C64">
              <w:rPr>
                <w:rFonts w:ascii="Calibri" w:eastAsia="Calibri" w:hAnsi="Calibri"/>
              </w:rPr>
              <w:t>g.macrory@mmu.ac.uk</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Capacity in which giving statement</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spacing w:line="240" w:lineRule="auto"/>
              <w:rPr>
                <w:rFonts w:ascii="Calibri" w:eastAsia="Calibri" w:hAnsi="Calibri"/>
                <w:i/>
                <w:sz w:val="20"/>
                <w:szCs w:val="20"/>
              </w:rPr>
            </w:pPr>
            <w:r w:rsidRPr="00223C64">
              <w:rPr>
                <w:rFonts w:ascii="Calibri" w:eastAsia="Calibri" w:hAnsi="Calibri"/>
                <w:i/>
                <w:sz w:val="20"/>
                <w:szCs w:val="20"/>
              </w:rPr>
              <w:t>This statement should be provided by colleagues who are able to:</w:t>
            </w:r>
          </w:p>
          <w:p w:rsidR="00223C64" w:rsidRPr="00223C64" w:rsidRDefault="00223C64" w:rsidP="00223C64">
            <w:pPr>
              <w:numPr>
                <w:ilvl w:val="0"/>
                <w:numId w:val="8"/>
              </w:numPr>
              <w:spacing w:after="160" w:line="240" w:lineRule="auto"/>
              <w:ind w:left="176" w:hanging="176"/>
              <w:rPr>
                <w:rFonts w:ascii="Calibri" w:eastAsia="Calibri" w:hAnsi="Calibri"/>
                <w:i/>
                <w:sz w:val="20"/>
                <w:szCs w:val="20"/>
              </w:rPr>
            </w:pPr>
            <w:proofErr w:type="gramStart"/>
            <w:r w:rsidRPr="00223C64">
              <w:rPr>
                <w:rFonts w:ascii="Calibri" w:eastAsia="Calibri" w:hAnsi="Calibri"/>
                <w:i/>
                <w:sz w:val="20"/>
                <w:szCs w:val="20"/>
              </w:rPr>
              <w:t>comment</w:t>
            </w:r>
            <w:proofErr w:type="gramEnd"/>
            <w:r w:rsidRPr="00223C64">
              <w:rPr>
                <w:rFonts w:ascii="Calibri" w:eastAsia="Calibri" w:hAnsi="Calibri"/>
                <w:i/>
                <w:sz w:val="20"/>
                <w:szCs w:val="20"/>
              </w:rPr>
              <w:t xml:space="preserve"> on the applicant's current / recent role, responsibilities and activities in MMU and provide examples of the impact of their activities on the student experience. </w:t>
            </w:r>
          </w:p>
          <w:p w:rsidR="00223C64" w:rsidRPr="00223C64" w:rsidRDefault="00223C64" w:rsidP="00223C64">
            <w:pPr>
              <w:numPr>
                <w:ilvl w:val="0"/>
                <w:numId w:val="8"/>
              </w:numPr>
              <w:spacing w:after="160" w:line="240" w:lineRule="auto"/>
              <w:ind w:left="176" w:hanging="176"/>
              <w:rPr>
                <w:rFonts w:ascii="Calibri" w:eastAsia="Calibri" w:hAnsi="Calibri"/>
                <w:i/>
                <w:sz w:val="20"/>
                <w:szCs w:val="20"/>
              </w:rPr>
            </w:pPr>
            <w:proofErr w:type="gramStart"/>
            <w:r w:rsidRPr="00223C64">
              <w:rPr>
                <w:rFonts w:ascii="Calibri" w:eastAsia="Calibri" w:hAnsi="Calibri"/>
                <w:i/>
                <w:sz w:val="20"/>
                <w:szCs w:val="20"/>
              </w:rPr>
              <w:t>offer</w:t>
            </w:r>
            <w:proofErr w:type="gramEnd"/>
            <w:r w:rsidRPr="00223C64">
              <w:rPr>
                <w:rFonts w:ascii="Calibri" w:eastAsia="Calibri" w:hAnsi="Calibri"/>
                <w:i/>
                <w:sz w:val="20"/>
                <w:szCs w:val="20"/>
              </w:rPr>
              <w:t xml:space="preserve"> a “peer review” of the applicant’s practice.</w:t>
            </w:r>
          </w:p>
          <w:p w:rsidR="00223C64" w:rsidRPr="00223C64" w:rsidRDefault="00223C64" w:rsidP="00223C64">
            <w:pPr>
              <w:numPr>
                <w:ilvl w:val="0"/>
                <w:numId w:val="8"/>
              </w:numPr>
              <w:spacing w:after="160" w:line="240" w:lineRule="auto"/>
              <w:ind w:left="176" w:hanging="176"/>
              <w:rPr>
                <w:rFonts w:ascii="Calibri" w:eastAsia="Calibri" w:hAnsi="Calibri"/>
              </w:rPr>
            </w:pPr>
            <w:proofErr w:type="gramStart"/>
            <w:r w:rsidRPr="00223C64">
              <w:rPr>
                <w:rFonts w:ascii="Calibri" w:eastAsia="Calibri" w:hAnsi="Calibri"/>
                <w:i/>
                <w:sz w:val="20"/>
                <w:szCs w:val="20"/>
              </w:rPr>
              <w:t>validate</w:t>
            </w:r>
            <w:proofErr w:type="gramEnd"/>
            <w:r w:rsidRPr="00223C64">
              <w:rPr>
                <w:rFonts w:ascii="Calibri" w:eastAsia="Calibri" w:hAnsi="Calibri"/>
                <w:i/>
                <w:sz w:val="20"/>
                <w:szCs w:val="20"/>
              </w:rPr>
              <w:t xml:space="preserve"> the applicant’s claims made in their MMU PSF application.</w:t>
            </w:r>
          </w:p>
        </w:tc>
      </w:tr>
      <w:tr w:rsidR="00223C64" w:rsidRPr="00223C64" w:rsidTr="00393AFF">
        <w:tc>
          <w:tcPr>
            <w:tcW w:w="2410"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rPr>
                <w:rFonts w:ascii="Calibri" w:eastAsia="Calibri" w:hAnsi="Calibri"/>
              </w:rPr>
            </w:pPr>
            <w:r w:rsidRPr="00223C64">
              <w:rPr>
                <w:rFonts w:ascii="Calibri" w:eastAsia="Calibri" w:hAnsi="Calibri"/>
              </w:rPr>
              <w:t>HEA Status of advocate (circle if applicable)</w:t>
            </w:r>
          </w:p>
        </w:tc>
        <w:tc>
          <w:tcPr>
            <w:tcW w:w="751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r w:rsidRPr="00223C64">
              <w:rPr>
                <w:rFonts w:ascii="Calibri" w:eastAsia="Calibri" w:hAnsi="Calibri"/>
              </w:rPr>
              <w:t>Fellow                   Senior Fellow                     Principal Fellow</w:t>
            </w:r>
          </w:p>
          <w:p w:rsidR="00223C64" w:rsidRPr="00223C64" w:rsidRDefault="00223C64" w:rsidP="00223C64">
            <w:pPr>
              <w:jc w:val="both"/>
              <w:rPr>
                <w:rFonts w:ascii="Calibri" w:eastAsia="Calibri" w:hAnsi="Calibri"/>
              </w:rPr>
            </w:pPr>
          </w:p>
        </w:tc>
      </w:tr>
    </w:tbl>
    <w:p w:rsidR="00223C64" w:rsidRPr="00223C64" w:rsidRDefault="00223C64" w:rsidP="00223C64">
      <w:pPr>
        <w:rPr>
          <w:rFonts w:ascii="Calibri" w:eastAsia="Calibri" w:hAnsi="Calibri"/>
        </w:rPr>
      </w:pPr>
    </w:p>
    <w:tbl>
      <w:tblPr>
        <w:tblW w:w="9923" w:type="dxa"/>
        <w:tblInd w:w="108" w:type="dxa"/>
        <w:tblLook w:val="04A0" w:firstRow="1" w:lastRow="0" w:firstColumn="1" w:lastColumn="0" w:noHBand="0" w:noVBand="1"/>
      </w:tblPr>
      <w:tblGrid>
        <w:gridCol w:w="9923"/>
      </w:tblGrid>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widowControl w:val="0"/>
              <w:autoSpaceDE w:val="0"/>
              <w:autoSpaceDN w:val="0"/>
              <w:adjustRightInd w:val="0"/>
              <w:spacing w:line="240" w:lineRule="auto"/>
              <w:jc w:val="both"/>
              <w:rPr>
                <w:rFonts w:ascii="Calibri" w:eastAsia="Calibri" w:hAnsi="Calibri"/>
              </w:rPr>
            </w:pPr>
            <w:r w:rsidRPr="00223C64">
              <w:rPr>
                <w:rFonts w:ascii="Calibri" w:eastAsia="Calibri" w:hAnsi="Calibri"/>
              </w:rPr>
              <w:t xml:space="preserve">Please comment on the validity of the evidence claimed by the applicant in the Experience grid and Demonstration of Professional Activity commentary.  </w:t>
            </w:r>
            <w:r w:rsidRPr="00223C64">
              <w:rPr>
                <w:rFonts w:ascii="Calibri" w:eastAsia="Calibri" w:hAnsi="Calibri"/>
                <w:szCs w:val="22"/>
              </w:rPr>
              <w:t xml:space="preserve">We are looking for evidence of commitment to teaching and/or supporting learning rather than their general academic achievement. </w:t>
            </w:r>
          </w:p>
        </w:tc>
      </w:tr>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spacing w:after="160" w:line="259" w:lineRule="auto"/>
              <w:rPr>
                <w:rFonts w:ascii="Calibri" w:eastAsia="Calibri" w:hAnsi="Calibri" w:cs="Times New Roman"/>
                <w:i/>
                <w:szCs w:val="22"/>
              </w:rPr>
            </w:pPr>
            <w:r w:rsidRPr="00223C64">
              <w:rPr>
                <w:rFonts w:ascii="Calibri" w:eastAsia="Calibri" w:hAnsi="Calibri" w:cs="Times New Roman"/>
                <w:i/>
                <w:szCs w:val="22"/>
              </w:rPr>
              <w:t xml:space="preserve">Julie has made an excellent contribution to the teaching of English to our ITE students, both undergraduate and postgraduate. She has excellent subject knowledge, evidenced not just by her teaching </w:t>
            </w:r>
            <w:proofErr w:type="gramStart"/>
            <w:r w:rsidRPr="00223C64">
              <w:rPr>
                <w:rFonts w:ascii="Calibri" w:eastAsia="Calibri" w:hAnsi="Calibri" w:cs="Times New Roman"/>
                <w:i/>
                <w:szCs w:val="22"/>
              </w:rPr>
              <w:t>but</w:t>
            </w:r>
            <w:proofErr w:type="gramEnd"/>
            <w:r w:rsidRPr="00223C64">
              <w:rPr>
                <w:rFonts w:ascii="Calibri" w:eastAsia="Calibri" w:hAnsi="Calibri" w:cs="Times New Roman"/>
                <w:i/>
                <w:szCs w:val="22"/>
              </w:rPr>
              <w:t xml:space="preserve"> by her highly relevant textbook, thus ensuring that our students are taught by a tutor up to date in the field. Her doctoral thesis on boys’ writing is further evidence of her grasp of the field and has enabled Julie to refer students to specialised and appropriate academic sources. Julie </w:t>
            </w:r>
            <w:proofErr w:type="gramStart"/>
            <w:r w:rsidRPr="00223C64">
              <w:rPr>
                <w:rFonts w:ascii="Calibri" w:eastAsia="Calibri" w:hAnsi="Calibri" w:cs="Times New Roman"/>
                <w:i/>
                <w:szCs w:val="22"/>
              </w:rPr>
              <w:t>has from her appointment been</w:t>
            </w:r>
            <w:proofErr w:type="gramEnd"/>
            <w:r w:rsidRPr="00223C64">
              <w:rPr>
                <w:rFonts w:ascii="Calibri" w:eastAsia="Calibri" w:hAnsi="Calibri" w:cs="Times New Roman"/>
                <w:i/>
                <w:szCs w:val="22"/>
              </w:rPr>
              <w:t xml:space="preserve"> highly consistent in her contribution to the English teaching team, showing initiative and commitment. Julie developed an Early Reading Handbook which greatly enhanced relationships between students, tutors and schools and earned praise from Ofsted inspectors in our most recent inspection of primary education (2015-2016) and from an Ofsted </w:t>
            </w:r>
            <w:r w:rsidRPr="00223C64">
              <w:rPr>
                <w:rFonts w:ascii="Calibri" w:eastAsia="Calibri" w:hAnsi="Calibri" w:cs="Times New Roman"/>
                <w:i/>
                <w:sz w:val="23"/>
                <w:szCs w:val="23"/>
              </w:rPr>
              <w:t>monitoring inspection report into teaching of phonics which noted that  ‘Key improvements in the training have included the introduction of new phonics focused handbooks’ (Ofsted,2013)</w:t>
            </w:r>
            <w:r w:rsidRPr="00223C64">
              <w:rPr>
                <w:rFonts w:ascii="Calibri" w:eastAsia="Calibri" w:hAnsi="Calibri" w:cs="Times New Roman"/>
                <w:i/>
                <w:szCs w:val="22"/>
              </w:rPr>
              <w:t xml:space="preserve">. The handbook remains in use and </w:t>
            </w:r>
            <w:proofErr w:type="gramStart"/>
            <w:r w:rsidRPr="00223C64">
              <w:rPr>
                <w:rFonts w:ascii="Calibri" w:eastAsia="Calibri" w:hAnsi="Calibri" w:cs="Times New Roman"/>
                <w:i/>
                <w:szCs w:val="22"/>
              </w:rPr>
              <w:t>is updated</w:t>
            </w:r>
            <w:proofErr w:type="gramEnd"/>
            <w:r w:rsidRPr="00223C64">
              <w:rPr>
                <w:rFonts w:ascii="Calibri" w:eastAsia="Calibri" w:hAnsi="Calibri" w:cs="Times New Roman"/>
                <w:i/>
                <w:szCs w:val="22"/>
              </w:rPr>
              <w:t xml:space="preserve"> regularly</w:t>
            </w:r>
            <w:r w:rsidRPr="00223C64">
              <w:rPr>
                <w:rFonts w:ascii="Calibri" w:eastAsia="Calibri" w:hAnsi="Calibri" w:cs="Times New Roman"/>
                <w:b/>
                <w:i/>
                <w:szCs w:val="22"/>
              </w:rPr>
              <w:t>.</w:t>
            </w:r>
            <w:r w:rsidRPr="00223C64">
              <w:rPr>
                <w:rFonts w:ascii="Calibri" w:eastAsia="Calibri" w:hAnsi="Calibri" w:cs="Times New Roman"/>
                <w:i/>
                <w:szCs w:val="22"/>
              </w:rPr>
              <w:t xml:space="preserve"> In addition to developing the handbook, Julie developed and disseminated to all partnership schools a very professionally produced poster which showed very clearly exactly what teaching the students received about reading at various points in their programme. She has taught both ‘core’ (general input to all students) and specialist English courses at undergraduate and postgraduate level. The </w:t>
            </w:r>
            <w:r w:rsidRPr="00223C64">
              <w:rPr>
                <w:rFonts w:ascii="Calibri" w:eastAsia="Calibri" w:hAnsi="Calibri" w:cs="Times New Roman"/>
                <w:bCs/>
                <w:i/>
                <w:szCs w:val="22"/>
              </w:rPr>
              <w:t>consistently high quality</w:t>
            </w:r>
            <w:r w:rsidRPr="00223C64">
              <w:rPr>
                <w:rFonts w:ascii="Calibri" w:eastAsia="Calibri" w:hAnsi="Calibri" w:cs="Times New Roman"/>
                <w:i/>
                <w:szCs w:val="22"/>
              </w:rPr>
              <w:t xml:space="preserve"> of her teaching </w:t>
            </w:r>
            <w:proofErr w:type="gramStart"/>
            <w:r w:rsidRPr="00223C64">
              <w:rPr>
                <w:rFonts w:ascii="Calibri" w:eastAsia="Calibri" w:hAnsi="Calibri" w:cs="Times New Roman"/>
                <w:i/>
                <w:szCs w:val="22"/>
              </w:rPr>
              <w:t>is evidenced</w:t>
            </w:r>
            <w:proofErr w:type="gramEnd"/>
            <w:r w:rsidRPr="00223C64">
              <w:rPr>
                <w:rFonts w:ascii="Calibri" w:eastAsia="Calibri" w:hAnsi="Calibri" w:cs="Times New Roman"/>
                <w:i/>
                <w:szCs w:val="22"/>
              </w:rPr>
              <w:t xml:space="preserve"> by positive comments from student reps at SSCFs (Staff Student Consultative Forums).</w:t>
            </w:r>
          </w:p>
          <w:p w:rsidR="00223C64" w:rsidRPr="00223C64" w:rsidRDefault="00223C64" w:rsidP="00223C64">
            <w:pPr>
              <w:spacing w:after="160" w:line="259" w:lineRule="auto"/>
              <w:rPr>
                <w:rFonts w:ascii="Calibri" w:eastAsia="Calibri" w:hAnsi="Calibri" w:cs="Times New Roman"/>
                <w:szCs w:val="22"/>
              </w:rPr>
            </w:pPr>
          </w:p>
          <w:p w:rsidR="00223C64" w:rsidRPr="00223C64" w:rsidRDefault="00223C64" w:rsidP="00223C64">
            <w:pPr>
              <w:spacing w:after="160" w:line="259" w:lineRule="auto"/>
              <w:rPr>
                <w:rFonts w:ascii="Calibri" w:eastAsia="Calibri" w:hAnsi="Calibri" w:cs="Times New Roman"/>
                <w:i/>
                <w:szCs w:val="22"/>
              </w:rPr>
            </w:pPr>
            <w:r w:rsidRPr="00223C64">
              <w:rPr>
                <w:rFonts w:ascii="Calibri" w:eastAsia="Calibri" w:hAnsi="Calibri" w:cs="Times New Roman"/>
                <w:i/>
                <w:szCs w:val="22"/>
              </w:rPr>
              <w:t>At the Crewe campus, Julie was a highly effective and reliable subject leader. She inducted three new members of the English teaching team there, and ensured continuity of their work as well as liaising with the Manchester members of the English team. She proved to be very capable at addressing problems efficiently and struck an excellent balance between acting independently on the one hand and reporting to me as her line manager on the other.</w:t>
            </w:r>
          </w:p>
          <w:p w:rsidR="00223C64" w:rsidRPr="00223C64" w:rsidRDefault="00223C64" w:rsidP="00223C64">
            <w:pPr>
              <w:spacing w:after="160" w:line="259" w:lineRule="auto"/>
              <w:rPr>
                <w:rFonts w:ascii="Calibri" w:eastAsia="Calibri" w:hAnsi="Calibri"/>
              </w:rPr>
            </w:pPr>
            <w:r w:rsidRPr="00223C64">
              <w:rPr>
                <w:rFonts w:ascii="Calibri" w:eastAsia="Calibri" w:hAnsi="Calibri" w:cs="Times New Roman"/>
                <w:i/>
                <w:szCs w:val="22"/>
              </w:rPr>
              <w:lastRenderedPageBreak/>
              <w:t xml:space="preserve">In summary, I am happy to validate the claims made in the application. I have no hesitation is supporting this application, which I believe </w:t>
            </w:r>
            <w:proofErr w:type="gramStart"/>
            <w:r w:rsidRPr="00223C64">
              <w:rPr>
                <w:rFonts w:ascii="Calibri" w:eastAsia="Calibri" w:hAnsi="Calibri" w:cs="Times New Roman"/>
                <w:i/>
                <w:szCs w:val="22"/>
              </w:rPr>
              <w:t>is merited</w:t>
            </w:r>
            <w:proofErr w:type="gramEnd"/>
            <w:r w:rsidRPr="00223C64">
              <w:rPr>
                <w:rFonts w:ascii="Calibri" w:eastAsia="Calibri" w:hAnsi="Calibri" w:cs="Times New Roman"/>
                <w:i/>
                <w:szCs w:val="22"/>
              </w:rPr>
              <w:t xml:space="preserve">. </w:t>
            </w:r>
          </w:p>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p>
        </w:tc>
      </w:tr>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spacing w:line="240" w:lineRule="auto"/>
              <w:jc w:val="both"/>
              <w:rPr>
                <w:rFonts w:ascii="Calibri" w:eastAsia="Calibri" w:hAnsi="Calibri"/>
              </w:rPr>
            </w:pPr>
            <w:r w:rsidRPr="00223C64">
              <w:rPr>
                <w:rFonts w:ascii="Calibri" w:eastAsia="Calibri" w:hAnsi="Calibri"/>
              </w:rPr>
              <w:lastRenderedPageBreak/>
              <w:t>Please refer to (providing practical examples to support your comments):</w:t>
            </w:r>
          </w:p>
          <w:p w:rsidR="00223C64" w:rsidRPr="00223C64" w:rsidRDefault="00223C64" w:rsidP="00223C64">
            <w:pPr>
              <w:spacing w:line="240" w:lineRule="auto"/>
              <w:jc w:val="both"/>
              <w:rPr>
                <w:rFonts w:ascii="Calibri" w:eastAsia="Calibri" w:hAnsi="Calibri"/>
                <w:b/>
              </w:rPr>
            </w:pPr>
            <w:r w:rsidRPr="00223C64">
              <w:rPr>
                <w:rFonts w:ascii="Calibri" w:eastAsia="Calibri" w:hAnsi="Calibri"/>
                <w:b/>
              </w:rPr>
              <w:t>Please comment on (providing practical examples to support your comments):</w:t>
            </w:r>
          </w:p>
          <w:p w:rsidR="00223C64" w:rsidRPr="00223C64" w:rsidRDefault="00223C64" w:rsidP="00223C64">
            <w:pPr>
              <w:numPr>
                <w:ilvl w:val="0"/>
                <w:numId w:val="3"/>
              </w:numPr>
              <w:spacing w:after="160" w:line="240" w:lineRule="auto"/>
              <w:jc w:val="both"/>
              <w:rPr>
                <w:rFonts w:ascii="Calibri" w:eastAsia="Calibri" w:hAnsi="Calibri"/>
                <w:b/>
              </w:rPr>
            </w:pPr>
            <w:r w:rsidRPr="00223C64">
              <w:rPr>
                <w:rFonts w:ascii="Calibri" w:eastAsia="Calibri" w:hAnsi="Calibri"/>
                <w:b/>
              </w:rPr>
              <w:t xml:space="preserve">the applicant's experience and achievements in teaching, learning and assessment practice; </w:t>
            </w:r>
          </w:p>
          <w:p w:rsidR="00223C64" w:rsidRPr="00223C64" w:rsidRDefault="00223C64" w:rsidP="00223C64">
            <w:pPr>
              <w:numPr>
                <w:ilvl w:val="0"/>
                <w:numId w:val="3"/>
              </w:numPr>
              <w:spacing w:after="160" w:line="240" w:lineRule="auto"/>
              <w:jc w:val="both"/>
              <w:rPr>
                <w:rFonts w:ascii="Calibri" w:eastAsia="Calibri" w:hAnsi="Calibri"/>
                <w:b/>
              </w:rPr>
            </w:pPr>
            <w:proofErr w:type="gramStart"/>
            <w:r w:rsidRPr="00223C64">
              <w:rPr>
                <w:rFonts w:ascii="Calibri" w:eastAsia="Calibri" w:hAnsi="Calibri"/>
                <w:b/>
              </w:rPr>
              <w:t>the</w:t>
            </w:r>
            <w:proofErr w:type="gramEnd"/>
            <w:r w:rsidRPr="00223C64">
              <w:rPr>
                <w:rFonts w:ascii="Calibri" w:eastAsia="Calibri" w:hAnsi="Calibri"/>
                <w:b/>
              </w:rPr>
              <w:t xml:space="preserve"> contribution of the applicants makes to the student experience within their area of practice (only refer to his/her research record insofar as this directly informs their teaching).</w:t>
            </w:r>
          </w:p>
          <w:p w:rsidR="00223C64" w:rsidRPr="00223C64" w:rsidRDefault="00223C64" w:rsidP="00223C64">
            <w:pPr>
              <w:numPr>
                <w:ilvl w:val="0"/>
                <w:numId w:val="3"/>
              </w:numPr>
              <w:spacing w:after="160" w:line="240" w:lineRule="auto"/>
              <w:jc w:val="both"/>
              <w:rPr>
                <w:rFonts w:ascii="Calibri" w:eastAsia="Calibri" w:hAnsi="Calibri"/>
              </w:rPr>
            </w:pPr>
            <w:proofErr w:type="gramStart"/>
            <w:r w:rsidRPr="00223C64">
              <w:rPr>
                <w:rFonts w:ascii="Calibri" w:eastAsia="Calibri" w:hAnsi="Calibri"/>
                <w:b/>
              </w:rPr>
              <w:t>the</w:t>
            </w:r>
            <w:proofErr w:type="gramEnd"/>
            <w:r w:rsidRPr="00223C64">
              <w:rPr>
                <w:rFonts w:ascii="Calibri" w:eastAsia="Calibri" w:hAnsi="Calibri"/>
                <w:b/>
              </w:rPr>
              <w:t xml:space="preserve"> applicant’s contribution to faculty or departmental objectives in teaching and learning, engagement in processes that support the enhancement of learning and teaching.</w:t>
            </w:r>
          </w:p>
          <w:p w:rsidR="00223C64" w:rsidRPr="00223C64" w:rsidRDefault="00223C64" w:rsidP="00223C64">
            <w:pPr>
              <w:numPr>
                <w:ilvl w:val="0"/>
                <w:numId w:val="3"/>
              </w:numPr>
              <w:spacing w:after="160" w:line="240" w:lineRule="auto"/>
              <w:jc w:val="both"/>
              <w:rPr>
                <w:rFonts w:ascii="Calibri" w:eastAsia="Calibri" w:hAnsi="Calibri"/>
              </w:rPr>
            </w:pPr>
            <w:r w:rsidRPr="00223C64">
              <w:rPr>
                <w:rFonts w:ascii="Calibri" w:eastAsia="Calibri" w:hAnsi="Calibri"/>
                <w:b/>
              </w:rPr>
              <w:t>The applicants role in the leadership and mentorship of colleagues in relation to teaching and learning practice</w:t>
            </w:r>
          </w:p>
        </w:tc>
      </w:tr>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p>
        </w:tc>
      </w:tr>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i/>
              </w:rPr>
            </w:pPr>
            <w:r w:rsidRPr="00223C64">
              <w:rPr>
                <w:rFonts w:ascii="Calibri" w:eastAsia="Calibri" w:hAnsi="Calibri"/>
                <w:i/>
              </w:rPr>
              <w:t>Please use this box to add any further comments that you would like to make</w:t>
            </w:r>
          </w:p>
          <w:p w:rsidR="00223C64" w:rsidRPr="00223C64" w:rsidRDefault="00223C64" w:rsidP="00223C64">
            <w:pPr>
              <w:widowControl w:val="0"/>
              <w:autoSpaceDE w:val="0"/>
              <w:autoSpaceDN w:val="0"/>
              <w:adjustRightInd w:val="0"/>
              <w:spacing w:line="240" w:lineRule="auto"/>
              <w:jc w:val="both"/>
              <w:rPr>
                <w:rFonts w:ascii="Calibri" w:eastAsia="Calibri" w:hAnsi="Calibri"/>
              </w:rPr>
            </w:pPr>
            <w:r w:rsidRPr="00223C64">
              <w:rPr>
                <w:rFonts w:ascii="Calibri" w:eastAsia="Calibri" w:hAnsi="Calibri"/>
              </w:rPr>
              <w:t xml:space="preserve">Your </w:t>
            </w:r>
            <w:r w:rsidRPr="00223C64">
              <w:rPr>
                <w:rFonts w:ascii="Calibri" w:eastAsia="Calibri" w:hAnsi="Calibri"/>
                <w:b/>
              </w:rPr>
              <w:t>advocacy statement</w:t>
            </w:r>
            <w:r w:rsidRPr="00223C64">
              <w:rPr>
                <w:rFonts w:ascii="Calibri" w:eastAsia="Calibri" w:hAnsi="Calibri"/>
              </w:rPr>
              <w:t xml:space="preserve"> could draw on the evidence provided through the Peer Support for Teaching (PST) scheme or professional CPD.</w:t>
            </w:r>
          </w:p>
        </w:tc>
      </w:tr>
      <w:tr w:rsidR="00223C64" w:rsidRPr="00223C64" w:rsidTr="00393AFF">
        <w:tc>
          <w:tcPr>
            <w:tcW w:w="9923" w:type="dxa"/>
            <w:tcBorders>
              <w:top w:val="single" w:sz="4" w:space="0" w:color="auto"/>
              <w:left w:val="single" w:sz="4" w:space="0" w:color="auto"/>
              <w:bottom w:val="single" w:sz="4" w:space="0" w:color="auto"/>
              <w:right w:val="single" w:sz="4" w:space="0" w:color="auto"/>
            </w:tcBorders>
          </w:tcPr>
          <w:p w:rsidR="00223C64" w:rsidRPr="00223C64" w:rsidRDefault="00223C64" w:rsidP="00223C64">
            <w:pPr>
              <w:jc w:val="both"/>
              <w:rPr>
                <w:rFonts w:ascii="Calibri" w:eastAsia="Calibri" w:hAnsi="Calibri"/>
                <w:i/>
              </w:rPr>
            </w:pPr>
          </w:p>
          <w:p w:rsidR="00223C64" w:rsidRPr="00223C64" w:rsidRDefault="00223C64" w:rsidP="00223C64">
            <w:pPr>
              <w:jc w:val="both"/>
              <w:rPr>
                <w:rFonts w:ascii="Calibri" w:eastAsia="Calibri" w:hAnsi="Calibri"/>
                <w:i/>
              </w:rPr>
            </w:pPr>
          </w:p>
          <w:p w:rsidR="00223C64" w:rsidRPr="00223C64" w:rsidRDefault="00223C64" w:rsidP="00223C64">
            <w:pPr>
              <w:jc w:val="both"/>
              <w:rPr>
                <w:rFonts w:ascii="Calibri" w:eastAsia="Calibri" w:hAnsi="Calibri"/>
                <w:i/>
              </w:rPr>
            </w:pPr>
          </w:p>
          <w:p w:rsidR="00223C64" w:rsidRPr="00223C64" w:rsidRDefault="00223C64" w:rsidP="00223C64">
            <w:pPr>
              <w:jc w:val="both"/>
              <w:rPr>
                <w:rFonts w:ascii="Calibri" w:eastAsia="Calibri" w:hAnsi="Calibri"/>
                <w:i/>
              </w:rPr>
            </w:pPr>
          </w:p>
        </w:tc>
      </w:tr>
    </w:tbl>
    <w:p w:rsidR="00223C64" w:rsidRPr="00223C64" w:rsidRDefault="00223C64" w:rsidP="00223C64">
      <w:pPr>
        <w:jc w:val="both"/>
        <w:rPr>
          <w:rFonts w:ascii="Calibri" w:eastAsia="Calibri" w:hAnsi="Calibri"/>
        </w:rPr>
      </w:pPr>
    </w:p>
    <w:p w:rsidR="00223C64" w:rsidRPr="00223C64" w:rsidRDefault="00223C64" w:rsidP="00223C64">
      <w:pPr>
        <w:jc w:val="both"/>
        <w:rPr>
          <w:rFonts w:ascii="Calibri" w:eastAsia="Calibri" w:hAnsi="Calibri"/>
        </w:rPr>
      </w:pPr>
      <w:r w:rsidRPr="00223C64">
        <w:rPr>
          <w:rFonts w:ascii="Calibri" w:eastAsia="Calibri" w:hAnsi="Calibri"/>
        </w:rPr>
        <w:t>Signature of Advocate:</w:t>
      </w:r>
      <w:r w:rsidRPr="00223C64">
        <w:rPr>
          <w:rFonts w:ascii="Calibri" w:eastAsia="Calibri" w:hAnsi="Calibri"/>
        </w:rPr>
        <w:tab/>
      </w:r>
      <w:r w:rsidRPr="00223C64">
        <w:rPr>
          <w:rFonts w:ascii="Calibri" w:eastAsia="Calibri" w:hAnsi="Calibri" w:cs="Times New Roman"/>
          <w:noProof/>
          <w:szCs w:val="22"/>
          <w:lang w:eastAsia="en-GB"/>
        </w:rPr>
        <w:drawing>
          <wp:inline distT="0" distB="0" distL="0" distR="0" wp14:anchorId="4B64A94D" wp14:editId="6FBFBC39">
            <wp:extent cx="2548255" cy="810895"/>
            <wp:effectExtent l="0" t="0" r="4445" b="8255"/>
            <wp:docPr id="1" name="Picture 1" descr="cid:image001.jpg@01D30154.D5915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0154.D5915AF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48255" cy="810895"/>
                    </a:xfrm>
                    <a:prstGeom prst="rect">
                      <a:avLst/>
                    </a:prstGeom>
                    <a:noFill/>
                    <a:ln>
                      <a:noFill/>
                    </a:ln>
                  </pic:spPr>
                </pic:pic>
              </a:graphicData>
            </a:graphic>
          </wp:inline>
        </w:drawing>
      </w:r>
      <w:r>
        <w:rPr>
          <w:rFonts w:ascii="Calibri" w:eastAsia="Calibri" w:hAnsi="Calibri"/>
        </w:rPr>
        <w:t xml:space="preserve">Date: </w:t>
      </w:r>
      <w:r w:rsidRPr="00223C64">
        <w:rPr>
          <w:rFonts w:ascii="Calibri" w:eastAsia="Calibri" w:hAnsi="Calibri"/>
        </w:rPr>
        <w:t>23 August 2018</w:t>
      </w:r>
      <w:r w:rsidRPr="00223C64">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p>
    <w:p w:rsidR="00223C64" w:rsidRPr="00223C64" w:rsidRDefault="00223C64" w:rsidP="00223C64">
      <w:pPr>
        <w:spacing w:after="160" w:line="259" w:lineRule="auto"/>
        <w:rPr>
          <w:rFonts w:ascii="Calibri" w:eastAsia="Calibri" w:hAnsi="Calibri" w:cs="Times New Roman"/>
          <w:szCs w:val="22"/>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223C64" w:rsidRDefault="00223C64" w:rsidP="00001E06">
      <w:pPr>
        <w:spacing w:after="200"/>
        <w:jc w:val="both"/>
        <w:rPr>
          <w:rFonts w:asciiTheme="majorHAnsi" w:hAnsiTheme="majorHAnsi"/>
          <w:b/>
          <w:color w:val="4F81BD" w:themeColor="accent1"/>
          <w:sz w:val="26"/>
        </w:rPr>
      </w:pPr>
    </w:p>
    <w:p w:rsidR="00F114E3" w:rsidRDefault="00DA45D6" w:rsidP="00001E06">
      <w:pPr>
        <w:spacing w:after="200"/>
        <w:jc w:val="both"/>
        <w:rPr>
          <w:rFonts w:asciiTheme="majorHAnsi" w:hAnsiTheme="majorHAnsi"/>
          <w:b/>
          <w:color w:val="4F81BD" w:themeColor="accent1"/>
          <w:sz w:val="26"/>
        </w:rPr>
      </w:pPr>
      <w:proofErr w:type="gramStart"/>
      <w:r>
        <w:rPr>
          <w:rFonts w:asciiTheme="majorHAnsi" w:hAnsiTheme="majorHAnsi"/>
          <w:b/>
          <w:color w:val="4F81BD" w:themeColor="accent1"/>
          <w:sz w:val="26"/>
        </w:rPr>
        <w:lastRenderedPageBreak/>
        <w:t>5</w:t>
      </w:r>
      <w:proofErr w:type="gramEnd"/>
      <w:r w:rsidR="00F114E3">
        <w:rPr>
          <w:rFonts w:asciiTheme="majorHAnsi" w:hAnsiTheme="majorHAnsi"/>
          <w:b/>
          <w:color w:val="4F81BD" w:themeColor="accent1"/>
          <w:sz w:val="26"/>
        </w:rPr>
        <w:t>: Appendices;</w:t>
      </w:r>
    </w:p>
    <w:p w:rsidR="00F114E3" w:rsidRPr="0031328E" w:rsidRDefault="00F114E3" w:rsidP="00001E06">
      <w:pPr>
        <w:spacing w:after="200"/>
        <w:jc w:val="both"/>
        <w:rPr>
          <w:b/>
          <w:sz w:val="26"/>
        </w:rPr>
      </w:pPr>
      <w:r w:rsidRPr="0031328E">
        <w:rPr>
          <w:b/>
          <w:sz w:val="26"/>
        </w:rPr>
        <w:t xml:space="preserve">Please </w:t>
      </w:r>
      <w:r w:rsidR="00D408FC">
        <w:rPr>
          <w:b/>
          <w:sz w:val="26"/>
        </w:rPr>
        <w:t>subm</w:t>
      </w:r>
      <w:r w:rsidR="000441A0">
        <w:rPr>
          <w:b/>
          <w:sz w:val="26"/>
        </w:rPr>
        <w:t xml:space="preserve">it as a </w:t>
      </w:r>
      <w:proofErr w:type="spellStart"/>
      <w:r w:rsidR="000441A0">
        <w:rPr>
          <w:b/>
          <w:sz w:val="26"/>
        </w:rPr>
        <w:t>sepe</w:t>
      </w:r>
      <w:r w:rsidR="00D408FC">
        <w:rPr>
          <w:b/>
          <w:sz w:val="26"/>
        </w:rPr>
        <w:t>rate</w:t>
      </w:r>
      <w:proofErr w:type="spellEnd"/>
      <w:r w:rsidR="00D408FC">
        <w:rPr>
          <w:b/>
          <w:sz w:val="26"/>
        </w:rPr>
        <w:t xml:space="preserve"> document via the separate appendices </w:t>
      </w:r>
      <w:proofErr w:type="spellStart"/>
      <w:r w:rsidR="00D408FC">
        <w:rPr>
          <w:b/>
          <w:sz w:val="26"/>
        </w:rPr>
        <w:t>dropbox</w:t>
      </w:r>
      <w:proofErr w:type="spellEnd"/>
      <w:r w:rsidR="00D408FC">
        <w:rPr>
          <w:b/>
          <w:sz w:val="26"/>
        </w:rPr>
        <w:t xml:space="preserve"> within </w:t>
      </w:r>
      <w:proofErr w:type="spellStart"/>
      <w:r w:rsidR="00D408FC">
        <w:rPr>
          <w:b/>
          <w:sz w:val="26"/>
        </w:rPr>
        <w:t>moodle</w:t>
      </w:r>
      <w:proofErr w:type="spellEnd"/>
      <w:r w:rsidR="00D408FC">
        <w:rPr>
          <w:b/>
          <w:sz w:val="26"/>
        </w:rPr>
        <w:t xml:space="preserve"> </w:t>
      </w:r>
    </w:p>
    <w:p w:rsidR="0031328E" w:rsidRPr="0031328E" w:rsidRDefault="0031328E" w:rsidP="0031328E">
      <w:pPr>
        <w:pStyle w:val="ListParagraph"/>
        <w:numPr>
          <w:ilvl w:val="0"/>
          <w:numId w:val="10"/>
        </w:numPr>
        <w:spacing w:after="200"/>
        <w:rPr>
          <w:sz w:val="32"/>
        </w:rPr>
      </w:pPr>
      <w:r>
        <w:t>Evidence of engagement with peer observation of practice ( including peer observation paperwork &amp; feedback forms, any reflective commentary linked to associated mentorship, action plans)</w:t>
      </w:r>
    </w:p>
    <w:p w:rsidR="0031328E" w:rsidRPr="0031328E" w:rsidRDefault="0031328E" w:rsidP="0031328E">
      <w:pPr>
        <w:pStyle w:val="ListParagraph"/>
        <w:spacing w:after="200"/>
        <w:ind w:left="360"/>
        <w:rPr>
          <w:sz w:val="32"/>
        </w:rPr>
      </w:pPr>
    </w:p>
    <w:p w:rsidR="0031328E" w:rsidRPr="0031328E" w:rsidRDefault="0031328E" w:rsidP="0031328E">
      <w:pPr>
        <w:pStyle w:val="ListParagraph"/>
        <w:numPr>
          <w:ilvl w:val="0"/>
          <w:numId w:val="10"/>
        </w:numPr>
        <w:spacing w:after="200"/>
        <w:rPr>
          <w:sz w:val="32"/>
        </w:rPr>
      </w:pPr>
      <w:r w:rsidRPr="0031328E">
        <w:t xml:space="preserve">Any evidence you wish to attach to provide evidence of impact of your teaching and supporting learning practice </w:t>
      </w:r>
      <w:proofErr w:type="spellStart"/>
      <w:r w:rsidRPr="0031328E">
        <w:t>eg</w:t>
      </w:r>
      <w:proofErr w:type="spellEnd"/>
      <w:r w:rsidRPr="0031328E">
        <w:t>: feedback, testimonials etc</w:t>
      </w:r>
      <w:r>
        <w:t>.</w:t>
      </w:r>
    </w:p>
    <w:p w:rsidR="0031328E" w:rsidRPr="0031328E" w:rsidRDefault="0031328E" w:rsidP="0031328E">
      <w:pPr>
        <w:pStyle w:val="ListParagraph"/>
        <w:rPr>
          <w:sz w:val="32"/>
        </w:rPr>
      </w:pPr>
    </w:p>
    <w:p w:rsidR="0031328E" w:rsidRPr="0031328E" w:rsidRDefault="0031328E" w:rsidP="0031328E">
      <w:pPr>
        <w:spacing w:after="200"/>
        <w:rPr>
          <w:sz w:val="24"/>
          <w:szCs w:val="26"/>
        </w:rPr>
      </w:pPr>
      <w:r w:rsidRPr="0031328E">
        <w:rPr>
          <w:b/>
          <w:sz w:val="26"/>
          <w:szCs w:val="26"/>
        </w:rPr>
        <w:t>You may also wish to attach</w:t>
      </w:r>
      <w:r>
        <w:rPr>
          <w:b/>
          <w:sz w:val="26"/>
          <w:szCs w:val="26"/>
        </w:rPr>
        <w:t xml:space="preserve"> </w:t>
      </w:r>
      <w:r w:rsidRPr="0031328E">
        <w:rPr>
          <w:sz w:val="24"/>
          <w:szCs w:val="26"/>
        </w:rPr>
        <w:t>(please remember that panel assessors will not read excessive supplementary evidence</w:t>
      </w:r>
      <w:r>
        <w:rPr>
          <w:sz w:val="24"/>
          <w:szCs w:val="26"/>
        </w:rPr>
        <w:t xml:space="preserve"> so limit this to key pieces of evidence and consider using key excerpts rather than the full document</w:t>
      </w:r>
      <w:r w:rsidRPr="0031328E">
        <w:rPr>
          <w:sz w:val="24"/>
          <w:szCs w:val="26"/>
        </w:rPr>
        <w:t>)</w:t>
      </w:r>
    </w:p>
    <w:p w:rsidR="0031328E" w:rsidRPr="0031328E" w:rsidRDefault="0031328E" w:rsidP="0031328E">
      <w:pPr>
        <w:pStyle w:val="ListParagraph"/>
        <w:numPr>
          <w:ilvl w:val="0"/>
          <w:numId w:val="10"/>
        </w:numPr>
        <w:spacing w:after="200"/>
        <w:rPr>
          <w:b/>
          <w:sz w:val="26"/>
          <w:szCs w:val="26"/>
        </w:rPr>
      </w:pPr>
      <w:r w:rsidRPr="0031328E">
        <w:rPr>
          <w:szCs w:val="26"/>
        </w:rPr>
        <w:t xml:space="preserve">Evidence of ongoing reflective practice </w:t>
      </w:r>
      <w:proofErr w:type="spellStart"/>
      <w:r w:rsidRPr="0031328E">
        <w:rPr>
          <w:szCs w:val="26"/>
        </w:rPr>
        <w:t>eg</w:t>
      </w:r>
      <w:proofErr w:type="spellEnd"/>
      <w:r w:rsidRPr="0031328E">
        <w:rPr>
          <w:szCs w:val="26"/>
        </w:rPr>
        <w:t>: excerpts from or link to reflective diary /blog</w:t>
      </w:r>
    </w:p>
    <w:p w:rsidR="0031328E" w:rsidRPr="0031328E" w:rsidRDefault="0031328E" w:rsidP="0031328E">
      <w:pPr>
        <w:pStyle w:val="ListParagraph"/>
        <w:spacing w:after="200"/>
        <w:ind w:left="360"/>
        <w:rPr>
          <w:b/>
          <w:sz w:val="26"/>
          <w:szCs w:val="26"/>
        </w:rPr>
      </w:pPr>
    </w:p>
    <w:p w:rsidR="0031328E" w:rsidRPr="0031328E" w:rsidRDefault="0031328E" w:rsidP="0031328E">
      <w:pPr>
        <w:pStyle w:val="ListParagraph"/>
        <w:numPr>
          <w:ilvl w:val="0"/>
          <w:numId w:val="10"/>
        </w:numPr>
        <w:spacing w:after="200"/>
        <w:rPr>
          <w:b/>
          <w:sz w:val="26"/>
          <w:szCs w:val="26"/>
        </w:rPr>
      </w:pPr>
      <w:r>
        <w:rPr>
          <w:szCs w:val="26"/>
        </w:rPr>
        <w:t>A list of education based publications/conference presentations</w:t>
      </w:r>
    </w:p>
    <w:p w:rsidR="0031328E" w:rsidRPr="0031328E" w:rsidRDefault="0031328E" w:rsidP="0031328E">
      <w:pPr>
        <w:pStyle w:val="ListParagraph"/>
        <w:rPr>
          <w:b/>
          <w:sz w:val="26"/>
          <w:szCs w:val="26"/>
        </w:rPr>
      </w:pPr>
    </w:p>
    <w:p w:rsidR="00B22CE6" w:rsidRPr="0031328E" w:rsidRDefault="0031328E" w:rsidP="0031328E">
      <w:pPr>
        <w:pStyle w:val="ListParagraph"/>
        <w:numPr>
          <w:ilvl w:val="0"/>
          <w:numId w:val="10"/>
        </w:numPr>
        <w:spacing w:after="200"/>
        <w:rPr>
          <w:b/>
          <w:sz w:val="26"/>
          <w:szCs w:val="26"/>
        </w:rPr>
      </w:pPr>
      <w:r>
        <w:rPr>
          <w:szCs w:val="26"/>
        </w:rPr>
        <w:t>Other evidence to support your engagement with the UK PSF</w:t>
      </w:r>
      <w:r w:rsidR="00B22CE6" w:rsidRPr="0031328E">
        <w:rPr>
          <w:b/>
          <w:sz w:val="26"/>
          <w:szCs w:val="26"/>
        </w:rPr>
        <w:br w:type="page"/>
      </w:r>
    </w:p>
    <w:p w:rsidR="007C25B1" w:rsidRPr="007C25B1" w:rsidRDefault="007C25B1" w:rsidP="00773993">
      <w:pPr>
        <w:jc w:val="both"/>
        <w:rPr>
          <w:b/>
          <w:sz w:val="28"/>
        </w:rPr>
      </w:pPr>
    </w:p>
    <w:sectPr w:rsidR="007C25B1" w:rsidRPr="007C25B1" w:rsidSect="00CB485D">
      <w:pgSz w:w="11906" w:h="16838" w:code="9"/>
      <w:pgMar w:top="1134" w:right="1134"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155" w:rsidRDefault="006C1155" w:rsidP="008E68BE">
      <w:pPr>
        <w:spacing w:line="240" w:lineRule="auto"/>
      </w:pPr>
      <w:r>
        <w:separator/>
      </w:r>
    </w:p>
    <w:p w:rsidR="006C1155" w:rsidRDefault="006C1155"/>
  </w:endnote>
  <w:endnote w:type="continuationSeparator" w:id="0">
    <w:p w:rsidR="006C1155" w:rsidRDefault="006C1155" w:rsidP="008E68BE">
      <w:pPr>
        <w:spacing w:line="240" w:lineRule="auto"/>
      </w:pPr>
      <w:r>
        <w:continuationSeparator/>
      </w:r>
    </w:p>
    <w:p w:rsidR="006C1155" w:rsidRDefault="006C1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810119"/>
      <w:docPartObj>
        <w:docPartGallery w:val="Page Numbers (Bottom of Page)"/>
        <w:docPartUnique/>
      </w:docPartObj>
    </w:sdtPr>
    <w:sdtEndPr>
      <w:rPr>
        <w:noProof/>
      </w:rPr>
    </w:sdtEndPr>
    <w:sdtContent>
      <w:p w:rsidR="006C1155" w:rsidRDefault="006C1155">
        <w:pPr>
          <w:pStyle w:val="Footer"/>
          <w:jc w:val="right"/>
        </w:pPr>
        <w:r>
          <w:fldChar w:fldCharType="begin"/>
        </w:r>
        <w:r>
          <w:instrText xml:space="preserve"> PAGE   \* MERGEFORMAT </w:instrText>
        </w:r>
        <w:r>
          <w:fldChar w:fldCharType="separate"/>
        </w:r>
        <w:r w:rsidR="004D508B">
          <w:rPr>
            <w:noProof/>
          </w:rPr>
          <w:t>32</w:t>
        </w:r>
        <w:r>
          <w:rPr>
            <w:noProof/>
          </w:rPr>
          <w:fldChar w:fldCharType="end"/>
        </w:r>
      </w:p>
    </w:sdtContent>
  </w:sdt>
  <w:p w:rsidR="006C1155" w:rsidRDefault="006C11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2751"/>
      <w:docPartObj>
        <w:docPartGallery w:val="Page Numbers (Bottom of Page)"/>
        <w:docPartUnique/>
      </w:docPartObj>
    </w:sdtPr>
    <w:sdtEndPr/>
    <w:sdtContent>
      <w:p w:rsidR="006C1155" w:rsidRDefault="006C1155">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rsidR="006C1155" w:rsidRDefault="006C1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155" w:rsidRDefault="006C1155" w:rsidP="008E68BE">
      <w:pPr>
        <w:spacing w:line="240" w:lineRule="auto"/>
      </w:pPr>
      <w:r>
        <w:separator/>
      </w:r>
    </w:p>
    <w:p w:rsidR="006C1155" w:rsidRDefault="006C1155"/>
  </w:footnote>
  <w:footnote w:type="continuationSeparator" w:id="0">
    <w:p w:rsidR="006C1155" w:rsidRDefault="006C1155" w:rsidP="008E68BE">
      <w:pPr>
        <w:spacing w:line="240" w:lineRule="auto"/>
      </w:pPr>
      <w:r>
        <w:continuationSeparator/>
      </w:r>
    </w:p>
    <w:p w:rsidR="006C1155" w:rsidRDefault="006C11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155" w:rsidRDefault="006C1155" w:rsidP="00AD6C7A">
    <w:pPr>
      <w:jc w:val="both"/>
    </w:pPr>
    <w:r w:rsidRPr="008E68BE">
      <w:rPr>
        <w:i/>
        <w:sz w:val="18"/>
      </w:rPr>
      <w:t>Manchester Metropolitan University Professional Standards Framework for Teaching and Supporting Learning</w:t>
    </w:r>
    <w:r>
      <w:rPr>
        <w:i/>
        <w:sz w:val="18"/>
      </w:rPr>
      <w:t xml:space="preserve"> 2017</w:t>
    </w:r>
  </w:p>
  <w:p w:rsidR="006C1155" w:rsidRPr="00AD6C7A" w:rsidRDefault="006C1155" w:rsidP="00AD6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155" w:rsidRDefault="006C1155" w:rsidP="00A312FF">
    <w:pPr>
      <w:jc w:val="both"/>
    </w:pPr>
    <w:r w:rsidRPr="008E68BE">
      <w:rPr>
        <w:i/>
        <w:sz w:val="18"/>
      </w:rPr>
      <w:t>Manchester Metropolitan University Professional Standards Framework for Teaching and Supporting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555"/>
    <w:multiLevelType w:val="hybridMultilevel"/>
    <w:tmpl w:val="E1F8A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327DB"/>
    <w:multiLevelType w:val="hybridMultilevel"/>
    <w:tmpl w:val="4E8C9F0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E6A56"/>
    <w:multiLevelType w:val="hybridMultilevel"/>
    <w:tmpl w:val="D90E8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D3C77"/>
    <w:multiLevelType w:val="hybridMultilevel"/>
    <w:tmpl w:val="E624B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1D52"/>
    <w:multiLevelType w:val="hybridMultilevel"/>
    <w:tmpl w:val="205E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510DF"/>
    <w:multiLevelType w:val="hybridMultilevel"/>
    <w:tmpl w:val="8306FB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0409BD"/>
    <w:multiLevelType w:val="hybridMultilevel"/>
    <w:tmpl w:val="861C430C"/>
    <w:lvl w:ilvl="0" w:tplc="7054A7BE">
      <w:start w:val="1"/>
      <w:numFmt w:val="decimal"/>
      <w:lvlText w:val="%1."/>
      <w:lvlJc w:val="left"/>
      <w:pPr>
        <w:ind w:left="360" w:hanging="360"/>
      </w:pPr>
      <w:rPr>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FB652C4"/>
    <w:multiLevelType w:val="hybridMultilevel"/>
    <w:tmpl w:val="F7AE9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40934BF"/>
    <w:multiLevelType w:val="hybridMultilevel"/>
    <w:tmpl w:val="A784E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E4368"/>
    <w:multiLevelType w:val="hybridMultilevel"/>
    <w:tmpl w:val="0442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43856"/>
    <w:multiLevelType w:val="hybridMultilevel"/>
    <w:tmpl w:val="ECA281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B93C57"/>
    <w:multiLevelType w:val="hybridMultilevel"/>
    <w:tmpl w:val="8BE0B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7440DA"/>
    <w:multiLevelType w:val="hybridMultilevel"/>
    <w:tmpl w:val="2BDE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E2B97"/>
    <w:multiLevelType w:val="hybridMultilevel"/>
    <w:tmpl w:val="F55C6AEE"/>
    <w:lvl w:ilvl="0" w:tplc="715692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254853"/>
    <w:multiLevelType w:val="hybridMultilevel"/>
    <w:tmpl w:val="AE265EF2"/>
    <w:lvl w:ilvl="0" w:tplc="399689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0F3487"/>
    <w:multiLevelType w:val="hybridMultilevel"/>
    <w:tmpl w:val="D0FC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F1717E"/>
    <w:multiLevelType w:val="hybridMultilevel"/>
    <w:tmpl w:val="96CA3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B6175D"/>
    <w:multiLevelType w:val="hybridMultilevel"/>
    <w:tmpl w:val="5E34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BF4BDC"/>
    <w:multiLevelType w:val="hybridMultilevel"/>
    <w:tmpl w:val="571AE0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6C67B5"/>
    <w:multiLevelType w:val="hybridMultilevel"/>
    <w:tmpl w:val="93302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1341F2"/>
    <w:multiLevelType w:val="hybridMultilevel"/>
    <w:tmpl w:val="4BDCCE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A83619B"/>
    <w:multiLevelType w:val="hybridMultilevel"/>
    <w:tmpl w:val="E904D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61DC2"/>
    <w:multiLevelType w:val="hybridMultilevel"/>
    <w:tmpl w:val="8738F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9C74C2"/>
    <w:multiLevelType w:val="hybridMultilevel"/>
    <w:tmpl w:val="1A44F77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7BF660DE"/>
    <w:multiLevelType w:val="hybridMultilevel"/>
    <w:tmpl w:val="964E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C34CA5"/>
    <w:multiLevelType w:val="hybridMultilevel"/>
    <w:tmpl w:val="1A5CC04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C80EDF"/>
    <w:multiLevelType w:val="hybridMultilevel"/>
    <w:tmpl w:val="66B21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0"/>
  </w:num>
  <w:num w:numId="4">
    <w:abstractNumId w:val="20"/>
  </w:num>
  <w:num w:numId="5">
    <w:abstractNumId w:val="13"/>
  </w:num>
  <w:num w:numId="6">
    <w:abstractNumId w:val="22"/>
  </w:num>
  <w:num w:numId="7">
    <w:abstractNumId w:val="7"/>
  </w:num>
  <w:num w:numId="8">
    <w:abstractNumId w:val="16"/>
  </w:num>
  <w:num w:numId="9">
    <w:abstractNumId w:val="23"/>
  </w:num>
  <w:num w:numId="10">
    <w:abstractNumId w:val="6"/>
  </w:num>
  <w:num w:numId="11">
    <w:abstractNumId w:val="1"/>
  </w:num>
  <w:num w:numId="12">
    <w:abstractNumId w:val="19"/>
  </w:num>
  <w:num w:numId="13">
    <w:abstractNumId w:val="8"/>
  </w:num>
  <w:num w:numId="14">
    <w:abstractNumId w:val="18"/>
  </w:num>
  <w:num w:numId="15">
    <w:abstractNumId w:val="25"/>
  </w:num>
  <w:num w:numId="16">
    <w:abstractNumId w:val="9"/>
  </w:num>
  <w:num w:numId="17">
    <w:abstractNumId w:val="26"/>
  </w:num>
  <w:num w:numId="18">
    <w:abstractNumId w:val="2"/>
  </w:num>
  <w:num w:numId="19">
    <w:abstractNumId w:val="11"/>
  </w:num>
  <w:num w:numId="20">
    <w:abstractNumId w:val="17"/>
  </w:num>
  <w:num w:numId="21">
    <w:abstractNumId w:val="10"/>
  </w:num>
  <w:num w:numId="22">
    <w:abstractNumId w:val="4"/>
  </w:num>
  <w:num w:numId="23">
    <w:abstractNumId w:val="3"/>
  </w:num>
  <w:num w:numId="24">
    <w:abstractNumId w:val="24"/>
  </w:num>
  <w:num w:numId="25">
    <w:abstractNumId w:val="12"/>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BE"/>
    <w:rsid w:val="00000875"/>
    <w:rsid w:val="00000B5A"/>
    <w:rsid w:val="000012E0"/>
    <w:rsid w:val="00001E06"/>
    <w:rsid w:val="0000457E"/>
    <w:rsid w:val="00005C02"/>
    <w:rsid w:val="00011F87"/>
    <w:rsid w:val="000132DA"/>
    <w:rsid w:val="00016D56"/>
    <w:rsid w:val="000172FB"/>
    <w:rsid w:val="0001779E"/>
    <w:rsid w:val="000201BA"/>
    <w:rsid w:val="00022DB7"/>
    <w:rsid w:val="000441A0"/>
    <w:rsid w:val="000443F9"/>
    <w:rsid w:val="00044699"/>
    <w:rsid w:val="00046A18"/>
    <w:rsid w:val="00046E0F"/>
    <w:rsid w:val="00054089"/>
    <w:rsid w:val="0006168B"/>
    <w:rsid w:val="000665F3"/>
    <w:rsid w:val="000672D7"/>
    <w:rsid w:val="00070848"/>
    <w:rsid w:val="0007516A"/>
    <w:rsid w:val="00077E2D"/>
    <w:rsid w:val="00081E4C"/>
    <w:rsid w:val="00090EB5"/>
    <w:rsid w:val="00091BC9"/>
    <w:rsid w:val="00092E79"/>
    <w:rsid w:val="0009301A"/>
    <w:rsid w:val="00097459"/>
    <w:rsid w:val="00097C6E"/>
    <w:rsid w:val="000A405C"/>
    <w:rsid w:val="000A6861"/>
    <w:rsid w:val="000A69C7"/>
    <w:rsid w:val="000B1B18"/>
    <w:rsid w:val="000B27B3"/>
    <w:rsid w:val="000B38F4"/>
    <w:rsid w:val="000B45A3"/>
    <w:rsid w:val="000C2B1C"/>
    <w:rsid w:val="000C4860"/>
    <w:rsid w:val="000C53C4"/>
    <w:rsid w:val="000C57B0"/>
    <w:rsid w:val="000D2BF5"/>
    <w:rsid w:val="000D43CB"/>
    <w:rsid w:val="000D6032"/>
    <w:rsid w:val="000D60FC"/>
    <w:rsid w:val="000D6F2D"/>
    <w:rsid w:val="000E03C2"/>
    <w:rsid w:val="000E7ACD"/>
    <w:rsid w:val="000F0D9A"/>
    <w:rsid w:val="000F0F59"/>
    <w:rsid w:val="000F103A"/>
    <w:rsid w:val="000F1A5F"/>
    <w:rsid w:val="000F496F"/>
    <w:rsid w:val="000F5EFB"/>
    <w:rsid w:val="000F674F"/>
    <w:rsid w:val="00101454"/>
    <w:rsid w:val="0010284A"/>
    <w:rsid w:val="00104E00"/>
    <w:rsid w:val="00106662"/>
    <w:rsid w:val="0011109C"/>
    <w:rsid w:val="0011291D"/>
    <w:rsid w:val="00112938"/>
    <w:rsid w:val="00112E61"/>
    <w:rsid w:val="001132C9"/>
    <w:rsid w:val="001137FC"/>
    <w:rsid w:val="00114432"/>
    <w:rsid w:val="00121CE6"/>
    <w:rsid w:val="00123CA3"/>
    <w:rsid w:val="001249ED"/>
    <w:rsid w:val="00125FF7"/>
    <w:rsid w:val="00127814"/>
    <w:rsid w:val="001307B3"/>
    <w:rsid w:val="001310EC"/>
    <w:rsid w:val="00132F3F"/>
    <w:rsid w:val="00133FA6"/>
    <w:rsid w:val="00135631"/>
    <w:rsid w:val="00137B62"/>
    <w:rsid w:val="00141789"/>
    <w:rsid w:val="001444EF"/>
    <w:rsid w:val="00150358"/>
    <w:rsid w:val="00150947"/>
    <w:rsid w:val="00153353"/>
    <w:rsid w:val="00154D80"/>
    <w:rsid w:val="00155145"/>
    <w:rsid w:val="001563E3"/>
    <w:rsid w:val="00164FE7"/>
    <w:rsid w:val="00166067"/>
    <w:rsid w:val="001724A4"/>
    <w:rsid w:val="00172544"/>
    <w:rsid w:val="00176327"/>
    <w:rsid w:val="00177305"/>
    <w:rsid w:val="00177D53"/>
    <w:rsid w:val="0018419A"/>
    <w:rsid w:val="00187757"/>
    <w:rsid w:val="00190EBA"/>
    <w:rsid w:val="001935D2"/>
    <w:rsid w:val="00194710"/>
    <w:rsid w:val="00195E95"/>
    <w:rsid w:val="001A1C0B"/>
    <w:rsid w:val="001A5D28"/>
    <w:rsid w:val="001A66CC"/>
    <w:rsid w:val="001A6880"/>
    <w:rsid w:val="001A6B34"/>
    <w:rsid w:val="001A6FF6"/>
    <w:rsid w:val="001A7011"/>
    <w:rsid w:val="001A7EE8"/>
    <w:rsid w:val="001B0264"/>
    <w:rsid w:val="001B31A5"/>
    <w:rsid w:val="001C30C9"/>
    <w:rsid w:val="001D19A5"/>
    <w:rsid w:val="001D36E4"/>
    <w:rsid w:val="001E1BBA"/>
    <w:rsid w:val="001E75EC"/>
    <w:rsid w:val="001F3106"/>
    <w:rsid w:val="00201848"/>
    <w:rsid w:val="00202327"/>
    <w:rsid w:val="00202CAF"/>
    <w:rsid w:val="00205C58"/>
    <w:rsid w:val="00207DBA"/>
    <w:rsid w:val="00210EA5"/>
    <w:rsid w:val="00211935"/>
    <w:rsid w:val="00213E60"/>
    <w:rsid w:val="00213EF8"/>
    <w:rsid w:val="00214E28"/>
    <w:rsid w:val="0021576A"/>
    <w:rsid w:val="00216E71"/>
    <w:rsid w:val="0021771B"/>
    <w:rsid w:val="00221B58"/>
    <w:rsid w:val="0022226B"/>
    <w:rsid w:val="00223192"/>
    <w:rsid w:val="00223508"/>
    <w:rsid w:val="00223C64"/>
    <w:rsid w:val="00234BBC"/>
    <w:rsid w:val="002429BC"/>
    <w:rsid w:val="002446A5"/>
    <w:rsid w:val="002549E2"/>
    <w:rsid w:val="00255241"/>
    <w:rsid w:val="00256BAC"/>
    <w:rsid w:val="00257B18"/>
    <w:rsid w:val="00265067"/>
    <w:rsid w:val="00265204"/>
    <w:rsid w:val="002817D0"/>
    <w:rsid w:val="002829DB"/>
    <w:rsid w:val="002832C2"/>
    <w:rsid w:val="00284137"/>
    <w:rsid w:val="002849E9"/>
    <w:rsid w:val="002873AF"/>
    <w:rsid w:val="002941F9"/>
    <w:rsid w:val="0029511C"/>
    <w:rsid w:val="00297E72"/>
    <w:rsid w:val="002A3A73"/>
    <w:rsid w:val="002A68E9"/>
    <w:rsid w:val="002B096D"/>
    <w:rsid w:val="002B2211"/>
    <w:rsid w:val="002B3DB8"/>
    <w:rsid w:val="002B5236"/>
    <w:rsid w:val="002C557F"/>
    <w:rsid w:val="002C7EF7"/>
    <w:rsid w:val="002D0E7B"/>
    <w:rsid w:val="002D3939"/>
    <w:rsid w:val="002D3E3E"/>
    <w:rsid w:val="002D3F74"/>
    <w:rsid w:val="002D4DAA"/>
    <w:rsid w:val="002D6004"/>
    <w:rsid w:val="002D6310"/>
    <w:rsid w:val="002E0C5A"/>
    <w:rsid w:val="002E42A4"/>
    <w:rsid w:val="002E58A4"/>
    <w:rsid w:val="002E73B2"/>
    <w:rsid w:val="002F1C2C"/>
    <w:rsid w:val="002F3727"/>
    <w:rsid w:val="002F57D7"/>
    <w:rsid w:val="002F581B"/>
    <w:rsid w:val="00300557"/>
    <w:rsid w:val="00300DF5"/>
    <w:rsid w:val="003014AF"/>
    <w:rsid w:val="0030196C"/>
    <w:rsid w:val="00311F7D"/>
    <w:rsid w:val="0031328E"/>
    <w:rsid w:val="003150D5"/>
    <w:rsid w:val="003159E1"/>
    <w:rsid w:val="003209FA"/>
    <w:rsid w:val="0032191F"/>
    <w:rsid w:val="0032370F"/>
    <w:rsid w:val="0032683D"/>
    <w:rsid w:val="003277F0"/>
    <w:rsid w:val="00331A5D"/>
    <w:rsid w:val="00332941"/>
    <w:rsid w:val="0033665D"/>
    <w:rsid w:val="00337C36"/>
    <w:rsid w:val="00340080"/>
    <w:rsid w:val="00341885"/>
    <w:rsid w:val="003427D7"/>
    <w:rsid w:val="00344E01"/>
    <w:rsid w:val="00351410"/>
    <w:rsid w:val="00355467"/>
    <w:rsid w:val="003600D2"/>
    <w:rsid w:val="003605D3"/>
    <w:rsid w:val="00362036"/>
    <w:rsid w:val="00364D95"/>
    <w:rsid w:val="0036518C"/>
    <w:rsid w:val="003666FB"/>
    <w:rsid w:val="00367E0F"/>
    <w:rsid w:val="003720B8"/>
    <w:rsid w:val="00374D82"/>
    <w:rsid w:val="003752A8"/>
    <w:rsid w:val="00376A1E"/>
    <w:rsid w:val="00376E67"/>
    <w:rsid w:val="00377270"/>
    <w:rsid w:val="00380F28"/>
    <w:rsid w:val="003820DE"/>
    <w:rsid w:val="003840CB"/>
    <w:rsid w:val="00385614"/>
    <w:rsid w:val="00385D1B"/>
    <w:rsid w:val="00386DD4"/>
    <w:rsid w:val="0038729F"/>
    <w:rsid w:val="00392692"/>
    <w:rsid w:val="00393F74"/>
    <w:rsid w:val="003949E0"/>
    <w:rsid w:val="00397606"/>
    <w:rsid w:val="003A01BF"/>
    <w:rsid w:val="003A0C44"/>
    <w:rsid w:val="003A170B"/>
    <w:rsid w:val="003A272E"/>
    <w:rsid w:val="003A62A3"/>
    <w:rsid w:val="003B52A1"/>
    <w:rsid w:val="003B5331"/>
    <w:rsid w:val="003B6F88"/>
    <w:rsid w:val="003C6F79"/>
    <w:rsid w:val="003C7055"/>
    <w:rsid w:val="003C7E84"/>
    <w:rsid w:val="003D2CC0"/>
    <w:rsid w:val="003D2F12"/>
    <w:rsid w:val="003D5D67"/>
    <w:rsid w:val="003D6527"/>
    <w:rsid w:val="003D78E9"/>
    <w:rsid w:val="003E4475"/>
    <w:rsid w:val="003E696A"/>
    <w:rsid w:val="003F30DC"/>
    <w:rsid w:val="00402A33"/>
    <w:rsid w:val="00405BA9"/>
    <w:rsid w:val="00410916"/>
    <w:rsid w:val="00410CD4"/>
    <w:rsid w:val="00410E51"/>
    <w:rsid w:val="00410F21"/>
    <w:rsid w:val="00411F8F"/>
    <w:rsid w:val="00412520"/>
    <w:rsid w:val="00417FE2"/>
    <w:rsid w:val="00420C3E"/>
    <w:rsid w:val="00421BEC"/>
    <w:rsid w:val="00422404"/>
    <w:rsid w:val="00425D5D"/>
    <w:rsid w:val="00427E51"/>
    <w:rsid w:val="0043180A"/>
    <w:rsid w:val="00432791"/>
    <w:rsid w:val="00435090"/>
    <w:rsid w:val="004372A1"/>
    <w:rsid w:val="004415C6"/>
    <w:rsid w:val="004424C6"/>
    <w:rsid w:val="00443D40"/>
    <w:rsid w:val="0044406B"/>
    <w:rsid w:val="00446B74"/>
    <w:rsid w:val="00446C36"/>
    <w:rsid w:val="0045060D"/>
    <w:rsid w:val="004511E6"/>
    <w:rsid w:val="004513B1"/>
    <w:rsid w:val="00453A0B"/>
    <w:rsid w:val="00453A75"/>
    <w:rsid w:val="00454207"/>
    <w:rsid w:val="0045503B"/>
    <w:rsid w:val="00455F98"/>
    <w:rsid w:val="00456177"/>
    <w:rsid w:val="00462E5B"/>
    <w:rsid w:val="00464F6A"/>
    <w:rsid w:val="00473B8F"/>
    <w:rsid w:val="004749B2"/>
    <w:rsid w:val="00475F20"/>
    <w:rsid w:val="00476EFB"/>
    <w:rsid w:val="00480CE0"/>
    <w:rsid w:val="00480DAC"/>
    <w:rsid w:val="00481A31"/>
    <w:rsid w:val="00482ECE"/>
    <w:rsid w:val="004900AA"/>
    <w:rsid w:val="00494010"/>
    <w:rsid w:val="004957C6"/>
    <w:rsid w:val="0049594F"/>
    <w:rsid w:val="00495EB2"/>
    <w:rsid w:val="0049685F"/>
    <w:rsid w:val="004A5ED6"/>
    <w:rsid w:val="004A6FD1"/>
    <w:rsid w:val="004A77CF"/>
    <w:rsid w:val="004B0FEC"/>
    <w:rsid w:val="004B263E"/>
    <w:rsid w:val="004B2FDF"/>
    <w:rsid w:val="004B4809"/>
    <w:rsid w:val="004B5A52"/>
    <w:rsid w:val="004B786F"/>
    <w:rsid w:val="004C0795"/>
    <w:rsid w:val="004C1501"/>
    <w:rsid w:val="004C5247"/>
    <w:rsid w:val="004C66B4"/>
    <w:rsid w:val="004C75DF"/>
    <w:rsid w:val="004D0F4C"/>
    <w:rsid w:val="004D13B2"/>
    <w:rsid w:val="004D1BA0"/>
    <w:rsid w:val="004D508B"/>
    <w:rsid w:val="004E401C"/>
    <w:rsid w:val="004E6288"/>
    <w:rsid w:val="004F5879"/>
    <w:rsid w:val="004F7828"/>
    <w:rsid w:val="0050065F"/>
    <w:rsid w:val="00500877"/>
    <w:rsid w:val="005102F1"/>
    <w:rsid w:val="00514A07"/>
    <w:rsid w:val="00515655"/>
    <w:rsid w:val="00516D9C"/>
    <w:rsid w:val="00524633"/>
    <w:rsid w:val="00526233"/>
    <w:rsid w:val="00533EC0"/>
    <w:rsid w:val="00533F6C"/>
    <w:rsid w:val="00534180"/>
    <w:rsid w:val="00534266"/>
    <w:rsid w:val="005419EF"/>
    <w:rsid w:val="00543BA9"/>
    <w:rsid w:val="00544C64"/>
    <w:rsid w:val="00546F6A"/>
    <w:rsid w:val="00555F09"/>
    <w:rsid w:val="00566867"/>
    <w:rsid w:val="0058288A"/>
    <w:rsid w:val="005862E6"/>
    <w:rsid w:val="00587BDB"/>
    <w:rsid w:val="00595858"/>
    <w:rsid w:val="00595E04"/>
    <w:rsid w:val="005A1914"/>
    <w:rsid w:val="005A4813"/>
    <w:rsid w:val="005B0C2C"/>
    <w:rsid w:val="005B2ABC"/>
    <w:rsid w:val="005B301F"/>
    <w:rsid w:val="005C05B1"/>
    <w:rsid w:val="005C4B48"/>
    <w:rsid w:val="005C602B"/>
    <w:rsid w:val="005C6F2D"/>
    <w:rsid w:val="005C7059"/>
    <w:rsid w:val="005D1F8C"/>
    <w:rsid w:val="005D26A8"/>
    <w:rsid w:val="005D3061"/>
    <w:rsid w:val="005D390A"/>
    <w:rsid w:val="005D4216"/>
    <w:rsid w:val="005D48FB"/>
    <w:rsid w:val="005D6540"/>
    <w:rsid w:val="005E1188"/>
    <w:rsid w:val="005E1D25"/>
    <w:rsid w:val="005E2F55"/>
    <w:rsid w:val="005F1211"/>
    <w:rsid w:val="005F1258"/>
    <w:rsid w:val="005F298C"/>
    <w:rsid w:val="005F3502"/>
    <w:rsid w:val="005F524B"/>
    <w:rsid w:val="00600CCB"/>
    <w:rsid w:val="00602D1A"/>
    <w:rsid w:val="00604400"/>
    <w:rsid w:val="00606249"/>
    <w:rsid w:val="006100DD"/>
    <w:rsid w:val="00610FFD"/>
    <w:rsid w:val="00613591"/>
    <w:rsid w:val="00614D52"/>
    <w:rsid w:val="006229F3"/>
    <w:rsid w:val="00624042"/>
    <w:rsid w:val="00626ACE"/>
    <w:rsid w:val="00631D54"/>
    <w:rsid w:val="0063244F"/>
    <w:rsid w:val="00632741"/>
    <w:rsid w:val="0063339C"/>
    <w:rsid w:val="00634A37"/>
    <w:rsid w:val="006359BC"/>
    <w:rsid w:val="00635BFF"/>
    <w:rsid w:val="006414BD"/>
    <w:rsid w:val="006429C9"/>
    <w:rsid w:val="006429FC"/>
    <w:rsid w:val="00642F82"/>
    <w:rsid w:val="00654D7D"/>
    <w:rsid w:val="00655900"/>
    <w:rsid w:val="00663D72"/>
    <w:rsid w:val="0067044F"/>
    <w:rsid w:val="00671E34"/>
    <w:rsid w:val="00680321"/>
    <w:rsid w:val="00681EBD"/>
    <w:rsid w:val="00681ED9"/>
    <w:rsid w:val="00682955"/>
    <w:rsid w:val="006872C3"/>
    <w:rsid w:val="0069295E"/>
    <w:rsid w:val="00693B9C"/>
    <w:rsid w:val="00696CA4"/>
    <w:rsid w:val="006A1D0A"/>
    <w:rsid w:val="006A252F"/>
    <w:rsid w:val="006A5455"/>
    <w:rsid w:val="006A6C9F"/>
    <w:rsid w:val="006B69CE"/>
    <w:rsid w:val="006B6C26"/>
    <w:rsid w:val="006B7187"/>
    <w:rsid w:val="006C03D8"/>
    <w:rsid w:val="006C0A6B"/>
    <w:rsid w:val="006C1155"/>
    <w:rsid w:val="006C132F"/>
    <w:rsid w:val="006C179F"/>
    <w:rsid w:val="006C2ED3"/>
    <w:rsid w:val="006C6563"/>
    <w:rsid w:val="006C784D"/>
    <w:rsid w:val="006C7BF2"/>
    <w:rsid w:val="006D0321"/>
    <w:rsid w:val="006D410C"/>
    <w:rsid w:val="006D4BC2"/>
    <w:rsid w:val="006D5D4F"/>
    <w:rsid w:val="006D6517"/>
    <w:rsid w:val="006E2335"/>
    <w:rsid w:val="006E299C"/>
    <w:rsid w:val="006E4E17"/>
    <w:rsid w:val="006E526C"/>
    <w:rsid w:val="006E6184"/>
    <w:rsid w:val="006E7A56"/>
    <w:rsid w:val="006F3050"/>
    <w:rsid w:val="006F36D0"/>
    <w:rsid w:val="006F4D7E"/>
    <w:rsid w:val="006F5F04"/>
    <w:rsid w:val="006F7F97"/>
    <w:rsid w:val="007100AB"/>
    <w:rsid w:val="0071089B"/>
    <w:rsid w:val="00711087"/>
    <w:rsid w:val="00711F12"/>
    <w:rsid w:val="0071245F"/>
    <w:rsid w:val="00713063"/>
    <w:rsid w:val="0071326B"/>
    <w:rsid w:val="007138A6"/>
    <w:rsid w:val="00715514"/>
    <w:rsid w:val="00715705"/>
    <w:rsid w:val="00716DCA"/>
    <w:rsid w:val="00721A89"/>
    <w:rsid w:val="00723773"/>
    <w:rsid w:val="00724DCF"/>
    <w:rsid w:val="0072606C"/>
    <w:rsid w:val="00730800"/>
    <w:rsid w:val="0073106A"/>
    <w:rsid w:val="00733DF0"/>
    <w:rsid w:val="0073536B"/>
    <w:rsid w:val="00736385"/>
    <w:rsid w:val="00736913"/>
    <w:rsid w:val="00742E3D"/>
    <w:rsid w:val="00756305"/>
    <w:rsid w:val="007601C9"/>
    <w:rsid w:val="0076045C"/>
    <w:rsid w:val="00760D1D"/>
    <w:rsid w:val="00760EBC"/>
    <w:rsid w:val="007640BC"/>
    <w:rsid w:val="00764984"/>
    <w:rsid w:val="00766BA0"/>
    <w:rsid w:val="007670AA"/>
    <w:rsid w:val="00773993"/>
    <w:rsid w:val="00774228"/>
    <w:rsid w:val="00776125"/>
    <w:rsid w:val="00780C33"/>
    <w:rsid w:val="00781229"/>
    <w:rsid w:val="0078500D"/>
    <w:rsid w:val="00785786"/>
    <w:rsid w:val="0078648B"/>
    <w:rsid w:val="007875F4"/>
    <w:rsid w:val="0079161E"/>
    <w:rsid w:val="00793765"/>
    <w:rsid w:val="00794543"/>
    <w:rsid w:val="00795087"/>
    <w:rsid w:val="007978B4"/>
    <w:rsid w:val="007978BE"/>
    <w:rsid w:val="007A0C9F"/>
    <w:rsid w:val="007A56F8"/>
    <w:rsid w:val="007A7535"/>
    <w:rsid w:val="007B1256"/>
    <w:rsid w:val="007B3183"/>
    <w:rsid w:val="007B3A12"/>
    <w:rsid w:val="007C1DC4"/>
    <w:rsid w:val="007C25B1"/>
    <w:rsid w:val="007C69C0"/>
    <w:rsid w:val="007D02CA"/>
    <w:rsid w:val="007D2D4D"/>
    <w:rsid w:val="007D5C5A"/>
    <w:rsid w:val="007D675B"/>
    <w:rsid w:val="007D756D"/>
    <w:rsid w:val="007E224F"/>
    <w:rsid w:val="007E389C"/>
    <w:rsid w:val="007E6AA5"/>
    <w:rsid w:val="007F0D02"/>
    <w:rsid w:val="007F2B1D"/>
    <w:rsid w:val="007F3E04"/>
    <w:rsid w:val="007F6C16"/>
    <w:rsid w:val="007F702B"/>
    <w:rsid w:val="007F70AE"/>
    <w:rsid w:val="007F76E7"/>
    <w:rsid w:val="008015A6"/>
    <w:rsid w:val="00812A96"/>
    <w:rsid w:val="008139B8"/>
    <w:rsid w:val="0081778C"/>
    <w:rsid w:val="008251B8"/>
    <w:rsid w:val="0082561D"/>
    <w:rsid w:val="008256D6"/>
    <w:rsid w:val="00825F08"/>
    <w:rsid w:val="008269BC"/>
    <w:rsid w:val="008271AA"/>
    <w:rsid w:val="00834A52"/>
    <w:rsid w:val="00837AC8"/>
    <w:rsid w:val="008404CF"/>
    <w:rsid w:val="00844B08"/>
    <w:rsid w:val="00846299"/>
    <w:rsid w:val="00850146"/>
    <w:rsid w:val="00852C8F"/>
    <w:rsid w:val="00852D53"/>
    <w:rsid w:val="008530CF"/>
    <w:rsid w:val="00854E62"/>
    <w:rsid w:val="00855388"/>
    <w:rsid w:val="0085727D"/>
    <w:rsid w:val="008605B2"/>
    <w:rsid w:val="008606DB"/>
    <w:rsid w:val="00864CEE"/>
    <w:rsid w:val="00864FC4"/>
    <w:rsid w:val="00870D09"/>
    <w:rsid w:val="00871406"/>
    <w:rsid w:val="00875081"/>
    <w:rsid w:val="00876EF4"/>
    <w:rsid w:val="00877229"/>
    <w:rsid w:val="008773A5"/>
    <w:rsid w:val="008802DC"/>
    <w:rsid w:val="00880CD9"/>
    <w:rsid w:val="00880FD5"/>
    <w:rsid w:val="00883C9C"/>
    <w:rsid w:val="00883F71"/>
    <w:rsid w:val="00887A0D"/>
    <w:rsid w:val="00892F8D"/>
    <w:rsid w:val="008972D0"/>
    <w:rsid w:val="00897729"/>
    <w:rsid w:val="008A0F7B"/>
    <w:rsid w:val="008A0FC6"/>
    <w:rsid w:val="008A553C"/>
    <w:rsid w:val="008A6DD7"/>
    <w:rsid w:val="008A7D8C"/>
    <w:rsid w:val="008B0AD6"/>
    <w:rsid w:val="008C4822"/>
    <w:rsid w:val="008C5178"/>
    <w:rsid w:val="008C57C7"/>
    <w:rsid w:val="008C6232"/>
    <w:rsid w:val="008D08A9"/>
    <w:rsid w:val="008D4CB3"/>
    <w:rsid w:val="008D6E0A"/>
    <w:rsid w:val="008E0950"/>
    <w:rsid w:val="008E0ECA"/>
    <w:rsid w:val="008E24C6"/>
    <w:rsid w:val="008E48C2"/>
    <w:rsid w:val="008E54E5"/>
    <w:rsid w:val="008E68BE"/>
    <w:rsid w:val="008E7C82"/>
    <w:rsid w:val="008F07B6"/>
    <w:rsid w:val="008F1196"/>
    <w:rsid w:val="00902ABD"/>
    <w:rsid w:val="009036CB"/>
    <w:rsid w:val="00914E4F"/>
    <w:rsid w:val="00925599"/>
    <w:rsid w:val="00925EC1"/>
    <w:rsid w:val="009319F2"/>
    <w:rsid w:val="00932AD5"/>
    <w:rsid w:val="00933167"/>
    <w:rsid w:val="00934246"/>
    <w:rsid w:val="00935BFF"/>
    <w:rsid w:val="009372E8"/>
    <w:rsid w:val="009376AE"/>
    <w:rsid w:val="00940CFB"/>
    <w:rsid w:val="00944CB8"/>
    <w:rsid w:val="00947442"/>
    <w:rsid w:val="00952468"/>
    <w:rsid w:val="00952470"/>
    <w:rsid w:val="00952A86"/>
    <w:rsid w:val="00954517"/>
    <w:rsid w:val="0095541E"/>
    <w:rsid w:val="00957B4A"/>
    <w:rsid w:val="00957D95"/>
    <w:rsid w:val="00960173"/>
    <w:rsid w:val="009605C3"/>
    <w:rsid w:val="00962D48"/>
    <w:rsid w:val="00964CB9"/>
    <w:rsid w:val="00971996"/>
    <w:rsid w:val="009769AB"/>
    <w:rsid w:val="00977234"/>
    <w:rsid w:val="00984F9D"/>
    <w:rsid w:val="00986174"/>
    <w:rsid w:val="00987A76"/>
    <w:rsid w:val="00987BF7"/>
    <w:rsid w:val="00995859"/>
    <w:rsid w:val="009959DD"/>
    <w:rsid w:val="00995EE2"/>
    <w:rsid w:val="009960FD"/>
    <w:rsid w:val="009A0FAB"/>
    <w:rsid w:val="009A30BB"/>
    <w:rsid w:val="009A601D"/>
    <w:rsid w:val="009C3A30"/>
    <w:rsid w:val="009C67AE"/>
    <w:rsid w:val="009C747D"/>
    <w:rsid w:val="009D0478"/>
    <w:rsid w:val="009D56D6"/>
    <w:rsid w:val="009E22F3"/>
    <w:rsid w:val="009E4170"/>
    <w:rsid w:val="009F4274"/>
    <w:rsid w:val="009F64FD"/>
    <w:rsid w:val="00A0082E"/>
    <w:rsid w:val="00A01696"/>
    <w:rsid w:val="00A06005"/>
    <w:rsid w:val="00A06514"/>
    <w:rsid w:val="00A15BFA"/>
    <w:rsid w:val="00A16299"/>
    <w:rsid w:val="00A1637C"/>
    <w:rsid w:val="00A210E6"/>
    <w:rsid w:val="00A220C3"/>
    <w:rsid w:val="00A23D14"/>
    <w:rsid w:val="00A2473D"/>
    <w:rsid w:val="00A312FF"/>
    <w:rsid w:val="00A31AB8"/>
    <w:rsid w:val="00A348F3"/>
    <w:rsid w:val="00A43F6E"/>
    <w:rsid w:val="00A44010"/>
    <w:rsid w:val="00A44F34"/>
    <w:rsid w:val="00A46E3A"/>
    <w:rsid w:val="00A47650"/>
    <w:rsid w:val="00A52438"/>
    <w:rsid w:val="00A534B2"/>
    <w:rsid w:val="00A601FB"/>
    <w:rsid w:val="00A6066E"/>
    <w:rsid w:val="00A63044"/>
    <w:rsid w:val="00A65C27"/>
    <w:rsid w:val="00A73D13"/>
    <w:rsid w:val="00A74038"/>
    <w:rsid w:val="00A744D6"/>
    <w:rsid w:val="00A774F9"/>
    <w:rsid w:val="00A803AB"/>
    <w:rsid w:val="00A8135A"/>
    <w:rsid w:val="00A85616"/>
    <w:rsid w:val="00A86A3D"/>
    <w:rsid w:val="00A873E8"/>
    <w:rsid w:val="00A9127D"/>
    <w:rsid w:val="00A91A5C"/>
    <w:rsid w:val="00A9205E"/>
    <w:rsid w:val="00A938A2"/>
    <w:rsid w:val="00A941DF"/>
    <w:rsid w:val="00A96181"/>
    <w:rsid w:val="00AA0CE0"/>
    <w:rsid w:val="00AA32C8"/>
    <w:rsid w:val="00AA4068"/>
    <w:rsid w:val="00AA6F2B"/>
    <w:rsid w:val="00AB0E3A"/>
    <w:rsid w:val="00AB4B84"/>
    <w:rsid w:val="00AC327B"/>
    <w:rsid w:val="00AC6867"/>
    <w:rsid w:val="00AC7715"/>
    <w:rsid w:val="00AD1353"/>
    <w:rsid w:val="00AD3956"/>
    <w:rsid w:val="00AD6C7A"/>
    <w:rsid w:val="00AD7C77"/>
    <w:rsid w:val="00AE394B"/>
    <w:rsid w:val="00AE3F77"/>
    <w:rsid w:val="00AE4E38"/>
    <w:rsid w:val="00AE5300"/>
    <w:rsid w:val="00AF0886"/>
    <w:rsid w:val="00AF4EF3"/>
    <w:rsid w:val="00B01253"/>
    <w:rsid w:val="00B01770"/>
    <w:rsid w:val="00B03EFA"/>
    <w:rsid w:val="00B044A6"/>
    <w:rsid w:val="00B04E37"/>
    <w:rsid w:val="00B06171"/>
    <w:rsid w:val="00B066F0"/>
    <w:rsid w:val="00B1058E"/>
    <w:rsid w:val="00B10593"/>
    <w:rsid w:val="00B114B9"/>
    <w:rsid w:val="00B1522C"/>
    <w:rsid w:val="00B17FF0"/>
    <w:rsid w:val="00B228B6"/>
    <w:rsid w:val="00B22CE6"/>
    <w:rsid w:val="00B22D27"/>
    <w:rsid w:val="00B24007"/>
    <w:rsid w:val="00B2489A"/>
    <w:rsid w:val="00B31935"/>
    <w:rsid w:val="00B33422"/>
    <w:rsid w:val="00B4072A"/>
    <w:rsid w:val="00B41F20"/>
    <w:rsid w:val="00B47188"/>
    <w:rsid w:val="00B50C3C"/>
    <w:rsid w:val="00B511A7"/>
    <w:rsid w:val="00B51549"/>
    <w:rsid w:val="00B53CBB"/>
    <w:rsid w:val="00B541E7"/>
    <w:rsid w:val="00B56040"/>
    <w:rsid w:val="00B56DCE"/>
    <w:rsid w:val="00B670CA"/>
    <w:rsid w:val="00B679E0"/>
    <w:rsid w:val="00B714DC"/>
    <w:rsid w:val="00B73C70"/>
    <w:rsid w:val="00B81A07"/>
    <w:rsid w:val="00B8411C"/>
    <w:rsid w:val="00B86319"/>
    <w:rsid w:val="00B86B01"/>
    <w:rsid w:val="00B86C13"/>
    <w:rsid w:val="00B878E7"/>
    <w:rsid w:val="00B92598"/>
    <w:rsid w:val="00B938B7"/>
    <w:rsid w:val="00BA0B1D"/>
    <w:rsid w:val="00BA2345"/>
    <w:rsid w:val="00BA4C4F"/>
    <w:rsid w:val="00BA7FD2"/>
    <w:rsid w:val="00BB52C2"/>
    <w:rsid w:val="00BC1972"/>
    <w:rsid w:val="00BC1F94"/>
    <w:rsid w:val="00BC316B"/>
    <w:rsid w:val="00BD0E40"/>
    <w:rsid w:val="00BD79A8"/>
    <w:rsid w:val="00BF1BDA"/>
    <w:rsid w:val="00BF272B"/>
    <w:rsid w:val="00BF6353"/>
    <w:rsid w:val="00BF6BBF"/>
    <w:rsid w:val="00C03555"/>
    <w:rsid w:val="00C134D9"/>
    <w:rsid w:val="00C137E3"/>
    <w:rsid w:val="00C204AB"/>
    <w:rsid w:val="00C20833"/>
    <w:rsid w:val="00C22068"/>
    <w:rsid w:val="00C225D6"/>
    <w:rsid w:val="00C236BC"/>
    <w:rsid w:val="00C24B64"/>
    <w:rsid w:val="00C26FA6"/>
    <w:rsid w:val="00C30637"/>
    <w:rsid w:val="00C37EDD"/>
    <w:rsid w:val="00C422EC"/>
    <w:rsid w:val="00C443DA"/>
    <w:rsid w:val="00C45277"/>
    <w:rsid w:val="00C5018A"/>
    <w:rsid w:val="00C52FF3"/>
    <w:rsid w:val="00C55632"/>
    <w:rsid w:val="00C56339"/>
    <w:rsid w:val="00C57665"/>
    <w:rsid w:val="00C6068B"/>
    <w:rsid w:val="00C64E40"/>
    <w:rsid w:val="00C66BD0"/>
    <w:rsid w:val="00C70490"/>
    <w:rsid w:val="00C709A9"/>
    <w:rsid w:val="00C72E53"/>
    <w:rsid w:val="00C74893"/>
    <w:rsid w:val="00C76168"/>
    <w:rsid w:val="00C77AA8"/>
    <w:rsid w:val="00C82080"/>
    <w:rsid w:val="00C82B9C"/>
    <w:rsid w:val="00C879FF"/>
    <w:rsid w:val="00CA1736"/>
    <w:rsid w:val="00CA4F20"/>
    <w:rsid w:val="00CB1E47"/>
    <w:rsid w:val="00CB38DD"/>
    <w:rsid w:val="00CB4555"/>
    <w:rsid w:val="00CB485D"/>
    <w:rsid w:val="00CB5601"/>
    <w:rsid w:val="00CB571B"/>
    <w:rsid w:val="00CB662E"/>
    <w:rsid w:val="00CC329F"/>
    <w:rsid w:val="00CC4115"/>
    <w:rsid w:val="00CC4F8C"/>
    <w:rsid w:val="00CD6111"/>
    <w:rsid w:val="00CE0B73"/>
    <w:rsid w:val="00CE2715"/>
    <w:rsid w:val="00CE2DE4"/>
    <w:rsid w:val="00CF078D"/>
    <w:rsid w:val="00CF0A63"/>
    <w:rsid w:val="00CF3DC3"/>
    <w:rsid w:val="00CF4DA8"/>
    <w:rsid w:val="00CF71CB"/>
    <w:rsid w:val="00CF76F2"/>
    <w:rsid w:val="00D00C44"/>
    <w:rsid w:val="00D00F98"/>
    <w:rsid w:val="00D03EA4"/>
    <w:rsid w:val="00D1325A"/>
    <w:rsid w:val="00D13AB9"/>
    <w:rsid w:val="00D16715"/>
    <w:rsid w:val="00D16E66"/>
    <w:rsid w:val="00D23436"/>
    <w:rsid w:val="00D23A09"/>
    <w:rsid w:val="00D2553E"/>
    <w:rsid w:val="00D25BC6"/>
    <w:rsid w:val="00D270F4"/>
    <w:rsid w:val="00D27937"/>
    <w:rsid w:val="00D3748C"/>
    <w:rsid w:val="00D408FC"/>
    <w:rsid w:val="00D43766"/>
    <w:rsid w:val="00D43C9C"/>
    <w:rsid w:val="00D443E9"/>
    <w:rsid w:val="00D45545"/>
    <w:rsid w:val="00D45571"/>
    <w:rsid w:val="00D5677B"/>
    <w:rsid w:val="00D6414A"/>
    <w:rsid w:val="00D64BFD"/>
    <w:rsid w:val="00D67752"/>
    <w:rsid w:val="00D701C5"/>
    <w:rsid w:val="00D71DA3"/>
    <w:rsid w:val="00D73B95"/>
    <w:rsid w:val="00D740B8"/>
    <w:rsid w:val="00D74793"/>
    <w:rsid w:val="00D840A0"/>
    <w:rsid w:val="00D84B63"/>
    <w:rsid w:val="00D922F1"/>
    <w:rsid w:val="00D93922"/>
    <w:rsid w:val="00D93D2B"/>
    <w:rsid w:val="00D9633E"/>
    <w:rsid w:val="00D97F4E"/>
    <w:rsid w:val="00DA1858"/>
    <w:rsid w:val="00DA1D61"/>
    <w:rsid w:val="00DA45D6"/>
    <w:rsid w:val="00DA48BE"/>
    <w:rsid w:val="00DA5526"/>
    <w:rsid w:val="00DA569B"/>
    <w:rsid w:val="00DB0A08"/>
    <w:rsid w:val="00DB2141"/>
    <w:rsid w:val="00DB24EC"/>
    <w:rsid w:val="00DB364D"/>
    <w:rsid w:val="00DB44F8"/>
    <w:rsid w:val="00DB4A02"/>
    <w:rsid w:val="00DB5E41"/>
    <w:rsid w:val="00DB7222"/>
    <w:rsid w:val="00DB7E45"/>
    <w:rsid w:val="00DD22C6"/>
    <w:rsid w:val="00DD37A3"/>
    <w:rsid w:val="00DD41F9"/>
    <w:rsid w:val="00DD468D"/>
    <w:rsid w:val="00DD5AF5"/>
    <w:rsid w:val="00DD5E83"/>
    <w:rsid w:val="00DE1BB3"/>
    <w:rsid w:val="00DE4DBE"/>
    <w:rsid w:val="00DF3001"/>
    <w:rsid w:val="00DF4457"/>
    <w:rsid w:val="00DF66C1"/>
    <w:rsid w:val="00DF69D1"/>
    <w:rsid w:val="00E01213"/>
    <w:rsid w:val="00E07A4B"/>
    <w:rsid w:val="00E10A2D"/>
    <w:rsid w:val="00E10DD8"/>
    <w:rsid w:val="00E13CB3"/>
    <w:rsid w:val="00E218B6"/>
    <w:rsid w:val="00E22180"/>
    <w:rsid w:val="00E301AD"/>
    <w:rsid w:val="00E32656"/>
    <w:rsid w:val="00E33C4A"/>
    <w:rsid w:val="00E34FD3"/>
    <w:rsid w:val="00E44DE8"/>
    <w:rsid w:val="00E4719C"/>
    <w:rsid w:val="00E5142A"/>
    <w:rsid w:val="00E5321C"/>
    <w:rsid w:val="00E557DB"/>
    <w:rsid w:val="00E6180F"/>
    <w:rsid w:val="00E62703"/>
    <w:rsid w:val="00E732DB"/>
    <w:rsid w:val="00E82E16"/>
    <w:rsid w:val="00E83027"/>
    <w:rsid w:val="00E9285F"/>
    <w:rsid w:val="00E92DF3"/>
    <w:rsid w:val="00E93729"/>
    <w:rsid w:val="00E94F3A"/>
    <w:rsid w:val="00E97EB6"/>
    <w:rsid w:val="00EA1132"/>
    <w:rsid w:val="00EA1BDA"/>
    <w:rsid w:val="00EA57DE"/>
    <w:rsid w:val="00EA6432"/>
    <w:rsid w:val="00EB0115"/>
    <w:rsid w:val="00EB159F"/>
    <w:rsid w:val="00EC274B"/>
    <w:rsid w:val="00EC3C23"/>
    <w:rsid w:val="00EC40B0"/>
    <w:rsid w:val="00EC4AC5"/>
    <w:rsid w:val="00EC589E"/>
    <w:rsid w:val="00EC6124"/>
    <w:rsid w:val="00ED73E6"/>
    <w:rsid w:val="00EE5703"/>
    <w:rsid w:val="00EE590B"/>
    <w:rsid w:val="00EF08F0"/>
    <w:rsid w:val="00EF0B94"/>
    <w:rsid w:val="00EF3961"/>
    <w:rsid w:val="00F00E50"/>
    <w:rsid w:val="00F032A3"/>
    <w:rsid w:val="00F03B7E"/>
    <w:rsid w:val="00F0479E"/>
    <w:rsid w:val="00F062AA"/>
    <w:rsid w:val="00F07F1E"/>
    <w:rsid w:val="00F10333"/>
    <w:rsid w:val="00F114E3"/>
    <w:rsid w:val="00F201D3"/>
    <w:rsid w:val="00F2181B"/>
    <w:rsid w:val="00F2341D"/>
    <w:rsid w:val="00F25718"/>
    <w:rsid w:val="00F268B5"/>
    <w:rsid w:val="00F275E0"/>
    <w:rsid w:val="00F2772C"/>
    <w:rsid w:val="00F313E4"/>
    <w:rsid w:val="00F34F7C"/>
    <w:rsid w:val="00F35656"/>
    <w:rsid w:val="00F3574D"/>
    <w:rsid w:val="00F3740F"/>
    <w:rsid w:val="00F3760A"/>
    <w:rsid w:val="00F4048B"/>
    <w:rsid w:val="00F42DAB"/>
    <w:rsid w:val="00F45230"/>
    <w:rsid w:val="00F45231"/>
    <w:rsid w:val="00F4774A"/>
    <w:rsid w:val="00F509B8"/>
    <w:rsid w:val="00F51B02"/>
    <w:rsid w:val="00F52E83"/>
    <w:rsid w:val="00F5757F"/>
    <w:rsid w:val="00F63D67"/>
    <w:rsid w:val="00F66BC1"/>
    <w:rsid w:val="00F670D6"/>
    <w:rsid w:val="00F742A1"/>
    <w:rsid w:val="00F75285"/>
    <w:rsid w:val="00F76D88"/>
    <w:rsid w:val="00F7778C"/>
    <w:rsid w:val="00F80936"/>
    <w:rsid w:val="00F81AB2"/>
    <w:rsid w:val="00F82732"/>
    <w:rsid w:val="00F83D73"/>
    <w:rsid w:val="00F91346"/>
    <w:rsid w:val="00F91591"/>
    <w:rsid w:val="00FA47AB"/>
    <w:rsid w:val="00FA50D8"/>
    <w:rsid w:val="00FA739A"/>
    <w:rsid w:val="00FB13E4"/>
    <w:rsid w:val="00FB79E2"/>
    <w:rsid w:val="00FC0E0A"/>
    <w:rsid w:val="00FC2717"/>
    <w:rsid w:val="00FC34BD"/>
    <w:rsid w:val="00FC5A96"/>
    <w:rsid w:val="00FC7F9D"/>
    <w:rsid w:val="00FD1252"/>
    <w:rsid w:val="00FD1BDF"/>
    <w:rsid w:val="00FD5151"/>
    <w:rsid w:val="00FD74D2"/>
    <w:rsid w:val="00FE1503"/>
    <w:rsid w:val="00FE249C"/>
    <w:rsid w:val="00FE3655"/>
    <w:rsid w:val="00FE6A23"/>
    <w:rsid w:val="00FF18C0"/>
    <w:rsid w:val="00FF56EE"/>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904E0-6D67-4333-98A0-6FAA50F5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081"/>
    <w:pPr>
      <w:spacing w:after="0"/>
    </w:pPr>
    <w:rPr>
      <w:rFonts w:asciiTheme="minorHAnsi" w:hAnsiTheme="minorHAnsi"/>
      <w:sz w:val="22"/>
    </w:rPr>
  </w:style>
  <w:style w:type="paragraph" w:styleId="Heading1">
    <w:name w:val="heading 1"/>
    <w:basedOn w:val="Normal"/>
    <w:next w:val="Normal"/>
    <w:link w:val="Heading1Char"/>
    <w:uiPriority w:val="9"/>
    <w:qFormat/>
    <w:rsid w:val="00C879FF"/>
    <w:pPr>
      <w:outlineLvl w:val="0"/>
    </w:pPr>
    <w:rPr>
      <w:rFonts w:asciiTheme="majorHAnsi" w:hAnsiTheme="majorHAnsi"/>
      <w:b/>
      <w:color w:val="1F497D" w:themeColor="text2"/>
      <w:sz w:val="28"/>
      <w:szCs w:val="32"/>
    </w:rPr>
  </w:style>
  <w:style w:type="paragraph" w:styleId="Heading2">
    <w:name w:val="heading 2"/>
    <w:basedOn w:val="Normal"/>
    <w:next w:val="Normal"/>
    <w:link w:val="Heading2Char"/>
    <w:uiPriority w:val="9"/>
    <w:unhideWhenUsed/>
    <w:qFormat/>
    <w:rsid w:val="00DB4A02"/>
    <w:pPr>
      <w:outlineLvl w:val="1"/>
    </w:pPr>
    <w:rPr>
      <w:rFonts w:asciiTheme="majorHAnsi" w:hAnsiTheme="majorHAnsi"/>
      <w:b/>
      <w:color w:val="4F81BD" w:themeColor="accent1"/>
      <w:sz w:val="26"/>
    </w:rPr>
  </w:style>
  <w:style w:type="paragraph" w:styleId="Heading3">
    <w:name w:val="heading 3"/>
    <w:basedOn w:val="Normal"/>
    <w:next w:val="Normal"/>
    <w:link w:val="Heading3Char"/>
    <w:uiPriority w:val="9"/>
    <w:unhideWhenUsed/>
    <w:qFormat/>
    <w:rsid w:val="00187757"/>
    <w:pPr>
      <w:keepNext/>
      <w:keepLines/>
      <w:outlineLvl w:val="2"/>
    </w:pPr>
    <w:rPr>
      <w:rFonts w:asciiTheme="majorHAnsi" w:eastAsiaTheme="majorEastAsia" w:hAnsiTheme="majorHAnsi" w:cstheme="majorBidi"/>
      <w:bCs/>
      <w:color w:val="4F81BD" w:themeColor="accent1"/>
      <w:sz w:val="24"/>
    </w:rPr>
  </w:style>
  <w:style w:type="paragraph" w:styleId="Heading4">
    <w:name w:val="heading 4"/>
    <w:basedOn w:val="Normal"/>
    <w:next w:val="Normal"/>
    <w:link w:val="Heading4Char"/>
    <w:uiPriority w:val="9"/>
    <w:unhideWhenUsed/>
    <w:qFormat/>
    <w:rsid w:val="00A86A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FF"/>
    <w:rPr>
      <w:rFonts w:asciiTheme="majorHAnsi" w:hAnsiTheme="majorHAnsi"/>
      <w:b/>
      <w:color w:val="1F497D" w:themeColor="text2"/>
      <w:sz w:val="28"/>
      <w:szCs w:val="32"/>
    </w:rPr>
  </w:style>
  <w:style w:type="character" w:customStyle="1" w:styleId="Heading2Char">
    <w:name w:val="Heading 2 Char"/>
    <w:basedOn w:val="DefaultParagraphFont"/>
    <w:link w:val="Heading2"/>
    <w:uiPriority w:val="9"/>
    <w:rsid w:val="00DB4A02"/>
    <w:rPr>
      <w:rFonts w:asciiTheme="majorHAnsi" w:hAnsiTheme="majorHAnsi"/>
      <w:b/>
      <w:color w:val="4F81BD" w:themeColor="accent1"/>
      <w:sz w:val="26"/>
    </w:rPr>
  </w:style>
  <w:style w:type="character" w:customStyle="1" w:styleId="Heading3Char">
    <w:name w:val="Heading 3 Char"/>
    <w:basedOn w:val="DefaultParagraphFont"/>
    <w:link w:val="Heading3"/>
    <w:uiPriority w:val="9"/>
    <w:rsid w:val="00187757"/>
    <w:rPr>
      <w:rFonts w:asciiTheme="majorHAnsi" w:eastAsiaTheme="majorEastAsia" w:hAnsiTheme="majorHAnsi" w:cstheme="majorBidi"/>
      <w:bCs/>
      <w:color w:val="4F81BD" w:themeColor="accent1"/>
    </w:rPr>
  </w:style>
  <w:style w:type="character" w:customStyle="1" w:styleId="Heading4Char">
    <w:name w:val="Heading 4 Char"/>
    <w:basedOn w:val="DefaultParagraphFont"/>
    <w:link w:val="Heading4"/>
    <w:uiPriority w:val="9"/>
    <w:rsid w:val="00A86A3D"/>
    <w:rPr>
      <w:rFonts w:asciiTheme="majorHAnsi" w:eastAsiaTheme="majorEastAsia" w:hAnsiTheme="majorHAnsi" w:cstheme="majorBidi"/>
      <w:b/>
      <w:bCs/>
      <w:i/>
      <w:iCs/>
      <w:color w:val="4F81BD" w:themeColor="accent1"/>
      <w:sz w:val="22"/>
    </w:rPr>
  </w:style>
  <w:style w:type="paragraph" w:styleId="Header">
    <w:name w:val="header"/>
    <w:basedOn w:val="Normal"/>
    <w:link w:val="HeaderChar"/>
    <w:uiPriority w:val="99"/>
    <w:unhideWhenUsed/>
    <w:rsid w:val="008E68BE"/>
    <w:pPr>
      <w:tabs>
        <w:tab w:val="center" w:pos="4513"/>
        <w:tab w:val="right" w:pos="9026"/>
      </w:tabs>
      <w:spacing w:line="240" w:lineRule="auto"/>
    </w:pPr>
  </w:style>
  <w:style w:type="character" w:customStyle="1" w:styleId="HeaderChar">
    <w:name w:val="Header Char"/>
    <w:basedOn w:val="DefaultParagraphFont"/>
    <w:link w:val="Header"/>
    <w:uiPriority w:val="99"/>
    <w:rsid w:val="008E68BE"/>
  </w:style>
  <w:style w:type="paragraph" w:styleId="Footer">
    <w:name w:val="footer"/>
    <w:basedOn w:val="Normal"/>
    <w:link w:val="FooterChar"/>
    <w:uiPriority w:val="99"/>
    <w:unhideWhenUsed/>
    <w:rsid w:val="008E68BE"/>
    <w:pPr>
      <w:tabs>
        <w:tab w:val="center" w:pos="4513"/>
        <w:tab w:val="right" w:pos="9026"/>
      </w:tabs>
      <w:spacing w:line="240" w:lineRule="auto"/>
    </w:pPr>
  </w:style>
  <w:style w:type="character" w:customStyle="1" w:styleId="FooterChar">
    <w:name w:val="Footer Char"/>
    <w:basedOn w:val="DefaultParagraphFont"/>
    <w:link w:val="Footer"/>
    <w:uiPriority w:val="99"/>
    <w:rsid w:val="008E68BE"/>
  </w:style>
  <w:style w:type="paragraph" w:styleId="ListParagraph">
    <w:name w:val="List Paragraph"/>
    <w:basedOn w:val="Normal"/>
    <w:uiPriority w:val="34"/>
    <w:qFormat/>
    <w:rsid w:val="008E68BE"/>
    <w:pPr>
      <w:ind w:left="720"/>
      <w:contextualSpacing/>
    </w:pPr>
  </w:style>
  <w:style w:type="paragraph" w:styleId="NormalWeb">
    <w:name w:val="Normal (Web)"/>
    <w:basedOn w:val="Normal"/>
    <w:uiPriority w:val="99"/>
    <w:unhideWhenUsed/>
    <w:rsid w:val="0045060D"/>
    <w:rPr>
      <w:rFonts w:ascii="Times New Roman" w:hAnsi="Times New Roman" w:cs="Times New Roman"/>
    </w:rPr>
  </w:style>
  <w:style w:type="character" w:styleId="CommentReference">
    <w:name w:val="annotation reference"/>
    <w:basedOn w:val="DefaultParagraphFont"/>
    <w:uiPriority w:val="99"/>
    <w:semiHidden/>
    <w:unhideWhenUsed/>
    <w:rsid w:val="007601C9"/>
    <w:rPr>
      <w:sz w:val="16"/>
      <w:szCs w:val="16"/>
    </w:rPr>
  </w:style>
  <w:style w:type="paragraph" w:styleId="CommentText">
    <w:name w:val="annotation text"/>
    <w:basedOn w:val="Normal"/>
    <w:link w:val="CommentTextChar"/>
    <w:uiPriority w:val="99"/>
    <w:semiHidden/>
    <w:unhideWhenUsed/>
    <w:rsid w:val="007601C9"/>
    <w:pPr>
      <w:spacing w:line="240" w:lineRule="auto"/>
    </w:pPr>
    <w:rPr>
      <w:sz w:val="20"/>
      <w:szCs w:val="20"/>
    </w:rPr>
  </w:style>
  <w:style w:type="character" w:customStyle="1" w:styleId="CommentTextChar">
    <w:name w:val="Comment Text Char"/>
    <w:basedOn w:val="DefaultParagraphFont"/>
    <w:link w:val="CommentText"/>
    <w:uiPriority w:val="99"/>
    <w:semiHidden/>
    <w:rsid w:val="007601C9"/>
    <w:rPr>
      <w:sz w:val="20"/>
      <w:szCs w:val="20"/>
    </w:rPr>
  </w:style>
  <w:style w:type="paragraph" w:styleId="CommentSubject">
    <w:name w:val="annotation subject"/>
    <w:basedOn w:val="CommentText"/>
    <w:next w:val="CommentText"/>
    <w:link w:val="CommentSubjectChar"/>
    <w:uiPriority w:val="99"/>
    <w:semiHidden/>
    <w:unhideWhenUsed/>
    <w:rsid w:val="007601C9"/>
    <w:rPr>
      <w:b/>
      <w:bCs/>
    </w:rPr>
  </w:style>
  <w:style w:type="character" w:customStyle="1" w:styleId="CommentSubjectChar">
    <w:name w:val="Comment Subject Char"/>
    <w:basedOn w:val="CommentTextChar"/>
    <w:link w:val="CommentSubject"/>
    <w:uiPriority w:val="99"/>
    <w:semiHidden/>
    <w:rsid w:val="007601C9"/>
    <w:rPr>
      <w:b/>
      <w:bCs/>
      <w:sz w:val="20"/>
      <w:szCs w:val="20"/>
    </w:rPr>
  </w:style>
  <w:style w:type="paragraph" w:styleId="BalloonText">
    <w:name w:val="Balloon Text"/>
    <w:basedOn w:val="Normal"/>
    <w:link w:val="BalloonTextChar"/>
    <w:uiPriority w:val="99"/>
    <w:semiHidden/>
    <w:unhideWhenUsed/>
    <w:rsid w:val="00760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C9"/>
    <w:rPr>
      <w:rFonts w:ascii="Tahoma" w:hAnsi="Tahoma" w:cs="Tahoma"/>
      <w:sz w:val="16"/>
      <w:szCs w:val="16"/>
    </w:rPr>
  </w:style>
  <w:style w:type="character" w:styleId="Hyperlink">
    <w:name w:val="Hyperlink"/>
    <w:basedOn w:val="DefaultParagraphFont"/>
    <w:uiPriority w:val="99"/>
    <w:unhideWhenUsed/>
    <w:rsid w:val="007601C9"/>
    <w:rPr>
      <w:color w:val="0000FF" w:themeColor="hyperlink"/>
      <w:u w:val="single"/>
    </w:rPr>
  </w:style>
  <w:style w:type="table" w:styleId="TableGrid">
    <w:name w:val="Table Grid"/>
    <w:basedOn w:val="TableNormal"/>
    <w:uiPriority w:val="59"/>
    <w:rsid w:val="00C37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5EFB"/>
    <w:rPr>
      <w:b/>
      <w:bCs/>
    </w:rPr>
  </w:style>
  <w:style w:type="paragraph" w:styleId="Title">
    <w:name w:val="Title"/>
    <w:basedOn w:val="Normal"/>
    <w:next w:val="Normal"/>
    <w:link w:val="TitleChar"/>
    <w:uiPriority w:val="10"/>
    <w:qFormat/>
    <w:rsid w:val="000F5E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EF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BA4C4F"/>
    <w:pPr>
      <w:autoSpaceDE w:val="0"/>
      <w:autoSpaceDN w:val="0"/>
      <w:adjustRightInd w:val="0"/>
      <w:spacing w:after="0" w:line="240" w:lineRule="auto"/>
    </w:pPr>
    <w:rPr>
      <w:color w:val="000000"/>
    </w:rPr>
  </w:style>
  <w:style w:type="paragraph" w:customStyle="1" w:styleId="leadin">
    <w:name w:val="leadin"/>
    <w:basedOn w:val="Normal"/>
    <w:rsid w:val="00D840A0"/>
    <w:pPr>
      <w:spacing w:before="100" w:beforeAutospacing="1" w:after="100" w:afterAutospacing="1" w:line="240" w:lineRule="auto"/>
    </w:pPr>
    <w:rPr>
      <w:rFonts w:ascii="Times New Roman" w:eastAsia="Times New Roman" w:hAnsi="Times New Roman" w:cs="Times New Roman"/>
      <w:lang w:eastAsia="en-GB"/>
    </w:rPr>
  </w:style>
  <w:style w:type="paragraph" w:styleId="FootnoteText">
    <w:name w:val="footnote text"/>
    <w:basedOn w:val="Normal"/>
    <w:link w:val="FootnoteTextChar"/>
    <w:uiPriority w:val="99"/>
    <w:unhideWhenUsed/>
    <w:rsid w:val="009C67AE"/>
    <w:pPr>
      <w:spacing w:line="240" w:lineRule="auto"/>
    </w:pPr>
    <w:rPr>
      <w:sz w:val="20"/>
      <w:szCs w:val="20"/>
    </w:rPr>
  </w:style>
  <w:style w:type="character" w:customStyle="1" w:styleId="FootnoteTextChar">
    <w:name w:val="Footnote Text Char"/>
    <w:basedOn w:val="DefaultParagraphFont"/>
    <w:link w:val="FootnoteText"/>
    <w:uiPriority w:val="99"/>
    <w:rsid w:val="009C67AE"/>
    <w:rPr>
      <w:sz w:val="20"/>
      <w:szCs w:val="20"/>
    </w:rPr>
  </w:style>
  <w:style w:type="character" w:styleId="FootnoteReference">
    <w:name w:val="footnote reference"/>
    <w:basedOn w:val="DefaultParagraphFont"/>
    <w:uiPriority w:val="99"/>
    <w:semiHidden/>
    <w:unhideWhenUsed/>
    <w:rsid w:val="009C67AE"/>
    <w:rPr>
      <w:vertAlign w:val="superscript"/>
    </w:rPr>
  </w:style>
  <w:style w:type="character" w:styleId="FollowedHyperlink">
    <w:name w:val="FollowedHyperlink"/>
    <w:basedOn w:val="DefaultParagraphFont"/>
    <w:uiPriority w:val="99"/>
    <w:semiHidden/>
    <w:unhideWhenUsed/>
    <w:rsid w:val="00844B08"/>
    <w:rPr>
      <w:color w:val="800080" w:themeColor="followedHyperlink"/>
      <w:u w:val="single"/>
    </w:rPr>
  </w:style>
  <w:style w:type="paragraph" w:styleId="NoSpacing">
    <w:name w:val="No Spacing"/>
    <w:uiPriority w:val="1"/>
    <w:qFormat/>
    <w:rsid w:val="0029511C"/>
    <w:pPr>
      <w:spacing w:after="0" w:line="240" w:lineRule="auto"/>
    </w:pPr>
    <w:rPr>
      <w:rFonts w:asciiTheme="minorHAnsi" w:hAnsiTheme="minorHAnsi"/>
      <w:sz w:val="22"/>
    </w:rPr>
  </w:style>
  <w:style w:type="paragraph" w:styleId="TOCHeading">
    <w:name w:val="TOC Heading"/>
    <w:basedOn w:val="Heading1"/>
    <w:next w:val="Normal"/>
    <w:uiPriority w:val="39"/>
    <w:unhideWhenUsed/>
    <w:qFormat/>
    <w:rsid w:val="00883C9C"/>
    <w:pPr>
      <w:keepNext/>
      <w:keepLines/>
      <w:spacing w:before="480"/>
      <w:outlineLvl w:val="9"/>
    </w:pPr>
    <w:rPr>
      <w:rFonts w:eastAsiaTheme="majorEastAsia" w:cstheme="majorBidi"/>
      <w:bCs/>
      <w:color w:val="365F91" w:themeColor="accent1" w:themeShade="BF"/>
      <w:szCs w:val="28"/>
      <w:lang w:val="en-US"/>
    </w:rPr>
  </w:style>
  <w:style w:type="paragraph" w:styleId="TOC1">
    <w:name w:val="toc 1"/>
    <w:basedOn w:val="Normal"/>
    <w:next w:val="Normal"/>
    <w:autoRedefine/>
    <w:uiPriority w:val="39"/>
    <w:unhideWhenUsed/>
    <w:qFormat/>
    <w:rsid w:val="00883C9C"/>
    <w:pPr>
      <w:spacing w:after="100"/>
    </w:pPr>
  </w:style>
  <w:style w:type="paragraph" w:styleId="TOC2">
    <w:name w:val="toc 2"/>
    <w:basedOn w:val="Normal"/>
    <w:next w:val="Normal"/>
    <w:autoRedefine/>
    <w:uiPriority w:val="39"/>
    <w:unhideWhenUsed/>
    <w:qFormat/>
    <w:rsid w:val="00883C9C"/>
    <w:pPr>
      <w:spacing w:after="100"/>
      <w:ind w:left="240"/>
    </w:pPr>
  </w:style>
  <w:style w:type="paragraph" w:styleId="TOC3">
    <w:name w:val="toc 3"/>
    <w:basedOn w:val="Normal"/>
    <w:next w:val="Normal"/>
    <w:autoRedefine/>
    <w:uiPriority w:val="39"/>
    <w:unhideWhenUsed/>
    <w:qFormat/>
    <w:rsid w:val="00883C9C"/>
    <w:pPr>
      <w:spacing w:after="100"/>
      <w:ind w:left="480"/>
    </w:pPr>
  </w:style>
  <w:style w:type="paragraph" w:styleId="BodyText">
    <w:name w:val="Body Text"/>
    <w:basedOn w:val="Normal"/>
    <w:link w:val="BodyTextChar"/>
    <w:rsid w:val="002446A5"/>
    <w:pPr>
      <w:autoSpaceDE w:val="0"/>
      <w:autoSpaceDN w:val="0"/>
      <w:spacing w:after="120" w:line="240" w:lineRule="auto"/>
    </w:pPr>
    <w:rPr>
      <w:rFonts w:eastAsia="Times New Roman"/>
      <w:szCs w:val="22"/>
    </w:rPr>
  </w:style>
  <w:style w:type="character" w:customStyle="1" w:styleId="BodyTextChar">
    <w:name w:val="Body Text Char"/>
    <w:basedOn w:val="DefaultParagraphFont"/>
    <w:link w:val="BodyText"/>
    <w:rsid w:val="002446A5"/>
    <w:rPr>
      <w:rFonts w:eastAsia="Times New Roman"/>
      <w:sz w:val="22"/>
      <w:szCs w:val="22"/>
    </w:rPr>
  </w:style>
  <w:style w:type="paragraph" w:styleId="BodyTextIndent">
    <w:name w:val="Body Text Indent"/>
    <w:basedOn w:val="Normal"/>
    <w:link w:val="BodyTextIndentChar"/>
    <w:uiPriority w:val="99"/>
    <w:unhideWhenUsed/>
    <w:rsid w:val="002446A5"/>
    <w:pPr>
      <w:spacing w:after="120"/>
      <w:ind w:left="283"/>
    </w:pPr>
  </w:style>
  <w:style w:type="character" w:customStyle="1" w:styleId="BodyTextIndentChar">
    <w:name w:val="Body Text Indent Char"/>
    <w:basedOn w:val="DefaultParagraphFont"/>
    <w:link w:val="BodyTextIndent"/>
    <w:uiPriority w:val="99"/>
    <w:rsid w:val="002446A5"/>
  </w:style>
  <w:style w:type="paragraph" w:styleId="BodyText2">
    <w:name w:val="Body Text 2"/>
    <w:basedOn w:val="Normal"/>
    <w:link w:val="BodyText2Char"/>
    <w:uiPriority w:val="99"/>
    <w:unhideWhenUsed/>
    <w:rsid w:val="002446A5"/>
    <w:pPr>
      <w:spacing w:after="120" w:line="480" w:lineRule="auto"/>
    </w:pPr>
  </w:style>
  <w:style w:type="character" w:customStyle="1" w:styleId="BodyText2Char">
    <w:name w:val="Body Text 2 Char"/>
    <w:basedOn w:val="DefaultParagraphFont"/>
    <w:link w:val="BodyText2"/>
    <w:uiPriority w:val="99"/>
    <w:rsid w:val="002446A5"/>
  </w:style>
  <w:style w:type="paragraph" w:styleId="Subtitle">
    <w:name w:val="Subtitle"/>
    <w:basedOn w:val="Normal"/>
    <w:next w:val="Normal"/>
    <w:link w:val="SubtitleChar"/>
    <w:uiPriority w:val="11"/>
    <w:qFormat/>
    <w:rsid w:val="0084629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46299"/>
    <w:rPr>
      <w:rFonts w:asciiTheme="majorHAnsi" w:eastAsiaTheme="majorEastAsia" w:hAnsiTheme="majorHAnsi" w:cstheme="majorBidi"/>
      <w:i/>
      <w:iCs/>
      <w:color w:val="4F81BD" w:themeColor="accent1"/>
      <w:spacing w:val="15"/>
      <w:sz w:val="22"/>
    </w:rPr>
  </w:style>
  <w:style w:type="character" w:styleId="Emphasis">
    <w:name w:val="Emphasis"/>
    <w:basedOn w:val="DefaultParagraphFont"/>
    <w:uiPriority w:val="20"/>
    <w:qFormat/>
    <w:rsid w:val="00932AD5"/>
    <w:rPr>
      <w:rFonts w:asciiTheme="minorHAnsi" w:hAnsiTheme="minorHAnsi"/>
      <w:i/>
      <w:iCs/>
      <w:sz w:val="22"/>
    </w:rPr>
  </w:style>
  <w:style w:type="character" w:styleId="SubtleEmphasis">
    <w:name w:val="Subtle Emphasis"/>
    <w:basedOn w:val="DefaultParagraphFont"/>
    <w:uiPriority w:val="19"/>
    <w:qFormat/>
    <w:rsid w:val="00A86A3D"/>
    <w:rPr>
      <w:rFonts w:asciiTheme="minorHAnsi" w:hAnsiTheme="minorHAnsi"/>
      <w:i/>
      <w:iCs/>
      <w:color w:val="548DD4" w:themeColor="text2" w:themeTint="99"/>
    </w:rPr>
  </w:style>
  <w:style w:type="paragraph" w:styleId="DocumentMap">
    <w:name w:val="Document Map"/>
    <w:basedOn w:val="Normal"/>
    <w:link w:val="DocumentMapChar"/>
    <w:uiPriority w:val="99"/>
    <w:semiHidden/>
    <w:unhideWhenUsed/>
    <w:rsid w:val="00090EB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0EB5"/>
    <w:rPr>
      <w:rFonts w:ascii="Tahoma" w:hAnsi="Tahoma" w:cs="Tahoma"/>
      <w:sz w:val="16"/>
      <w:szCs w:val="16"/>
    </w:rPr>
  </w:style>
  <w:style w:type="character" w:styleId="IntenseEmphasis">
    <w:name w:val="Intense Emphasis"/>
    <w:basedOn w:val="DefaultParagraphFont"/>
    <w:uiPriority w:val="21"/>
    <w:qFormat/>
    <w:rsid w:val="00187757"/>
    <w:rPr>
      <w:rFonts w:asciiTheme="minorHAnsi" w:hAnsiTheme="minorHAns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7078">
      <w:bodyDiv w:val="1"/>
      <w:marLeft w:val="0"/>
      <w:marRight w:val="0"/>
      <w:marTop w:val="0"/>
      <w:marBottom w:val="0"/>
      <w:divBdr>
        <w:top w:val="none" w:sz="0" w:space="0" w:color="auto"/>
        <w:left w:val="none" w:sz="0" w:space="0" w:color="auto"/>
        <w:bottom w:val="none" w:sz="0" w:space="0" w:color="auto"/>
        <w:right w:val="none" w:sz="0" w:space="0" w:color="auto"/>
      </w:divBdr>
    </w:div>
    <w:div w:id="98721043">
      <w:bodyDiv w:val="1"/>
      <w:marLeft w:val="0"/>
      <w:marRight w:val="0"/>
      <w:marTop w:val="0"/>
      <w:marBottom w:val="0"/>
      <w:divBdr>
        <w:top w:val="none" w:sz="0" w:space="0" w:color="auto"/>
        <w:left w:val="none" w:sz="0" w:space="0" w:color="auto"/>
        <w:bottom w:val="none" w:sz="0" w:space="0" w:color="auto"/>
        <w:right w:val="none" w:sz="0" w:space="0" w:color="auto"/>
      </w:divBdr>
    </w:div>
    <w:div w:id="150145240">
      <w:bodyDiv w:val="1"/>
      <w:marLeft w:val="0"/>
      <w:marRight w:val="0"/>
      <w:marTop w:val="0"/>
      <w:marBottom w:val="0"/>
      <w:divBdr>
        <w:top w:val="none" w:sz="0" w:space="0" w:color="auto"/>
        <w:left w:val="none" w:sz="0" w:space="0" w:color="auto"/>
        <w:bottom w:val="none" w:sz="0" w:space="0" w:color="auto"/>
        <w:right w:val="none" w:sz="0" w:space="0" w:color="auto"/>
      </w:divBdr>
      <w:divsChild>
        <w:div w:id="821043876">
          <w:marLeft w:val="0"/>
          <w:marRight w:val="0"/>
          <w:marTop w:val="0"/>
          <w:marBottom w:val="0"/>
          <w:divBdr>
            <w:top w:val="none" w:sz="0" w:space="0" w:color="auto"/>
            <w:left w:val="none" w:sz="0" w:space="0" w:color="auto"/>
            <w:bottom w:val="none" w:sz="0" w:space="0" w:color="auto"/>
            <w:right w:val="none" w:sz="0" w:space="0" w:color="auto"/>
          </w:divBdr>
          <w:divsChild>
            <w:div w:id="324865289">
              <w:marLeft w:val="0"/>
              <w:marRight w:val="0"/>
              <w:marTop w:val="0"/>
              <w:marBottom w:val="0"/>
              <w:divBdr>
                <w:top w:val="none" w:sz="0" w:space="0" w:color="auto"/>
                <w:left w:val="none" w:sz="0" w:space="0" w:color="auto"/>
                <w:bottom w:val="none" w:sz="0" w:space="0" w:color="auto"/>
                <w:right w:val="none" w:sz="0" w:space="0" w:color="auto"/>
              </w:divBdr>
              <w:divsChild>
                <w:div w:id="82265794">
                  <w:marLeft w:val="0"/>
                  <w:marRight w:val="0"/>
                  <w:marTop w:val="0"/>
                  <w:marBottom w:val="0"/>
                  <w:divBdr>
                    <w:top w:val="none" w:sz="0" w:space="0" w:color="auto"/>
                    <w:left w:val="none" w:sz="0" w:space="0" w:color="auto"/>
                    <w:bottom w:val="none" w:sz="0" w:space="0" w:color="auto"/>
                    <w:right w:val="none" w:sz="0" w:space="0" w:color="auto"/>
                  </w:divBdr>
                  <w:divsChild>
                    <w:div w:id="1219244539">
                      <w:marLeft w:val="0"/>
                      <w:marRight w:val="0"/>
                      <w:marTop w:val="0"/>
                      <w:marBottom w:val="0"/>
                      <w:divBdr>
                        <w:top w:val="none" w:sz="0" w:space="0" w:color="auto"/>
                        <w:left w:val="none" w:sz="0" w:space="0" w:color="auto"/>
                        <w:bottom w:val="none" w:sz="0" w:space="0" w:color="auto"/>
                        <w:right w:val="none" w:sz="0" w:space="0" w:color="auto"/>
                      </w:divBdr>
                      <w:divsChild>
                        <w:div w:id="1725135559">
                          <w:marLeft w:val="0"/>
                          <w:marRight w:val="0"/>
                          <w:marTop w:val="0"/>
                          <w:marBottom w:val="0"/>
                          <w:divBdr>
                            <w:top w:val="none" w:sz="0" w:space="0" w:color="auto"/>
                            <w:left w:val="none" w:sz="0" w:space="0" w:color="auto"/>
                            <w:bottom w:val="none" w:sz="0" w:space="0" w:color="auto"/>
                            <w:right w:val="none" w:sz="0" w:space="0" w:color="auto"/>
                          </w:divBdr>
                          <w:divsChild>
                            <w:div w:id="1513715226">
                              <w:marLeft w:val="0"/>
                              <w:marRight w:val="0"/>
                              <w:marTop w:val="0"/>
                              <w:marBottom w:val="0"/>
                              <w:divBdr>
                                <w:top w:val="none" w:sz="0" w:space="0" w:color="auto"/>
                                <w:left w:val="none" w:sz="0" w:space="0" w:color="auto"/>
                                <w:bottom w:val="none" w:sz="0" w:space="0" w:color="auto"/>
                                <w:right w:val="none" w:sz="0" w:space="0" w:color="auto"/>
                              </w:divBdr>
                              <w:divsChild>
                                <w:div w:id="1340738623">
                                  <w:marLeft w:val="0"/>
                                  <w:marRight w:val="0"/>
                                  <w:marTop w:val="0"/>
                                  <w:marBottom w:val="0"/>
                                  <w:divBdr>
                                    <w:top w:val="none" w:sz="0" w:space="0" w:color="auto"/>
                                    <w:left w:val="none" w:sz="0" w:space="0" w:color="auto"/>
                                    <w:bottom w:val="none" w:sz="0" w:space="0" w:color="auto"/>
                                    <w:right w:val="none" w:sz="0" w:space="0" w:color="auto"/>
                                  </w:divBdr>
                                  <w:divsChild>
                                    <w:div w:id="1787117568">
                                      <w:marLeft w:val="0"/>
                                      <w:marRight w:val="0"/>
                                      <w:marTop w:val="0"/>
                                      <w:marBottom w:val="0"/>
                                      <w:divBdr>
                                        <w:top w:val="none" w:sz="0" w:space="0" w:color="auto"/>
                                        <w:left w:val="none" w:sz="0" w:space="0" w:color="auto"/>
                                        <w:bottom w:val="none" w:sz="0" w:space="0" w:color="auto"/>
                                        <w:right w:val="none" w:sz="0" w:space="0" w:color="auto"/>
                                      </w:divBdr>
                                      <w:divsChild>
                                        <w:div w:id="732699005">
                                          <w:marLeft w:val="0"/>
                                          <w:marRight w:val="0"/>
                                          <w:marTop w:val="0"/>
                                          <w:marBottom w:val="0"/>
                                          <w:divBdr>
                                            <w:top w:val="none" w:sz="0" w:space="0" w:color="auto"/>
                                            <w:left w:val="none" w:sz="0" w:space="0" w:color="auto"/>
                                            <w:bottom w:val="none" w:sz="0" w:space="0" w:color="auto"/>
                                            <w:right w:val="none" w:sz="0" w:space="0" w:color="auto"/>
                                          </w:divBdr>
                                          <w:divsChild>
                                            <w:div w:id="1366103379">
                                              <w:marLeft w:val="0"/>
                                              <w:marRight w:val="0"/>
                                              <w:marTop w:val="0"/>
                                              <w:marBottom w:val="0"/>
                                              <w:divBdr>
                                                <w:top w:val="none" w:sz="0" w:space="0" w:color="auto"/>
                                                <w:left w:val="none" w:sz="0" w:space="0" w:color="auto"/>
                                                <w:bottom w:val="none" w:sz="0" w:space="0" w:color="auto"/>
                                                <w:right w:val="none" w:sz="0" w:space="0" w:color="auto"/>
                                              </w:divBdr>
                                              <w:divsChild>
                                                <w:div w:id="2037459429">
                                                  <w:marLeft w:val="0"/>
                                                  <w:marRight w:val="0"/>
                                                  <w:marTop w:val="0"/>
                                                  <w:marBottom w:val="0"/>
                                                  <w:divBdr>
                                                    <w:top w:val="none" w:sz="0" w:space="0" w:color="auto"/>
                                                    <w:left w:val="none" w:sz="0" w:space="0" w:color="auto"/>
                                                    <w:bottom w:val="none" w:sz="0" w:space="0" w:color="auto"/>
                                                    <w:right w:val="none" w:sz="0" w:space="0" w:color="auto"/>
                                                  </w:divBdr>
                                                  <w:divsChild>
                                                    <w:div w:id="964773619">
                                                      <w:marLeft w:val="0"/>
                                                      <w:marRight w:val="0"/>
                                                      <w:marTop w:val="0"/>
                                                      <w:marBottom w:val="0"/>
                                                      <w:divBdr>
                                                        <w:top w:val="none" w:sz="0" w:space="0" w:color="auto"/>
                                                        <w:left w:val="none" w:sz="0" w:space="0" w:color="auto"/>
                                                        <w:bottom w:val="none" w:sz="0" w:space="0" w:color="auto"/>
                                                        <w:right w:val="none" w:sz="0" w:space="0" w:color="auto"/>
                                                      </w:divBdr>
                                                      <w:divsChild>
                                                        <w:div w:id="1734354451">
                                                          <w:marLeft w:val="0"/>
                                                          <w:marRight w:val="0"/>
                                                          <w:marTop w:val="0"/>
                                                          <w:marBottom w:val="0"/>
                                                          <w:divBdr>
                                                            <w:top w:val="none" w:sz="0" w:space="0" w:color="auto"/>
                                                            <w:left w:val="none" w:sz="0" w:space="0" w:color="auto"/>
                                                            <w:bottom w:val="none" w:sz="0" w:space="0" w:color="auto"/>
                                                            <w:right w:val="none" w:sz="0" w:space="0" w:color="auto"/>
                                                          </w:divBdr>
                                                          <w:divsChild>
                                                            <w:div w:id="1067921774">
                                                              <w:marLeft w:val="0"/>
                                                              <w:marRight w:val="0"/>
                                                              <w:marTop w:val="0"/>
                                                              <w:marBottom w:val="0"/>
                                                              <w:divBdr>
                                                                <w:top w:val="none" w:sz="0" w:space="0" w:color="auto"/>
                                                                <w:left w:val="none" w:sz="0" w:space="0" w:color="auto"/>
                                                                <w:bottom w:val="none" w:sz="0" w:space="0" w:color="auto"/>
                                                                <w:right w:val="none" w:sz="0" w:space="0" w:color="auto"/>
                                                              </w:divBdr>
                                                              <w:divsChild>
                                                                <w:div w:id="14857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534103">
      <w:bodyDiv w:val="1"/>
      <w:marLeft w:val="0"/>
      <w:marRight w:val="0"/>
      <w:marTop w:val="0"/>
      <w:marBottom w:val="0"/>
      <w:divBdr>
        <w:top w:val="none" w:sz="0" w:space="0" w:color="auto"/>
        <w:left w:val="none" w:sz="0" w:space="0" w:color="auto"/>
        <w:bottom w:val="none" w:sz="0" w:space="0" w:color="auto"/>
        <w:right w:val="none" w:sz="0" w:space="0" w:color="auto"/>
      </w:divBdr>
      <w:divsChild>
        <w:div w:id="1087536961">
          <w:marLeft w:val="0"/>
          <w:marRight w:val="0"/>
          <w:marTop w:val="0"/>
          <w:marBottom w:val="0"/>
          <w:divBdr>
            <w:top w:val="none" w:sz="0" w:space="0" w:color="auto"/>
            <w:left w:val="none" w:sz="0" w:space="0" w:color="auto"/>
            <w:bottom w:val="none" w:sz="0" w:space="0" w:color="auto"/>
            <w:right w:val="none" w:sz="0" w:space="0" w:color="auto"/>
          </w:divBdr>
          <w:divsChild>
            <w:div w:id="674188568">
              <w:marLeft w:val="0"/>
              <w:marRight w:val="0"/>
              <w:marTop w:val="0"/>
              <w:marBottom w:val="0"/>
              <w:divBdr>
                <w:top w:val="none" w:sz="0" w:space="0" w:color="auto"/>
                <w:left w:val="none" w:sz="0" w:space="0" w:color="auto"/>
                <w:bottom w:val="none" w:sz="0" w:space="0" w:color="auto"/>
                <w:right w:val="none" w:sz="0" w:space="0" w:color="auto"/>
              </w:divBdr>
              <w:divsChild>
                <w:div w:id="1296524746">
                  <w:marLeft w:val="0"/>
                  <w:marRight w:val="0"/>
                  <w:marTop w:val="0"/>
                  <w:marBottom w:val="0"/>
                  <w:divBdr>
                    <w:top w:val="none" w:sz="0" w:space="0" w:color="auto"/>
                    <w:left w:val="none" w:sz="0" w:space="0" w:color="auto"/>
                    <w:bottom w:val="none" w:sz="0" w:space="0" w:color="auto"/>
                    <w:right w:val="none" w:sz="0" w:space="0" w:color="auto"/>
                  </w:divBdr>
                  <w:divsChild>
                    <w:div w:id="1862812328">
                      <w:marLeft w:val="0"/>
                      <w:marRight w:val="0"/>
                      <w:marTop w:val="0"/>
                      <w:marBottom w:val="0"/>
                      <w:divBdr>
                        <w:top w:val="none" w:sz="0" w:space="0" w:color="auto"/>
                        <w:left w:val="none" w:sz="0" w:space="0" w:color="auto"/>
                        <w:bottom w:val="none" w:sz="0" w:space="0" w:color="auto"/>
                        <w:right w:val="none" w:sz="0" w:space="0" w:color="auto"/>
                      </w:divBdr>
                      <w:divsChild>
                        <w:div w:id="424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669764">
      <w:bodyDiv w:val="1"/>
      <w:marLeft w:val="0"/>
      <w:marRight w:val="0"/>
      <w:marTop w:val="0"/>
      <w:marBottom w:val="0"/>
      <w:divBdr>
        <w:top w:val="none" w:sz="0" w:space="0" w:color="auto"/>
        <w:left w:val="none" w:sz="0" w:space="0" w:color="auto"/>
        <w:bottom w:val="none" w:sz="0" w:space="0" w:color="auto"/>
        <w:right w:val="none" w:sz="0" w:space="0" w:color="auto"/>
      </w:divBdr>
    </w:div>
    <w:div w:id="367877263">
      <w:bodyDiv w:val="1"/>
      <w:marLeft w:val="0"/>
      <w:marRight w:val="0"/>
      <w:marTop w:val="0"/>
      <w:marBottom w:val="0"/>
      <w:divBdr>
        <w:top w:val="none" w:sz="0" w:space="0" w:color="auto"/>
        <w:left w:val="none" w:sz="0" w:space="0" w:color="auto"/>
        <w:bottom w:val="none" w:sz="0" w:space="0" w:color="auto"/>
        <w:right w:val="none" w:sz="0" w:space="0" w:color="auto"/>
      </w:divBdr>
      <w:divsChild>
        <w:div w:id="1668551445">
          <w:marLeft w:val="0"/>
          <w:marRight w:val="0"/>
          <w:marTop w:val="0"/>
          <w:marBottom w:val="0"/>
          <w:divBdr>
            <w:top w:val="none" w:sz="0" w:space="0" w:color="auto"/>
            <w:left w:val="none" w:sz="0" w:space="0" w:color="auto"/>
            <w:bottom w:val="none" w:sz="0" w:space="0" w:color="auto"/>
            <w:right w:val="none" w:sz="0" w:space="0" w:color="auto"/>
          </w:divBdr>
          <w:divsChild>
            <w:div w:id="986133553">
              <w:marLeft w:val="0"/>
              <w:marRight w:val="0"/>
              <w:marTop w:val="0"/>
              <w:marBottom w:val="0"/>
              <w:divBdr>
                <w:top w:val="none" w:sz="0" w:space="0" w:color="auto"/>
                <w:left w:val="none" w:sz="0" w:space="0" w:color="auto"/>
                <w:bottom w:val="none" w:sz="0" w:space="0" w:color="auto"/>
                <w:right w:val="none" w:sz="0" w:space="0" w:color="auto"/>
              </w:divBdr>
              <w:divsChild>
                <w:div w:id="604848197">
                  <w:marLeft w:val="0"/>
                  <w:marRight w:val="0"/>
                  <w:marTop w:val="0"/>
                  <w:marBottom w:val="0"/>
                  <w:divBdr>
                    <w:top w:val="none" w:sz="0" w:space="0" w:color="auto"/>
                    <w:left w:val="none" w:sz="0" w:space="0" w:color="auto"/>
                    <w:bottom w:val="none" w:sz="0" w:space="0" w:color="auto"/>
                    <w:right w:val="none" w:sz="0" w:space="0" w:color="auto"/>
                  </w:divBdr>
                  <w:divsChild>
                    <w:div w:id="1367636544">
                      <w:marLeft w:val="0"/>
                      <w:marRight w:val="0"/>
                      <w:marTop w:val="0"/>
                      <w:marBottom w:val="0"/>
                      <w:divBdr>
                        <w:top w:val="none" w:sz="0" w:space="0" w:color="auto"/>
                        <w:left w:val="none" w:sz="0" w:space="0" w:color="auto"/>
                        <w:bottom w:val="none" w:sz="0" w:space="0" w:color="auto"/>
                        <w:right w:val="none" w:sz="0" w:space="0" w:color="auto"/>
                      </w:divBdr>
                      <w:divsChild>
                        <w:div w:id="19918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6148">
      <w:bodyDiv w:val="1"/>
      <w:marLeft w:val="0"/>
      <w:marRight w:val="0"/>
      <w:marTop w:val="0"/>
      <w:marBottom w:val="0"/>
      <w:divBdr>
        <w:top w:val="none" w:sz="0" w:space="0" w:color="auto"/>
        <w:left w:val="none" w:sz="0" w:space="0" w:color="auto"/>
        <w:bottom w:val="none" w:sz="0" w:space="0" w:color="auto"/>
        <w:right w:val="none" w:sz="0" w:space="0" w:color="auto"/>
      </w:divBdr>
      <w:divsChild>
        <w:div w:id="2090033269">
          <w:marLeft w:val="0"/>
          <w:marRight w:val="0"/>
          <w:marTop w:val="0"/>
          <w:marBottom w:val="0"/>
          <w:divBdr>
            <w:top w:val="none" w:sz="0" w:space="0" w:color="auto"/>
            <w:left w:val="none" w:sz="0" w:space="0" w:color="auto"/>
            <w:bottom w:val="none" w:sz="0" w:space="0" w:color="auto"/>
            <w:right w:val="none" w:sz="0" w:space="0" w:color="auto"/>
          </w:divBdr>
          <w:divsChild>
            <w:div w:id="1748916790">
              <w:marLeft w:val="0"/>
              <w:marRight w:val="0"/>
              <w:marTop w:val="0"/>
              <w:marBottom w:val="0"/>
              <w:divBdr>
                <w:top w:val="none" w:sz="0" w:space="0" w:color="auto"/>
                <w:left w:val="none" w:sz="0" w:space="0" w:color="auto"/>
                <w:bottom w:val="none" w:sz="0" w:space="0" w:color="auto"/>
                <w:right w:val="none" w:sz="0" w:space="0" w:color="auto"/>
              </w:divBdr>
              <w:divsChild>
                <w:div w:id="1947075203">
                  <w:marLeft w:val="0"/>
                  <w:marRight w:val="0"/>
                  <w:marTop w:val="0"/>
                  <w:marBottom w:val="0"/>
                  <w:divBdr>
                    <w:top w:val="none" w:sz="0" w:space="0" w:color="auto"/>
                    <w:left w:val="none" w:sz="0" w:space="0" w:color="auto"/>
                    <w:bottom w:val="none" w:sz="0" w:space="0" w:color="auto"/>
                    <w:right w:val="none" w:sz="0" w:space="0" w:color="auto"/>
                  </w:divBdr>
                  <w:divsChild>
                    <w:div w:id="341519646">
                      <w:marLeft w:val="0"/>
                      <w:marRight w:val="0"/>
                      <w:marTop w:val="0"/>
                      <w:marBottom w:val="0"/>
                      <w:divBdr>
                        <w:top w:val="none" w:sz="0" w:space="0" w:color="auto"/>
                        <w:left w:val="none" w:sz="0" w:space="0" w:color="auto"/>
                        <w:bottom w:val="none" w:sz="0" w:space="0" w:color="auto"/>
                        <w:right w:val="none" w:sz="0" w:space="0" w:color="auto"/>
                      </w:divBdr>
                      <w:divsChild>
                        <w:div w:id="1159154587">
                          <w:marLeft w:val="0"/>
                          <w:marRight w:val="0"/>
                          <w:marTop w:val="0"/>
                          <w:marBottom w:val="0"/>
                          <w:divBdr>
                            <w:top w:val="none" w:sz="0" w:space="0" w:color="auto"/>
                            <w:left w:val="none" w:sz="0" w:space="0" w:color="auto"/>
                            <w:bottom w:val="none" w:sz="0" w:space="0" w:color="auto"/>
                            <w:right w:val="none" w:sz="0" w:space="0" w:color="auto"/>
                          </w:divBdr>
                          <w:divsChild>
                            <w:div w:id="496656739">
                              <w:marLeft w:val="0"/>
                              <w:marRight w:val="0"/>
                              <w:marTop w:val="0"/>
                              <w:marBottom w:val="0"/>
                              <w:divBdr>
                                <w:top w:val="none" w:sz="0" w:space="0" w:color="auto"/>
                                <w:left w:val="none" w:sz="0" w:space="0" w:color="auto"/>
                                <w:bottom w:val="none" w:sz="0" w:space="0" w:color="auto"/>
                                <w:right w:val="none" w:sz="0" w:space="0" w:color="auto"/>
                              </w:divBdr>
                              <w:divsChild>
                                <w:div w:id="679158714">
                                  <w:marLeft w:val="0"/>
                                  <w:marRight w:val="0"/>
                                  <w:marTop w:val="0"/>
                                  <w:marBottom w:val="0"/>
                                  <w:divBdr>
                                    <w:top w:val="none" w:sz="0" w:space="0" w:color="auto"/>
                                    <w:left w:val="none" w:sz="0" w:space="0" w:color="auto"/>
                                    <w:bottom w:val="none" w:sz="0" w:space="0" w:color="auto"/>
                                    <w:right w:val="none" w:sz="0" w:space="0" w:color="auto"/>
                                  </w:divBdr>
                                  <w:divsChild>
                                    <w:div w:id="1069645210">
                                      <w:marLeft w:val="0"/>
                                      <w:marRight w:val="0"/>
                                      <w:marTop w:val="0"/>
                                      <w:marBottom w:val="0"/>
                                      <w:divBdr>
                                        <w:top w:val="none" w:sz="0" w:space="0" w:color="auto"/>
                                        <w:left w:val="none" w:sz="0" w:space="0" w:color="auto"/>
                                        <w:bottom w:val="none" w:sz="0" w:space="0" w:color="auto"/>
                                        <w:right w:val="none" w:sz="0" w:space="0" w:color="auto"/>
                                      </w:divBdr>
                                      <w:divsChild>
                                        <w:div w:id="35979673">
                                          <w:marLeft w:val="0"/>
                                          <w:marRight w:val="0"/>
                                          <w:marTop w:val="0"/>
                                          <w:marBottom w:val="0"/>
                                          <w:divBdr>
                                            <w:top w:val="none" w:sz="0" w:space="0" w:color="auto"/>
                                            <w:left w:val="none" w:sz="0" w:space="0" w:color="auto"/>
                                            <w:bottom w:val="none" w:sz="0" w:space="0" w:color="auto"/>
                                            <w:right w:val="none" w:sz="0" w:space="0" w:color="auto"/>
                                          </w:divBdr>
                                          <w:divsChild>
                                            <w:div w:id="1485466408">
                                              <w:marLeft w:val="0"/>
                                              <w:marRight w:val="0"/>
                                              <w:marTop w:val="0"/>
                                              <w:marBottom w:val="0"/>
                                              <w:divBdr>
                                                <w:top w:val="none" w:sz="0" w:space="0" w:color="auto"/>
                                                <w:left w:val="none" w:sz="0" w:space="0" w:color="auto"/>
                                                <w:bottom w:val="none" w:sz="0" w:space="0" w:color="auto"/>
                                                <w:right w:val="none" w:sz="0" w:space="0" w:color="auto"/>
                                              </w:divBdr>
                                              <w:divsChild>
                                                <w:div w:id="252058388">
                                                  <w:marLeft w:val="0"/>
                                                  <w:marRight w:val="0"/>
                                                  <w:marTop w:val="0"/>
                                                  <w:marBottom w:val="0"/>
                                                  <w:divBdr>
                                                    <w:top w:val="none" w:sz="0" w:space="0" w:color="auto"/>
                                                    <w:left w:val="none" w:sz="0" w:space="0" w:color="auto"/>
                                                    <w:bottom w:val="none" w:sz="0" w:space="0" w:color="auto"/>
                                                    <w:right w:val="none" w:sz="0" w:space="0" w:color="auto"/>
                                                  </w:divBdr>
                                                  <w:divsChild>
                                                    <w:div w:id="550581509">
                                                      <w:marLeft w:val="0"/>
                                                      <w:marRight w:val="0"/>
                                                      <w:marTop w:val="0"/>
                                                      <w:marBottom w:val="0"/>
                                                      <w:divBdr>
                                                        <w:top w:val="none" w:sz="0" w:space="0" w:color="auto"/>
                                                        <w:left w:val="none" w:sz="0" w:space="0" w:color="auto"/>
                                                        <w:bottom w:val="none" w:sz="0" w:space="0" w:color="auto"/>
                                                        <w:right w:val="none" w:sz="0" w:space="0" w:color="auto"/>
                                                      </w:divBdr>
                                                      <w:divsChild>
                                                        <w:div w:id="1766611545">
                                                          <w:marLeft w:val="0"/>
                                                          <w:marRight w:val="0"/>
                                                          <w:marTop w:val="0"/>
                                                          <w:marBottom w:val="0"/>
                                                          <w:divBdr>
                                                            <w:top w:val="none" w:sz="0" w:space="0" w:color="auto"/>
                                                            <w:left w:val="none" w:sz="0" w:space="0" w:color="auto"/>
                                                            <w:bottom w:val="none" w:sz="0" w:space="0" w:color="auto"/>
                                                            <w:right w:val="none" w:sz="0" w:space="0" w:color="auto"/>
                                                          </w:divBdr>
                                                          <w:divsChild>
                                                            <w:div w:id="12794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1815741">
      <w:bodyDiv w:val="1"/>
      <w:marLeft w:val="0"/>
      <w:marRight w:val="0"/>
      <w:marTop w:val="0"/>
      <w:marBottom w:val="0"/>
      <w:divBdr>
        <w:top w:val="none" w:sz="0" w:space="0" w:color="auto"/>
        <w:left w:val="none" w:sz="0" w:space="0" w:color="auto"/>
        <w:bottom w:val="none" w:sz="0" w:space="0" w:color="auto"/>
        <w:right w:val="none" w:sz="0" w:space="0" w:color="auto"/>
      </w:divBdr>
      <w:divsChild>
        <w:div w:id="1509179658">
          <w:marLeft w:val="0"/>
          <w:marRight w:val="0"/>
          <w:marTop w:val="0"/>
          <w:marBottom w:val="0"/>
          <w:divBdr>
            <w:top w:val="none" w:sz="0" w:space="0" w:color="auto"/>
            <w:left w:val="none" w:sz="0" w:space="0" w:color="auto"/>
            <w:bottom w:val="none" w:sz="0" w:space="0" w:color="auto"/>
            <w:right w:val="none" w:sz="0" w:space="0" w:color="auto"/>
          </w:divBdr>
          <w:divsChild>
            <w:div w:id="459299261">
              <w:marLeft w:val="0"/>
              <w:marRight w:val="0"/>
              <w:marTop w:val="0"/>
              <w:marBottom w:val="0"/>
              <w:divBdr>
                <w:top w:val="none" w:sz="0" w:space="0" w:color="auto"/>
                <w:left w:val="none" w:sz="0" w:space="0" w:color="auto"/>
                <w:bottom w:val="none" w:sz="0" w:space="0" w:color="auto"/>
                <w:right w:val="none" w:sz="0" w:space="0" w:color="auto"/>
              </w:divBdr>
              <w:divsChild>
                <w:div w:id="1398360273">
                  <w:marLeft w:val="0"/>
                  <w:marRight w:val="0"/>
                  <w:marTop w:val="0"/>
                  <w:marBottom w:val="0"/>
                  <w:divBdr>
                    <w:top w:val="none" w:sz="0" w:space="0" w:color="auto"/>
                    <w:left w:val="none" w:sz="0" w:space="0" w:color="auto"/>
                    <w:bottom w:val="none" w:sz="0" w:space="0" w:color="auto"/>
                    <w:right w:val="none" w:sz="0" w:space="0" w:color="auto"/>
                  </w:divBdr>
                  <w:divsChild>
                    <w:div w:id="1760104541">
                      <w:marLeft w:val="0"/>
                      <w:marRight w:val="0"/>
                      <w:marTop w:val="0"/>
                      <w:marBottom w:val="0"/>
                      <w:divBdr>
                        <w:top w:val="none" w:sz="0" w:space="0" w:color="auto"/>
                        <w:left w:val="none" w:sz="0" w:space="0" w:color="auto"/>
                        <w:bottom w:val="none" w:sz="0" w:space="0" w:color="auto"/>
                        <w:right w:val="none" w:sz="0" w:space="0" w:color="auto"/>
                      </w:divBdr>
                      <w:divsChild>
                        <w:div w:id="7485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057444">
      <w:bodyDiv w:val="1"/>
      <w:marLeft w:val="0"/>
      <w:marRight w:val="0"/>
      <w:marTop w:val="0"/>
      <w:marBottom w:val="0"/>
      <w:divBdr>
        <w:top w:val="none" w:sz="0" w:space="0" w:color="auto"/>
        <w:left w:val="none" w:sz="0" w:space="0" w:color="auto"/>
        <w:bottom w:val="none" w:sz="0" w:space="0" w:color="auto"/>
        <w:right w:val="none" w:sz="0" w:space="0" w:color="auto"/>
      </w:divBdr>
      <w:divsChild>
        <w:div w:id="1326203139">
          <w:marLeft w:val="0"/>
          <w:marRight w:val="0"/>
          <w:marTop w:val="0"/>
          <w:marBottom w:val="0"/>
          <w:divBdr>
            <w:top w:val="none" w:sz="0" w:space="0" w:color="auto"/>
            <w:left w:val="none" w:sz="0" w:space="0" w:color="auto"/>
            <w:bottom w:val="none" w:sz="0" w:space="0" w:color="auto"/>
            <w:right w:val="none" w:sz="0" w:space="0" w:color="auto"/>
          </w:divBdr>
          <w:divsChild>
            <w:div w:id="840240521">
              <w:marLeft w:val="0"/>
              <w:marRight w:val="0"/>
              <w:marTop w:val="0"/>
              <w:marBottom w:val="0"/>
              <w:divBdr>
                <w:top w:val="none" w:sz="0" w:space="0" w:color="auto"/>
                <w:left w:val="none" w:sz="0" w:space="0" w:color="auto"/>
                <w:bottom w:val="none" w:sz="0" w:space="0" w:color="auto"/>
                <w:right w:val="none" w:sz="0" w:space="0" w:color="auto"/>
              </w:divBdr>
              <w:divsChild>
                <w:div w:id="1295989695">
                  <w:marLeft w:val="0"/>
                  <w:marRight w:val="0"/>
                  <w:marTop w:val="0"/>
                  <w:marBottom w:val="0"/>
                  <w:divBdr>
                    <w:top w:val="none" w:sz="0" w:space="0" w:color="auto"/>
                    <w:left w:val="none" w:sz="0" w:space="0" w:color="auto"/>
                    <w:bottom w:val="none" w:sz="0" w:space="0" w:color="auto"/>
                    <w:right w:val="none" w:sz="0" w:space="0" w:color="auto"/>
                  </w:divBdr>
                  <w:divsChild>
                    <w:div w:id="1794909479">
                      <w:marLeft w:val="0"/>
                      <w:marRight w:val="0"/>
                      <w:marTop w:val="0"/>
                      <w:marBottom w:val="0"/>
                      <w:divBdr>
                        <w:top w:val="none" w:sz="0" w:space="0" w:color="auto"/>
                        <w:left w:val="none" w:sz="0" w:space="0" w:color="auto"/>
                        <w:bottom w:val="none" w:sz="0" w:space="0" w:color="auto"/>
                        <w:right w:val="none" w:sz="0" w:space="0" w:color="auto"/>
                      </w:divBdr>
                      <w:divsChild>
                        <w:div w:id="1323003271">
                          <w:marLeft w:val="0"/>
                          <w:marRight w:val="0"/>
                          <w:marTop w:val="0"/>
                          <w:marBottom w:val="0"/>
                          <w:divBdr>
                            <w:top w:val="none" w:sz="0" w:space="0" w:color="auto"/>
                            <w:left w:val="none" w:sz="0" w:space="0" w:color="auto"/>
                            <w:bottom w:val="none" w:sz="0" w:space="0" w:color="auto"/>
                            <w:right w:val="none" w:sz="0" w:space="0" w:color="auto"/>
                          </w:divBdr>
                          <w:divsChild>
                            <w:div w:id="1214586827">
                              <w:marLeft w:val="0"/>
                              <w:marRight w:val="0"/>
                              <w:marTop w:val="0"/>
                              <w:marBottom w:val="0"/>
                              <w:divBdr>
                                <w:top w:val="none" w:sz="0" w:space="0" w:color="auto"/>
                                <w:left w:val="none" w:sz="0" w:space="0" w:color="auto"/>
                                <w:bottom w:val="none" w:sz="0" w:space="0" w:color="auto"/>
                                <w:right w:val="none" w:sz="0" w:space="0" w:color="auto"/>
                              </w:divBdr>
                              <w:divsChild>
                                <w:div w:id="1219974182">
                                  <w:marLeft w:val="0"/>
                                  <w:marRight w:val="0"/>
                                  <w:marTop w:val="0"/>
                                  <w:marBottom w:val="0"/>
                                  <w:divBdr>
                                    <w:top w:val="none" w:sz="0" w:space="0" w:color="auto"/>
                                    <w:left w:val="none" w:sz="0" w:space="0" w:color="auto"/>
                                    <w:bottom w:val="none" w:sz="0" w:space="0" w:color="auto"/>
                                    <w:right w:val="none" w:sz="0" w:space="0" w:color="auto"/>
                                  </w:divBdr>
                                  <w:divsChild>
                                    <w:div w:id="1159348794">
                                      <w:marLeft w:val="0"/>
                                      <w:marRight w:val="0"/>
                                      <w:marTop w:val="0"/>
                                      <w:marBottom w:val="0"/>
                                      <w:divBdr>
                                        <w:top w:val="none" w:sz="0" w:space="0" w:color="auto"/>
                                        <w:left w:val="none" w:sz="0" w:space="0" w:color="auto"/>
                                        <w:bottom w:val="none" w:sz="0" w:space="0" w:color="auto"/>
                                        <w:right w:val="none" w:sz="0" w:space="0" w:color="auto"/>
                                      </w:divBdr>
                                      <w:divsChild>
                                        <w:div w:id="234246562">
                                          <w:marLeft w:val="0"/>
                                          <w:marRight w:val="0"/>
                                          <w:marTop w:val="0"/>
                                          <w:marBottom w:val="0"/>
                                          <w:divBdr>
                                            <w:top w:val="none" w:sz="0" w:space="0" w:color="auto"/>
                                            <w:left w:val="none" w:sz="0" w:space="0" w:color="auto"/>
                                            <w:bottom w:val="none" w:sz="0" w:space="0" w:color="auto"/>
                                            <w:right w:val="none" w:sz="0" w:space="0" w:color="auto"/>
                                          </w:divBdr>
                                          <w:divsChild>
                                            <w:div w:id="1713116188">
                                              <w:marLeft w:val="0"/>
                                              <w:marRight w:val="0"/>
                                              <w:marTop w:val="0"/>
                                              <w:marBottom w:val="0"/>
                                              <w:divBdr>
                                                <w:top w:val="none" w:sz="0" w:space="0" w:color="auto"/>
                                                <w:left w:val="none" w:sz="0" w:space="0" w:color="auto"/>
                                                <w:bottom w:val="none" w:sz="0" w:space="0" w:color="auto"/>
                                                <w:right w:val="none" w:sz="0" w:space="0" w:color="auto"/>
                                              </w:divBdr>
                                              <w:divsChild>
                                                <w:div w:id="164632630">
                                                  <w:marLeft w:val="0"/>
                                                  <w:marRight w:val="0"/>
                                                  <w:marTop w:val="0"/>
                                                  <w:marBottom w:val="0"/>
                                                  <w:divBdr>
                                                    <w:top w:val="none" w:sz="0" w:space="0" w:color="auto"/>
                                                    <w:left w:val="none" w:sz="0" w:space="0" w:color="auto"/>
                                                    <w:bottom w:val="none" w:sz="0" w:space="0" w:color="auto"/>
                                                    <w:right w:val="none" w:sz="0" w:space="0" w:color="auto"/>
                                                  </w:divBdr>
                                                  <w:divsChild>
                                                    <w:div w:id="408163093">
                                                      <w:marLeft w:val="0"/>
                                                      <w:marRight w:val="0"/>
                                                      <w:marTop w:val="0"/>
                                                      <w:marBottom w:val="0"/>
                                                      <w:divBdr>
                                                        <w:top w:val="none" w:sz="0" w:space="0" w:color="auto"/>
                                                        <w:left w:val="none" w:sz="0" w:space="0" w:color="auto"/>
                                                        <w:bottom w:val="none" w:sz="0" w:space="0" w:color="auto"/>
                                                        <w:right w:val="none" w:sz="0" w:space="0" w:color="auto"/>
                                                      </w:divBdr>
                                                      <w:divsChild>
                                                        <w:div w:id="885682708">
                                                          <w:marLeft w:val="0"/>
                                                          <w:marRight w:val="0"/>
                                                          <w:marTop w:val="0"/>
                                                          <w:marBottom w:val="0"/>
                                                          <w:divBdr>
                                                            <w:top w:val="none" w:sz="0" w:space="0" w:color="auto"/>
                                                            <w:left w:val="none" w:sz="0" w:space="0" w:color="auto"/>
                                                            <w:bottom w:val="none" w:sz="0" w:space="0" w:color="auto"/>
                                                            <w:right w:val="none" w:sz="0" w:space="0" w:color="auto"/>
                                                          </w:divBdr>
                                                          <w:divsChild>
                                                            <w:div w:id="1395349325">
                                                              <w:marLeft w:val="0"/>
                                                              <w:marRight w:val="0"/>
                                                              <w:marTop w:val="0"/>
                                                              <w:marBottom w:val="0"/>
                                                              <w:divBdr>
                                                                <w:top w:val="none" w:sz="0" w:space="0" w:color="auto"/>
                                                                <w:left w:val="none" w:sz="0" w:space="0" w:color="auto"/>
                                                                <w:bottom w:val="none" w:sz="0" w:space="0" w:color="auto"/>
                                                                <w:right w:val="none" w:sz="0" w:space="0" w:color="auto"/>
                                                              </w:divBdr>
                                                              <w:divsChild>
                                                                <w:div w:id="2072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3193973">
      <w:bodyDiv w:val="1"/>
      <w:marLeft w:val="0"/>
      <w:marRight w:val="0"/>
      <w:marTop w:val="0"/>
      <w:marBottom w:val="0"/>
      <w:divBdr>
        <w:top w:val="none" w:sz="0" w:space="0" w:color="auto"/>
        <w:left w:val="none" w:sz="0" w:space="0" w:color="auto"/>
        <w:bottom w:val="none" w:sz="0" w:space="0" w:color="auto"/>
        <w:right w:val="none" w:sz="0" w:space="0" w:color="auto"/>
      </w:divBdr>
      <w:divsChild>
        <w:div w:id="2011525416">
          <w:marLeft w:val="0"/>
          <w:marRight w:val="0"/>
          <w:marTop w:val="0"/>
          <w:marBottom w:val="0"/>
          <w:divBdr>
            <w:top w:val="none" w:sz="0" w:space="0" w:color="auto"/>
            <w:left w:val="none" w:sz="0" w:space="0" w:color="auto"/>
            <w:bottom w:val="none" w:sz="0" w:space="0" w:color="auto"/>
            <w:right w:val="none" w:sz="0" w:space="0" w:color="auto"/>
          </w:divBdr>
          <w:divsChild>
            <w:div w:id="1673334691">
              <w:marLeft w:val="0"/>
              <w:marRight w:val="0"/>
              <w:marTop w:val="0"/>
              <w:marBottom w:val="0"/>
              <w:divBdr>
                <w:top w:val="none" w:sz="0" w:space="0" w:color="auto"/>
                <w:left w:val="none" w:sz="0" w:space="0" w:color="auto"/>
                <w:bottom w:val="none" w:sz="0" w:space="0" w:color="auto"/>
                <w:right w:val="none" w:sz="0" w:space="0" w:color="auto"/>
              </w:divBdr>
              <w:divsChild>
                <w:div w:id="45297169">
                  <w:marLeft w:val="0"/>
                  <w:marRight w:val="0"/>
                  <w:marTop w:val="0"/>
                  <w:marBottom w:val="0"/>
                  <w:divBdr>
                    <w:top w:val="none" w:sz="0" w:space="0" w:color="auto"/>
                    <w:left w:val="none" w:sz="0" w:space="0" w:color="auto"/>
                    <w:bottom w:val="none" w:sz="0" w:space="0" w:color="auto"/>
                    <w:right w:val="none" w:sz="0" w:space="0" w:color="auto"/>
                  </w:divBdr>
                  <w:divsChild>
                    <w:div w:id="923027694">
                      <w:marLeft w:val="0"/>
                      <w:marRight w:val="0"/>
                      <w:marTop w:val="0"/>
                      <w:marBottom w:val="0"/>
                      <w:divBdr>
                        <w:top w:val="none" w:sz="0" w:space="0" w:color="auto"/>
                        <w:left w:val="none" w:sz="0" w:space="0" w:color="auto"/>
                        <w:bottom w:val="none" w:sz="0" w:space="0" w:color="auto"/>
                        <w:right w:val="none" w:sz="0" w:space="0" w:color="auto"/>
                      </w:divBdr>
                      <w:divsChild>
                        <w:div w:id="293295658">
                          <w:marLeft w:val="0"/>
                          <w:marRight w:val="0"/>
                          <w:marTop w:val="0"/>
                          <w:marBottom w:val="0"/>
                          <w:divBdr>
                            <w:top w:val="none" w:sz="0" w:space="0" w:color="auto"/>
                            <w:left w:val="none" w:sz="0" w:space="0" w:color="auto"/>
                            <w:bottom w:val="none" w:sz="0" w:space="0" w:color="auto"/>
                            <w:right w:val="none" w:sz="0" w:space="0" w:color="auto"/>
                          </w:divBdr>
                          <w:divsChild>
                            <w:div w:id="1189753716">
                              <w:marLeft w:val="0"/>
                              <w:marRight w:val="0"/>
                              <w:marTop w:val="0"/>
                              <w:marBottom w:val="0"/>
                              <w:divBdr>
                                <w:top w:val="none" w:sz="0" w:space="0" w:color="auto"/>
                                <w:left w:val="none" w:sz="0" w:space="0" w:color="auto"/>
                                <w:bottom w:val="none" w:sz="0" w:space="0" w:color="auto"/>
                                <w:right w:val="none" w:sz="0" w:space="0" w:color="auto"/>
                              </w:divBdr>
                              <w:divsChild>
                                <w:div w:id="1796438760">
                                  <w:marLeft w:val="0"/>
                                  <w:marRight w:val="0"/>
                                  <w:marTop w:val="0"/>
                                  <w:marBottom w:val="0"/>
                                  <w:divBdr>
                                    <w:top w:val="none" w:sz="0" w:space="0" w:color="auto"/>
                                    <w:left w:val="none" w:sz="0" w:space="0" w:color="auto"/>
                                    <w:bottom w:val="none" w:sz="0" w:space="0" w:color="auto"/>
                                    <w:right w:val="none" w:sz="0" w:space="0" w:color="auto"/>
                                  </w:divBdr>
                                  <w:divsChild>
                                    <w:div w:id="1806006877">
                                      <w:marLeft w:val="0"/>
                                      <w:marRight w:val="0"/>
                                      <w:marTop w:val="0"/>
                                      <w:marBottom w:val="0"/>
                                      <w:divBdr>
                                        <w:top w:val="none" w:sz="0" w:space="0" w:color="auto"/>
                                        <w:left w:val="none" w:sz="0" w:space="0" w:color="auto"/>
                                        <w:bottom w:val="none" w:sz="0" w:space="0" w:color="auto"/>
                                        <w:right w:val="none" w:sz="0" w:space="0" w:color="auto"/>
                                      </w:divBdr>
                                      <w:divsChild>
                                        <w:div w:id="1909610625">
                                          <w:marLeft w:val="0"/>
                                          <w:marRight w:val="0"/>
                                          <w:marTop w:val="0"/>
                                          <w:marBottom w:val="0"/>
                                          <w:divBdr>
                                            <w:top w:val="none" w:sz="0" w:space="0" w:color="auto"/>
                                            <w:left w:val="none" w:sz="0" w:space="0" w:color="auto"/>
                                            <w:bottom w:val="none" w:sz="0" w:space="0" w:color="auto"/>
                                            <w:right w:val="none" w:sz="0" w:space="0" w:color="auto"/>
                                          </w:divBdr>
                                          <w:divsChild>
                                            <w:div w:id="1728841631">
                                              <w:marLeft w:val="0"/>
                                              <w:marRight w:val="0"/>
                                              <w:marTop w:val="0"/>
                                              <w:marBottom w:val="0"/>
                                              <w:divBdr>
                                                <w:top w:val="none" w:sz="0" w:space="0" w:color="auto"/>
                                                <w:left w:val="none" w:sz="0" w:space="0" w:color="auto"/>
                                                <w:bottom w:val="none" w:sz="0" w:space="0" w:color="auto"/>
                                                <w:right w:val="none" w:sz="0" w:space="0" w:color="auto"/>
                                              </w:divBdr>
                                              <w:divsChild>
                                                <w:div w:id="518204842">
                                                  <w:marLeft w:val="0"/>
                                                  <w:marRight w:val="0"/>
                                                  <w:marTop w:val="0"/>
                                                  <w:marBottom w:val="0"/>
                                                  <w:divBdr>
                                                    <w:top w:val="none" w:sz="0" w:space="0" w:color="auto"/>
                                                    <w:left w:val="none" w:sz="0" w:space="0" w:color="auto"/>
                                                    <w:bottom w:val="none" w:sz="0" w:space="0" w:color="auto"/>
                                                    <w:right w:val="none" w:sz="0" w:space="0" w:color="auto"/>
                                                  </w:divBdr>
                                                  <w:divsChild>
                                                    <w:div w:id="465244058">
                                                      <w:marLeft w:val="0"/>
                                                      <w:marRight w:val="0"/>
                                                      <w:marTop w:val="0"/>
                                                      <w:marBottom w:val="0"/>
                                                      <w:divBdr>
                                                        <w:top w:val="none" w:sz="0" w:space="0" w:color="auto"/>
                                                        <w:left w:val="none" w:sz="0" w:space="0" w:color="auto"/>
                                                        <w:bottom w:val="none" w:sz="0" w:space="0" w:color="auto"/>
                                                        <w:right w:val="none" w:sz="0" w:space="0" w:color="auto"/>
                                                      </w:divBdr>
                                                      <w:divsChild>
                                                        <w:div w:id="130220153">
                                                          <w:marLeft w:val="0"/>
                                                          <w:marRight w:val="0"/>
                                                          <w:marTop w:val="0"/>
                                                          <w:marBottom w:val="0"/>
                                                          <w:divBdr>
                                                            <w:top w:val="none" w:sz="0" w:space="0" w:color="auto"/>
                                                            <w:left w:val="none" w:sz="0" w:space="0" w:color="auto"/>
                                                            <w:bottom w:val="none" w:sz="0" w:space="0" w:color="auto"/>
                                                            <w:right w:val="none" w:sz="0" w:space="0" w:color="auto"/>
                                                          </w:divBdr>
                                                          <w:divsChild>
                                                            <w:div w:id="1326014454">
                                                              <w:marLeft w:val="0"/>
                                                              <w:marRight w:val="0"/>
                                                              <w:marTop w:val="0"/>
                                                              <w:marBottom w:val="0"/>
                                                              <w:divBdr>
                                                                <w:top w:val="none" w:sz="0" w:space="0" w:color="auto"/>
                                                                <w:left w:val="none" w:sz="0" w:space="0" w:color="auto"/>
                                                                <w:bottom w:val="none" w:sz="0" w:space="0" w:color="auto"/>
                                                                <w:right w:val="none" w:sz="0" w:space="0" w:color="auto"/>
                                                              </w:divBdr>
                                                              <w:divsChild>
                                                                <w:div w:id="1108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087">
                                                          <w:marLeft w:val="0"/>
                                                          <w:marRight w:val="0"/>
                                                          <w:marTop w:val="0"/>
                                                          <w:marBottom w:val="0"/>
                                                          <w:divBdr>
                                                            <w:top w:val="none" w:sz="0" w:space="0" w:color="auto"/>
                                                            <w:left w:val="none" w:sz="0" w:space="0" w:color="auto"/>
                                                            <w:bottom w:val="none" w:sz="0" w:space="0" w:color="auto"/>
                                                            <w:right w:val="none" w:sz="0" w:space="0" w:color="auto"/>
                                                          </w:divBdr>
                                                          <w:divsChild>
                                                            <w:div w:id="679351863">
                                                              <w:marLeft w:val="0"/>
                                                              <w:marRight w:val="0"/>
                                                              <w:marTop w:val="0"/>
                                                              <w:marBottom w:val="0"/>
                                                              <w:divBdr>
                                                                <w:top w:val="none" w:sz="0" w:space="0" w:color="auto"/>
                                                                <w:left w:val="none" w:sz="0" w:space="0" w:color="auto"/>
                                                                <w:bottom w:val="none" w:sz="0" w:space="0" w:color="auto"/>
                                                                <w:right w:val="none" w:sz="0" w:space="0" w:color="auto"/>
                                                              </w:divBdr>
                                                              <w:divsChild>
                                                                <w:div w:id="3650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0514614">
      <w:bodyDiv w:val="1"/>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772936264">
              <w:marLeft w:val="0"/>
              <w:marRight w:val="0"/>
              <w:marTop w:val="0"/>
              <w:marBottom w:val="0"/>
              <w:divBdr>
                <w:top w:val="none" w:sz="0" w:space="0" w:color="auto"/>
                <w:left w:val="none" w:sz="0" w:space="0" w:color="auto"/>
                <w:bottom w:val="none" w:sz="0" w:space="0" w:color="auto"/>
                <w:right w:val="none" w:sz="0" w:space="0" w:color="auto"/>
              </w:divBdr>
              <w:divsChild>
                <w:div w:id="827211278">
                  <w:marLeft w:val="0"/>
                  <w:marRight w:val="0"/>
                  <w:marTop w:val="0"/>
                  <w:marBottom w:val="0"/>
                  <w:divBdr>
                    <w:top w:val="none" w:sz="0" w:space="0" w:color="auto"/>
                    <w:left w:val="none" w:sz="0" w:space="0" w:color="auto"/>
                    <w:bottom w:val="none" w:sz="0" w:space="0" w:color="auto"/>
                    <w:right w:val="none" w:sz="0" w:space="0" w:color="auto"/>
                  </w:divBdr>
                  <w:divsChild>
                    <w:div w:id="375353250">
                      <w:marLeft w:val="0"/>
                      <w:marRight w:val="0"/>
                      <w:marTop w:val="0"/>
                      <w:marBottom w:val="0"/>
                      <w:divBdr>
                        <w:top w:val="none" w:sz="0" w:space="0" w:color="auto"/>
                        <w:left w:val="none" w:sz="0" w:space="0" w:color="auto"/>
                        <w:bottom w:val="none" w:sz="0" w:space="0" w:color="auto"/>
                        <w:right w:val="none" w:sz="0" w:space="0" w:color="auto"/>
                      </w:divBdr>
                      <w:divsChild>
                        <w:div w:id="646477953">
                          <w:marLeft w:val="0"/>
                          <w:marRight w:val="0"/>
                          <w:marTop w:val="0"/>
                          <w:marBottom w:val="0"/>
                          <w:divBdr>
                            <w:top w:val="none" w:sz="0" w:space="0" w:color="auto"/>
                            <w:left w:val="none" w:sz="0" w:space="0" w:color="auto"/>
                            <w:bottom w:val="none" w:sz="0" w:space="0" w:color="auto"/>
                            <w:right w:val="none" w:sz="0" w:space="0" w:color="auto"/>
                          </w:divBdr>
                          <w:divsChild>
                            <w:div w:id="2075885364">
                              <w:marLeft w:val="0"/>
                              <w:marRight w:val="0"/>
                              <w:marTop w:val="0"/>
                              <w:marBottom w:val="0"/>
                              <w:divBdr>
                                <w:top w:val="none" w:sz="0" w:space="0" w:color="auto"/>
                                <w:left w:val="none" w:sz="0" w:space="0" w:color="auto"/>
                                <w:bottom w:val="none" w:sz="0" w:space="0" w:color="auto"/>
                                <w:right w:val="none" w:sz="0" w:space="0" w:color="auto"/>
                              </w:divBdr>
                              <w:divsChild>
                                <w:div w:id="1275677995">
                                  <w:marLeft w:val="0"/>
                                  <w:marRight w:val="0"/>
                                  <w:marTop w:val="0"/>
                                  <w:marBottom w:val="0"/>
                                  <w:divBdr>
                                    <w:top w:val="none" w:sz="0" w:space="0" w:color="auto"/>
                                    <w:left w:val="none" w:sz="0" w:space="0" w:color="auto"/>
                                    <w:bottom w:val="none" w:sz="0" w:space="0" w:color="auto"/>
                                    <w:right w:val="none" w:sz="0" w:space="0" w:color="auto"/>
                                  </w:divBdr>
                                  <w:divsChild>
                                    <w:div w:id="710767990">
                                      <w:marLeft w:val="0"/>
                                      <w:marRight w:val="0"/>
                                      <w:marTop w:val="0"/>
                                      <w:marBottom w:val="0"/>
                                      <w:divBdr>
                                        <w:top w:val="none" w:sz="0" w:space="0" w:color="auto"/>
                                        <w:left w:val="none" w:sz="0" w:space="0" w:color="auto"/>
                                        <w:bottom w:val="none" w:sz="0" w:space="0" w:color="auto"/>
                                        <w:right w:val="none" w:sz="0" w:space="0" w:color="auto"/>
                                      </w:divBdr>
                                      <w:divsChild>
                                        <w:div w:id="1730762469">
                                          <w:marLeft w:val="0"/>
                                          <w:marRight w:val="0"/>
                                          <w:marTop w:val="0"/>
                                          <w:marBottom w:val="0"/>
                                          <w:divBdr>
                                            <w:top w:val="none" w:sz="0" w:space="0" w:color="auto"/>
                                            <w:left w:val="none" w:sz="0" w:space="0" w:color="auto"/>
                                            <w:bottom w:val="none" w:sz="0" w:space="0" w:color="auto"/>
                                            <w:right w:val="none" w:sz="0" w:space="0" w:color="auto"/>
                                          </w:divBdr>
                                          <w:divsChild>
                                            <w:div w:id="1829050692">
                                              <w:marLeft w:val="0"/>
                                              <w:marRight w:val="0"/>
                                              <w:marTop w:val="0"/>
                                              <w:marBottom w:val="0"/>
                                              <w:divBdr>
                                                <w:top w:val="none" w:sz="0" w:space="0" w:color="auto"/>
                                                <w:left w:val="none" w:sz="0" w:space="0" w:color="auto"/>
                                                <w:bottom w:val="none" w:sz="0" w:space="0" w:color="auto"/>
                                                <w:right w:val="none" w:sz="0" w:space="0" w:color="auto"/>
                                              </w:divBdr>
                                              <w:divsChild>
                                                <w:div w:id="947464675">
                                                  <w:marLeft w:val="0"/>
                                                  <w:marRight w:val="0"/>
                                                  <w:marTop w:val="0"/>
                                                  <w:marBottom w:val="0"/>
                                                  <w:divBdr>
                                                    <w:top w:val="none" w:sz="0" w:space="0" w:color="auto"/>
                                                    <w:left w:val="none" w:sz="0" w:space="0" w:color="auto"/>
                                                    <w:bottom w:val="none" w:sz="0" w:space="0" w:color="auto"/>
                                                    <w:right w:val="none" w:sz="0" w:space="0" w:color="auto"/>
                                                  </w:divBdr>
                                                  <w:divsChild>
                                                    <w:div w:id="1533616282">
                                                      <w:marLeft w:val="0"/>
                                                      <w:marRight w:val="0"/>
                                                      <w:marTop w:val="0"/>
                                                      <w:marBottom w:val="0"/>
                                                      <w:divBdr>
                                                        <w:top w:val="none" w:sz="0" w:space="0" w:color="auto"/>
                                                        <w:left w:val="none" w:sz="0" w:space="0" w:color="auto"/>
                                                        <w:bottom w:val="none" w:sz="0" w:space="0" w:color="auto"/>
                                                        <w:right w:val="none" w:sz="0" w:space="0" w:color="auto"/>
                                                      </w:divBdr>
                                                      <w:divsChild>
                                                        <w:div w:id="341595084">
                                                          <w:marLeft w:val="0"/>
                                                          <w:marRight w:val="0"/>
                                                          <w:marTop w:val="0"/>
                                                          <w:marBottom w:val="0"/>
                                                          <w:divBdr>
                                                            <w:top w:val="none" w:sz="0" w:space="0" w:color="auto"/>
                                                            <w:left w:val="none" w:sz="0" w:space="0" w:color="auto"/>
                                                            <w:bottom w:val="none" w:sz="0" w:space="0" w:color="auto"/>
                                                            <w:right w:val="none" w:sz="0" w:space="0" w:color="auto"/>
                                                          </w:divBdr>
                                                          <w:divsChild>
                                                            <w:div w:id="169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1242838">
      <w:bodyDiv w:val="1"/>
      <w:marLeft w:val="0"/>
      <w:marRight w:val="0"/>
      <w:marTop w:val="0"/>
      <w:marBottom w:val="0"/>
      <w:divBdr>
        <w:top w:val="none" w:sz="0" w:space="0" w:color="auto"/>
        <w:left w:val="none" w:sz="0" w:space="0" w:color="auto"/>
        <w:bottom w:val="none" w:sz="0" w:space="0" w:color="auto"/>
        <w:right w:val="none" w:sz="0" w:space="0" w:color="auto"/>
      </w:divBdr>
      <w:divsChild>
        <w:div w:id="191068490">
          <w:marLeft w:val="0"/>
          <w:marRight w:val="0"/>
          <w:marTop w:val="0"/>
          <w:marBottom w:val="0"/>
          <w:divBdr>
            <w:top w:val="none" w:sz="0" w:space="0" w:color="auto"/>
            <w:left w:val="none" w:sz="0" w:space="0" w:color="auto"/>
            <w:bottom w:val="none" w:sz="0" w:space="0" w:color="auto"/>
            <w:right w:val="none" w:sz="0" w:space="0" w:color="auto"/>
          </w:divBdr>
        </w:div>
      </w:divsChild>
    </w:div>
    <w:div w:id="1196622810">
      <w:bodyDiv w:val="1"/>
      <w:marLeft w:val="0"/>
      <w:marRight w:val="0"/>
      <w:marTop w:val="0"/>
      <w:marBottom w:val="0"/>
      <w:divBdr>
        <w:top w:val="none" w:sz="0" w:space="0" w:color="auto"/>
        <w:left w:val="none" w:sz="0" w:space="0" w:color="auto"/>
        <w:bottom w:val="none" w:sz="0" w:space="0" w:color="auto"/>
        <w:right w:val="none" w:sz="0" w:space="0" w:color="auto"/>
      </w:divBdr>
      <w:divsChild>
        <w:div w:id="451050970">
          <w:marLeft w:val="0"/>
          <w:marRight w:val="0"/>
          <w:marTop w:val="0"/>
          <w:marBottom w:val="0"/>
          <w:divBdr>
            <w:top w:val="none" w:sz="0" w:space="0" w:color="auto"/>
            <w:left w:val="none" w:sz="0" w:space="0" w:color="auto"/>
            <w:bottom w:val="none" w:sz="0" w:space="0" w:color="auto"/>
            <w:right w:val="none" w:sz="0" w:space="0" w:color="auto"/>
          </w:divBdr>
          <w:divsChild>
            <w:div w:id="1311472713">
              <w:marLeft w:val="0"/>
              <w:marRight w:val="0"/>
              <w:marTop w:val="0"/>
              <w:marBottom w:val="0"/>
              <w:divBdr>
                <w:top w:val="none" w:sz="0" w:space="0" w:color="auto"/>
                <w:left w:val="none" w:sz="0" w:space="0" w:color="auto"/>
                <w:bottom w:val="none" w:sz="0" w:space="0" w:color="auto"/>
                <w:right w:val="none" w:sz="0" w:space="0" w:color="auto"/>
              </w:divBdr>
              <w:divsChild>
                <w:div w:id="579364793">
                  <w:marLeft w:val="0"/>
                  <w:marRight w:val="0"/>
                  <w:marTop w:val="0"/>
                  <w:marBottom w:val="0"/>
                  <w:divBdr>
                    <w:top w:val="none" w:sz="0" w:space="0" w:color="auto"/>
                    <w:left w:val="none" w:sz="0" w:space="0" w:color="auto"/>
                    <w:bottom w:val="none" w:sz="0" w:space="0" w:color="auto"/>
                    <w:right w:val="none" w:sz="0" w:space="0" w:color="auto"/>
                  </w:divBdr>
                  <w:divsChild>
                    <w:div w:id="2030372371">
                      <w:marLeft w:val="0"/>
                      <w:marRight w:val="0"/>
                      <w:marTop w:val="0"/>
                      <w:marBottom w:val="0"/>
                      <w:divBdr>
                        <w:top w:val="none" w:sz="0" w:space="0" w:color="auto"/>
                        <w:left w:val="none" w:sz="0" w:space="0" w:color="auto"/>
                        <w:bottom w:val="none" w:sz="0" w:space="0" w:color="auto"/>
                        <w:right w:val="none" w:sz="0" w:space="0" w:color="auto"/>
                      </w:divBdr>
                      <w:divsChild>
                        <w:div w:id="1285649452">
                          <w:marLeft w:val="0"/>
                          <w:marRight w:val="0"/>
                          <w:marTop w:val="0"/>
                          <w:marBottom w:val="0"/>
                          <w:divBdr>
                            <w:top w:val="none" w:sz="0" w:space="0" w:color="auto"/>
                            <w:left w:val="none" w:sz="0" w:space="0" w:color="auto"/>
                            <w:bottom w:val="none" w:sz="0" w:space="0" w:color="auto"/>
                            <w:right w:val="none" w:sz="0" w:space="0" w:color="auto"/>
                          </w:divBdr>
                          <w:divsChild>
                            <w:div w:id="9720660">
                              <w:marLeft w:val="0"/>
                              <w:marRight w:val="0"/>
                              <w:marTop w:val="0"/>
                              <w:marBottom w:val="0"/>
                              <w:divBdr>
                                <w:top w:val="none" w:sz="0" w:space="0" w:color="auto"/>
                                <w:left w:val="none" w:sz="0" w:space="0" w:color="auto"/>
                                <w:bottom w:val="none" w:sz="0" w:space="0" w:color="auto"/>
                                <w:right w:val="none" w:sz="0" w:space="0" w:color="auto"/>
                              </w:divBdr>
                              <w:divsChild>
                                <w:div w:id="1182401579">
                                  <w:marLeft w:val="0"/>
                                  <w:marRight w:val="0"/>
                                  <w:marTop w:val="0"/>
                                  <w:marBottom w:val="0"/>
                                  <w:divBdr>
                                    <w:top w:val="none" w:sz="0" w:space="0" w:color="auto"/>
                                    <w:left w:val="none" w:sz="0" w:space="0" w:color="auto"/>
                                    <w:bottom w:val="none" w:sz="0" w:space="0" w:color="auto"/>
                                    <w:right w:val="none" w:sz="0" w:space="0" w:color="auto"/>
                                  </w:divBdr>
                                  <w:divsChild>
                                    <w:div w:id="940143349">
                                      <w:marLeft w:val="0"/>
                                      <w:marRight w:val="0"/>
                                      <w:marTop w:val="0"/>
                                      <w:marBottom w:val="0"/>
                                      <w:divBdr>
                                        <w:top w:val="none" w:sz="0" w:space="0" w:color="auto"/>
                                        <w:left w:val="none" w:sz="0" w:space="0" w:color="auto"/>
                                        <w:bottom w:val="none" w:sz="0" w:space="0" w:color="auto"/>
                                        <w:right w:val="none" w:sz="0" w:space="0" w:color="auto"/>
                                      </w:divBdr>
                                      <w:divsChild>
                                        <w:div w:id="1120606268">
                                          <w:marLeft w:val="0"/>
                                          <w:marRight w:val="0"/>
                                          <w:marTop w:val="0"/>
                                          <w:marBottom w:val="0"/>
                                          <w:divBdr>
                                            <w:top w:val="none" w:sz="0" w:space="0" w:color="auto"/>
                                            <w:left w:val="none" w:sz="0" w:space="0" w:color="auto"/>
                                            <w:bottom w:val="none" w:sz="0" w:space="0" w:color="auto"/>
                                            <w:right w:val="none" w:sz="0" w:space="0" w:color="auto"/>
                                          </w:divBdr>
                                          <w:divsChild>
                                            <w:div w:id="2098820429">
                                              <w:marLeft w:val="0"/>
                                              <w:marRight w:val="0"/>
                                              <w:marTop w:val="0"/>
                                              <w:marBottom w:val="0"/>
                                              <w:divBdr>
                                                <w:top w:val="none" w:sz="0" w:space="0" w:color="auto"/>
                                                <w:left w:val="none" w:sz="0" w:space="0" w:color="auto"/>
                                                <w:bottom w:val="none" w:sz="0" w:space="0" w:color="auto"/>
                                                <w:right w:val="none" w:sz="0" w:space="0" w:color="auto"/>
                                              </w:divBdr>
                                              <w:divsChild>
                                                <w:div w:id="1323242951">
                                                  <w:marLeft w:val="0"/>
                                                  <w:marRight w:val="0"/>
                                                  <w:marTop w:val="0"/>
                                                  <w:marBottom w:val="0"/>
                                                  <w:divBdr>
                                                    <w:top w:val="none" w:sz="0" w:space="0" w:color="auto"/>
                                                    <w:left w:val="none" w:sz="0" w:space="0" w:color="auto"/>
                                                    <w:bottom w:val="none" w:sz="0" w:space="0" w:color="auto"/>
                                                    <w:right w:val="none" w:sz="0" w:space="0" w:color="auto"/>
                                                  </w:divBdr>
                                                  <w:divsChild>
                                                    <w:div w:id="876703897">
                                                      <w:marLeft w:val="0"/>
                                                      <w:marRight w:val="0"/>
                                                      <w:marTop w:val="0"/>
                                                      <w:marBottom w:val="0"/>
                                                      <w:divBdr>
                                                        <w:top w:val="none" w:sz="0" w:space="0" w:color="auto"/>
                                                        <w:left w:val="none" w:sz="0" w:space="0" w:color="auto"/>
                                                        <w:bottom w:val="none" w:sz="0" w:space="0" w:color="auto"/>
                                                        <w:right w:val="none" w:sz="0" w:space="0" w:color="auto"/>
                                                      </w:divBdr>
                                                      <w:divsChild>
                                                        <w:div w:id="382824931">
                                                          <w:marLeft w:val="0"/>
                                                          <w:marRight w:val="0"/>
                                                          <w:marTop w:val="0"/>
                                                          <w:marBottom w:val="0"/>
                                                          <w:divBdr>
                                                            <w:top w:val="none" w:sz="0" w:space="0" w:color="auto"/>
                                                            <w:left w:val="none" w:sz="0" w:space="0" w:color="auto"/>
                                                            <w:bottom w:val="none" w:sz="0" w:space="0" w:color="auto"/>
                                                            <w:right w:val="none" w:sz="0" w:space="0" w:color="auto"/>
                                                          </w:divBdr>
                                                          <w:divsChild>
                                                            <w:div w:id="1784035246">
                                                              <w:marLeft w:val="0"/>
                                                              <w:marRight w:val="0"/>
                                                              <w:marTop w:val="0"/>
                                                              <w:marBottom w:val="0"/>
                                                              <w:divBdr>
                                                                <w:top w:val="none" w:sz="0" w:space="0" w:color="auto"/>
                                                                <w:left w:val="none" w:sz="0" w:space="0" w:color="auto"/>
                                                                <w:bottom w:val="none" w:sz="0" w:space="0" w:color="auto"/>
                                                                <w:right w:val="none" w:sz="0" w:space="0" w:color="auto"/>
                                                              </w:divBdr>
                                                              <w:divsChild>
                                                                <w:div w:id="372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9240747">
      <w:bodyDiv w:val="1"/>
      <w:marLeft w:val="0"/>
      <w:marRight w:val="0"/>
      <w:marTop w:val="0"/>
      <w:marBottom w:val="0"/>
      <w:divBdr>
        <w:top w:val="none" w:sz="0" w:space="0" w:color="auto"/>
        <w:left w:val="none" w:sz="0" w:space="0" w:color="auto"/>
        <w:bottom w:val="none" w:sz="0" w:space="0" w:color="auto"/>
        <w:right w:val="none" w:sz="0" w:space="0" w:color="auto"/>
      </w:divBdr>
      <w:divsChild>
        <w:div w:id="17977001">
          <w:marLeft w:val="0"/>
          <w:marRight w:val="0"/>
          <w:marTop w:val="0"/>
          <w:marBottom w:val="0"/>
          <w:divBdr>
            <w:top w:val="none" w:sz="0" w:space="0" w:color="auto"/>
            <w:left w:val="none" w:sz="0" w:space="0" w:color="auto"/>
            <w:bottom w:val="none" w:sz="0" w:space="0" w:color="auto"/>
            <w:right w:val="none" w:sz="0" w:space="0" w:color="auto"/>
          </w:divBdr>
          <w:divsChild>
            <w:div w:id="1126436124">
              <w:marLeft w:val="0"/>
              <w:marRight w:val="0"/>
              <w:marTop w:val="0"/>
              <w:marBottom w:val="0"/>
              <w:divBdr>
                <w:top w:val="none" w:sz="0" w:space="0" w:color="auto"/>
                <w:left w:val="none" w:sz="0" w:space="0" w:color="auto"/>
                <w:bottom w:val="none" w:sz="0" w:space="0" w:color="auto"/>
                <w:right w:val="none" w:sz="0" w:space="0" w:color="auto"/>
              </w:divBdr>
              <w:divsChild>
                <w:div w:id="507597284">
                  <w:marLeft w:val="0"/>
                  <w:marRight w:val="0"/>
                  <w:marTop w:val="0"/>
                  <w:marBottom w:val="0"/>
                  <w:divBdr>
                    <w:top w:val="none" w:sz="0" w:space="0" w:color="auto"/>
                    <w:left w:val="none" w:sz="0" w:space="0" w:color="auto"/>
                    <w:bottom w:val="none" w:sz="0" w:space="0" w:color="auto"/>
                    <w:right w:val="none" w:sz="0" w:space="0" w:color="auto"/>
                  </w:divBdr>
                  <w:divsChild>
                    <w:div w:id="1106459559">
                      <w:marLeft w:val="0"/>
                      <w:marRight w:val="0"/>
                      <w:marTop w:val="0"/>
                      <w:marBottom w:val="0"/>
                      <w:divBdr>
                        <w:top w:val="none" w:sz="0" w:space="0" w:color="auto"/>
                        <w:left w:val="none" w:sz="0" w:space="0" w:color="auto"/>
                        <w:bottom w:val="none" w:sz="0" w:space="0" w:color="auto"/>
                        <w:right w:val="none" w:sz="0" w:space="0" w:color="auto"/>
                      </w:divBdr>
                      <w:divsChild>
                        <w:div w:id="1054817216">
                          <w:marLeft w:val="0"/>
                          <w:marRight w:val="0"/>
                          <w:marTop w:val="0"/>
                          <w:marBottom w:val="0"/>
                          <w:divBdr>
                            <w:top w:val="none" w:sz="0" w:space="0" w:color="auto"/>
                            <w:left w:val="none" w:sz="0" w:space="0" w:color="auto"/>
                            <w:bottom w:val="none" w:sz="0" w:space="0" w:color="auto"/>
                            <w:right w:val="none" w:sz="0" w:space="0" w:color="auto"/>
                          </w:divBdr>
                          <w:divsChild>
                            <w:div w:id="739257295">
                              <w:marLeft w:val="0"/>
                              <w:marRight w:val="0"/>
                              <w:marTop w:val="0"/>
                              <w:marBottom w:val="0"/>
                              <w:divBdr>
                                <w:top w:val="none" w:sz="0" w:space="0" w:color="auto"/>
                                <w:left w:val="none" w:sz="0" w:space="0" w:color="auto"/>
                                <w:bottom w:val="none" w:sz="0" w:space="0" w:color="auto"/>
                                <w:right w:val="none" w:sz="0" w:space="0" w:color="auto"/>
                              </w:divBdr>
                              <w:divsChild>
                                <w:div w:id="2107725494">
                                  <w:marLeft w:val="0"/>
                                  <w:marRight w:val="0"/>
                                  <w:marTop w:val="0"/>
                                  <w:marBottom w:val="0"/>
                                  <w:divBdr>
                                    <w:top w:val="none" w:sz="0" w:space="0" w:color="auto"/>
                                    <w:left w:val="none" w:sz="0" w:space="0" w:color="auto"/>
                                    <w:bottom w:val="none" w:sz="0" w:space="0" w:color="auto"/>
                                    <w:right w:val="none" w:sz="0" w:space="0" w:color="auto"/>
                                  </w:divBdr>
                                  <w:divsChild>
                                    <w:div w:id="1108549911">
                                      <w:marLeft w:val="0"/>
                                      <w:marRight w:val="0"/>
                                      <w:marTop w:val="0"/>
                                      <w:marBottom w:val="0"/>
                                      <w:divBdr>
                                        <w:top w:val="none" w:sz="0" w:space="0" w:color="auto"/>
                                        <w:left w:val="none" w:sz="0" w:space="0" w:color="auto"/>
                                        <w:bottom w:val="none" w:sz="0" w:space="0" w:color="auto"/>
                                        <w:right w:val="none" w:sz="0" w:space="0" w:color="auto"/>
                                      </w:divBdr>
                                      <w:divsChild>
                                        <w:div w:id="2022052353">
                                          <w:marLeft w:val="0"/>
                                          <w:marRight w:val="0"/>
                                          <w:marTop w:val="0"/>
                                          <w:marBottom w:val="0"/>
                                          <w:divBdr>
                                            <w:top w:val="none" w:sz="0" w:space="0" w:color="auto"/>
                                            <w:left w:val="none" w:sz="0" w:space="0" w:color="auto"/>
                                            <w:bottom w:val="none" w:sz="0" w:space="0" w:color="auto"/>
                                            <w:right w:val="none" w:sz="0" w:space="0" w:color="auto"/>
                                          </w:divBdr>
                                          <w:divsChild>
                                            <w:div w:id="1416367004">
                                              <w:marLeft w:val="0"/>
                                              <w:marRight w:val="0"/>
                                              <w:marTop w:val="0"/>
                                              <w:marBottom w:val="0"/>
                                              <w:divBdr>
                                                <w:top w:val="none" w:sz="0" w:space="0" w:color="auto"/>
                                                <w:left w:val="none" w:sz="0" w:space="0" w:color="auto"/>
                                                <w:bottom w:val="none" w:sz="0" w:space="0" w:color="auto"/>
                                                <w:right w:val="none" w:sz="0" w:space="0" w:color="auto"/>
                                              </w:divBdr>
                                              <w:divsChild>
                                                <w:div w:id="1067805168">
                                                  <w:marLeft w:val="0"/>
                                                  <w:marRight w:val="0"/>
                                                  <w:marTop w:val="0"/>
                                                  <w:marBottom w:val="0"/>
                                                  <w:divBdr>
                                                    <w:top w:val="none" w:sz="0" w:space="0" w:color="auto"/>
                                                    <w:left w:val="none" w:sz="0" w:space="0" w:color="auto"/>
                                                    <w:bottom w:val="none" w:sz="0" w:space="0" w:color="auto"/>
                                                    <w:right w:val="none" w:sz="0" w:space="0" w:color="auto"/>
                                                  </w:divBdr>
                                                  <w:divsChild>
                                                    <w:div w:id="1912153876">
                                                      <w:marLeft w:val="0"/>
                                                      <w:marRight w:val="0"/>
                                                      <w:marTop w:val="0"/>
                                                      <w:marBottom w:val="0"/>
                                                      <w:divBdr>
                                                        <w:top w:val="none" w:sz="0" w:space="0" w:color="auto"/>
                                                        <w:left w:val="none" w:sz="0" w:space="0" w:color="auto"/>
                                                        <w:bottom w:val="none" w:sz="0" w:space="0" w:color="auto"/>
                                                        <w:right w:val="none" w:sz="0" w:space="0" w:color="auto"/>
                                                      </w:divBdr>
                                                      <w:divsChild>
                                                        <w:div w:id="1210997612">
                                                          <w:marLeft w:val="0"/>
                                                          <w:marRight w:val="0"/>
                                                          <w:marTop w:val="0"/>
                                                          <w:marBottom w:val="0"/>
                                                          <w:divBdr>
                                                            <w:top w:val="none" w:sz="0" w:space="0" w:color="auto"/>
                                                            <w:left w:val="none" w:sz="0" w:space="0" w:color="auto"/>
                                                            <w:bottom w:val="none" w:sz="0" w:space="0" w:color="auto"/>
                                                            <w:right w:val="none" w:sz="0" w:space="0" w:color="auto"/>
                                                          </w:divBdr>
                                                          <w:divsChild>
                                                            <w:div w:id="508835085">
                                                              <w:marLeft w:val="0"/>
                                                              <w:marRight w:val="0"/>
                                                              <w:marTop w:val="0"/>
                                                              <w:marBottom w:val="0"/>
                                                              <w:divBdr>
                                                                <w:top w:val="none" w:sz="0" w:space="0" w:color="auto"/>
                                                                <w:left w:val="none" w:sz="0" w:space="0" w:color="auto"/>
                                                                <w:bottom w:val="none" w:sz="0" w:space="0" w:color="auto"/>
                                                                <w:right w:val="none" w:sz="0" w:space="0" w:color="auto"/>
                                                              </w:divBdr>
                                                              <w:divsChild>
                                                                <w:div w:id="4608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6625289">
      <w:bodyDiv w:val="1"/>
      <w:marLeft w:val="0"/>
      <w:marRight w:val="0"/>
      <w:marTop w:val="0"/>
      <w:marBottom w:val="0"/>
      <w:divBdr>
        <w:top w:val="none" w:sz="0" w:space="0" w:color="auto"/>
        <w:left w:val="none" w:sz="0" w:space="0" w:color="auto"/>
        <w:bottom w:val="none" w:sz="0" w:space="0" w:color="auto"/>
        <w:right w:val="none" w:sz="0" w:space="0" w:color="auto"/>
      </w:divBdr>
      <w:divsChild>
        <w:div w:id="1324242736">
          <w:marLeft w:val="0"/>
          <w:marRight w:val="0"/>
          <w:marTop w:val="0"/>
          <w:marBottom w:val="0"/>
          <w:divBdr>
            <w:top w:val="none" w:sz="0" w:space="0" w:color="auto"/>
            <w:left w:val="none" w:sz="0" w:space="0" w:color="auto"/>
            <w:bottom w:val="none" w:sz="0" w:space="0" w:color="auto"/>
            <w:right w:val="none" w:sz="0" w:space="0" w:color="auto"/>
          </w:divBdr>
          <w:divsChild>
            <w:div w:id="1750998087">
              <w:marLeft w:val="0"/>
              <w:marRight w:val="0"/>
              <w:marTop w:val="0"/>
              <w:marBottom w:val="0"/>
              <w:divBdr>
                <w:top w:val="none" w:sz="0" w:space="0" w:color="auto"/>
                <w:left w:val="none" w:sz="0" w:space="0" w:color="auto"/>
                <w:bottom w:val="none" w:sz="0" w:space="0" w:color="auto"/>
                <w:right w:val="none" w:sz="0" w:space="0" w:color="auto"/>
              </w:divBdr>
              <w:divsChild>
                <w:div w:id="1991056258">
                  <w:marLeft w:val="0"/>
                  <w:marRight w:val="0"/>
                  <w:marTop w:val="0"/>
                  <w:marBottom w:val="0"/>
                  <w:divBdr>
                    <w:top w:val="none" w:sz="0" w:space="0" w:color="auto"/>
                    <w:left w:val="none" w:sz="0" w:space="0" w:color="auto"/>
                    <w:bottom w:val="none" w:sz="0" w:space="0" w:color="auto"/>
                    <w:right w:val="none" w:sz="0" w:space="0" w:color="auto"/>
                  </w:divBdr>
                  <w:divsChild>
                    <w:div w:id="1577744802">
                      <w:marLeft w:val="0"/>
                      <w:marRight w:val="0"/>
                      <w:marTop w:val="0"/>
                      <w:marBottom w:val="0"/>
                      <w:divBdr>
                        <w:top w:val="none" w:sz="0" w:space="0" w:color="auto"/>
                        <w:left w:val="none" w:sz="0" w:space="0" w:color="auto"/>
                        <w:bottom w:val="none" w:sz="0" w:space="0" w:color="auto"/>
                        <w:right w:val="none" w:sz="0" w:space="0" w:color="auto"/>
                      </w:divBdr>
                      <w:divsChild>
                        <w:div w:id="1492598327">
                          <w:marLeft w:val="0"/>
                          <w:marRight w:val="0"/>
                          <w:marTop w:val="0"/>
                          <w:marBottom w:val="0"/>
                          <w:divBdr>
                            <w:top w:val="none" w:sz="0" w:space="0" w:color="auto"/>
                            <w:left w:val="none" w:sz="0" w:space="0" w:color="auto"/>
                            <w:bottom w:val="none" w:sz="0" w:space="0" w:color="auto"/>
                            <w:right w:val="none" w:sz="0" w:space="0" w:color="auto"/>
                          </w:divBdr>
                          <w:divsChild>
                            <w:div w:id="573972117">
                              <w:marLeft w:val="0"/>
                              <w:marRight w:val="0"/>
                              <w:marTop w:val="0"/>
                              <w:marBottom w:val="0"/>
                              <w:divBdr>
                                <w:top w:val="none" w:sz="0" w:space="0" w:color="auto"/>
                                <w:left w:val="none" w:sz="0" w:space="0" w:color="auto"/>
                                <w:bottom w:val="none" w:sz="0" w:space="0" w:color="auto"/>
                                <w:right w:val="none" w:sz="0" w:space="0" w:color="auto"/>
                              </w:divBdr>
                              <w:divsChild>
                                <w:div w:id="2137750968">
                                  <w:marLeft w:val="0"/>
                                  <w:marRight w:val="0"/>
                                  <w:marTop w:val="0"/>
                                  <w:marBottom w:val="0"/>
                                  <w:divBdr>
                                    <w:top w:val="none" w:sz="0" w:space="0" w:color="auto"/>
                                    <w:left w:val="none" w:sz="0" w:space="0" w:color="auto"/>
                                    <w:bottom w:val="none" w:sz="0" w:space="0" w:color="auto"/>
                                    <w:right w:val="none" w:sz="0" w:space="0" w:color="auto"/>
                                  </w:divBdr>
                                  <w:divsChild>
                                    <w:div w:id="2139252983">
                                      <w:marLeft w:val="0"/>
                                      <w:marRight w:val="0"/>
                                      <w:marTop w:val="0"/>
                                      <w:marBottom w:val="0"/>
                                      <w:divBdr>
                                        <w:top w:val="none" w:sz="0" w:space="0" w:color="auto"/>
                                        <w:left w:val="none" w:sz="0" w:space="0" w:color="auto"/>
                                        <w:bottom w:val="none" w:sz="0" w:space="0" w:color="auto"/>
                                        <w:right w:val="none" w:sz="0" w:space="0" w:color="auto"/>
                                      </w:divBdr>
                                      <w:divsChild>
                                        <w:div w:id="1862474861">
                                          <w:marLeft w:val="0"/>
                                          <w:marRight w:val="0"/>
                                          <w:marTop w:val="0"/>
                                          <w:marBottom w:val="0"/>
                                          <w:divBdr>
                                            <w:top w:val="none" w:sz="0" w:space="0" w:color="auto"/>
                                            <w:left w:val="none" w:sz="0" w:space="0" w:color="auto"/>
                                            <w:bottom w:val="none" w:sz="0" w:space="0" w:color="auto"/>
                                            <w:right w:val="none" w:sz="0" w:space="0" w:color="auto"/>
                                          </w:divBdr>
                                          <w:divsChild>
                                            <w:div w:id="1521358218">
                                              <w:marLeft w:val="0"/>
                                              <w:marRight w:val="0"/>
                                              <w:marTop w:val="0"/>
                                              <w:marBottom w:val="0"/>
                                              <w:divBdr>
                                                <w:top w:val="none" w:sz="0" w:space="0" w:color="auto"/>
                                                <w:left w:val="none" w:sz="0" w:space="0" w:color="auto"/>
                                                <w:bottom w:val="none" w:sz="0" w:space="0" w:color="auto"/>
                                                <w:right w:val="none" w:sz="0" w:space="0" w:color="auto"/>
                                              </w:divBdr>
                                              <w:divsChild>
                                                <w:div w:id="1022393692">
                                                  <w:marLeft w:val="0"/>
                                                  <w:marRight w:val="0"/>
                                                  <w:marTop w:val="0"/>
                                                  <w:marBottom w:val="0"/>
                                                  <w:divBdr>
                                                    <w:top w:val="none" w:sz="0" w:space="0" w:color="auto"/>
                                                    <w:left w:val="none" w:sz="0" w:space="0" w:color="auto"/>
                                                    <w:bottom w:val="none" w:sz="0" w:space="0" w:color="auto"/>
                                                    <w:right w:val="none" w:sz="0" w:space="0" w:color="auto"/>
                                                  </w:divBdr>
                                                  <w:divsChild>
                                                    <w:div w:id="1416125421">
                                                      <w:marLeft w:val="0"/>
                                                      <w:marRight w:val="0"/>
                                                      <w:marTop w:val="0"/>
                                                      <w:marBottom w:val="0"/>
                                                      <w:divBdr>
                                                        <w:top w:val="none" w:sz="0" w:space="0" w:color="auto"/>
                                                        <w:left w:val="none" w:sz="0" w:space="0" w:color="auto"/>
                                                        <w:bottom w:val="none" w:sz="0" w:space="0" w:color="auto"/>
                                                        <w:right w:val="none" w:sz="0" w:space="0" w:color="auto"/>
                                                      </w:divBdr>
                                                      <w:divsChild>
                                                        <w:div w:id="1502428583">
                                                          <w:marLeft w:val="0"/>
                                                          <w:marRight w:val="0"/>
                                                          <w:marTop w:val="0"/>
                                                          <w:marBottom w:val="0"/>
                                                          <w:divBdr>
                                                            <w:top w:val="none" w:sz="0" w:space="0" w:color="auto"/>
                                                            <w:left w:val="none" w:sz="0" w:space="0" w:color="auto"/>
                                                            <w:bottom w:val="none" w:sz="0" w:space="0" w:color="auto"/>
                                                            <w:right w:val="none" w:sz="0" w:space="0" w:color="auto"/>
                                                          </w:divBdr>
                                                          <w:divsChild>
                                                            <w:div w:id="1875732763">
                                                              <w:marLeft w:val="0"/>
                                                              <w:marRight w:val="0"/>
                                                              <w:marTop w:val="0"/>
                                                              <w:marBottom w:val="0"/>
                                                              <w:divBdr>
                                                                <w:top w:val="none" w:sz="0" w:space="0" w:color="auto"/>
                                                                <w:left w:val="none" w:sz="0" w:space="0" w:color="auto"/>
                                                                <w:bottom w:val="none" w:sz="0" w:space="0" w:color="auto"/>
                                                                <w:right w:val="none" w:sz="0" w:space="0" w:color="auto"/>
                                                              </w:divBdr>
                                                              <w:divsChild>
                                                                <w:div w:id="17086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23722018">
      <w:bodyDiv w:val="1"/>
      <w:marLeft w:val="0"/>
      <w:marRight w:val="0"/>
      <w:marTop w:val="0"/>
      <w:marBottom w:val="0"/>
      <w:divBdr>
        <w:top w:val="none" w:sz="0" w:space="0" w:color="auto"/>
        <w:left w:val="none" w:sz="0" w:space="0" w:color="auto"/>
        <w:bottom w:val="none" w:sz="0" w:space="0" w:color="auto"/>
        <w:right w:val="none" w:sz="0" w:space="0" w:color="auto"/>
      </w:divBdr>
      <w:divsChild>
        <w:div w:id="1448890340">
          <w:marLeft w:val="0"/>
          <w:marRight w:val="0"/>
          <w:marTop w:val="0"/>
          <w:marBottom w:val="0"/>
          <w:divBdr>
            <w:top w:val="none" w:sz="0" w:space="0" w:color="auto"/>
            <w:left w:val="none" w:sz="0" w:space="0" w:color="auto"/>
            <w:bottom w:val="none" w:sz="0" w:space="0" w:color="auto"/>
            <w:right w:val="none" w:sz="0" w:space="0" w:color="auto"/>
          </w:divBdr>
          <w:divsChild>
            <w:div w:id="71660948">
              <w:marLeft w:val="0"/>
              <w:marRight w:val="0"/>
              <w:marTop w:val="0"/>
              <w:marBottom w:val="0"/>
              <w:divBdr>
                <w:top w:val="none" w:sz="0" w:space="0" w:color="auto"/>
                <w:left w:val="none" w:sz="0" w:space="0" w:color="auto"/>
                <w:bottom w:val="none" w:sz="0" w:space="0" w:color="auto"/>
                <w:right w:val="none" w:sz="0" w:space="0" w:color="auto"/>
              </w:divBdr>
              <w:divsChild>
                <w:div w:id="1801798067">
                  <w:marLeft w:val="0"/>
                  <w:marRight w:val="0"/>
                  <w:marTop w:val="0"/>
                  <w:marBottom w:val="0"/>
                  <w:divBdr>
                    <w:top w:val="none" w:sz="0" w:space="0" w:color="auto"/>
                    <w:left w:val="none" w:sz="0" w:space="0" w:color="auto"/>
                    <w:bottom w:val="none" w:sz="0" w:space="0" w:color="auto"/>
                    <w:right w:val="none" w:sz="0" w:space="0" w:color="auto"/>
                  </w:divBdr>
                  <w:divsChild>
                    <w:div w:id="1939826711">
                      <w:marLeft w:val="0"/>
                      <w:marRight w:val="0"/>
                      <w:marTop w:val="0"/>
                      <w:marBottom w:val="0"/>
                      <w:divBdr>
                        <w:top w:val="none" w:sz="0" w:space="0" w:color="auto"/>
                        <w:left w:val="none" w:sz="0" w:space="0" w:color="auto"/>
                        <w:bottom w:val="none" w:sz="0" w:space="0" w:color="auto"/>
                        <w:right w:val="none" w:sz="0" w:space="0" w:color="auto"/>
                      </w:divBdr>
                      <w:divsChild>
                        <w:div w:id="19620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14518">
      <w:bodyDiv w:val="1"/>
      <w:marLeft w:val="0"/>
      <w:marRight w:val="0"/>
      <w:marTop w:val="0"/>
      <w:marBottom w:val="0"/>
      <w:divBdr>
        <w:top w:val="none" w:sz="0" w:space="0" w:color="auto"/>
        <w:left w:val="none" w:sz="0" w:space="0" w:color="auto"/>
        <w:bottom w:val="none" w:sz="0" w:space="0" w:color="auto"/>
        <w:right w:val="none" w:sz="0" w:space="0" w:color="auto"/>
      </w:divBdr>
      <w:divsChild>
        <w:div w:id="1464275876">
          <w:marLeft w:val="0"/>
          <w:marRight w:val="0"/>
          <w:marTop w:val="0"/>
          <w:marBottom w:val="0"/>
          <w:divBdr>
            <w:top w:val="none" w:sz="0" w:space="0" w:color="auto"/>
            <w:left w:val="none" w:sz="0" w:space="0" w:color="auto"/>
            <w:bottom w:val="none" w:sz="0" w:space="0" w:color="auto"/>
            <w:right w:val="none" w:sz="0" w:space="0" w:color="auto"/>
          </w:divBdr>
          <w:divsChild>
            <w:div w:id="98377669">
              <w:marLeft w:val="0"/>
              <w:marRight w:val="0"/>
              <w:marTop w:val="0"/>
              <w:marBottom w:val="0"/>
              <w:divBdr>
                <w:top w:val="none" w:sz="0" w:space="0" w:color="auto"/>
                <w:left w:val="none" w:sz="0" w:space="0" w:color="auto"/>
                <w:bottom w:val="none" w:sz="0" w:space="0" w:color="auto"/>
                <w:right w:val="none" w:sz="0" w:space="0" w:color="auto"/>
              </w:divBdr>
              <w:divsChild>
                <w:div w:id="1153571248">
                  <w:marLeft w:val="0"/>
                  <w:marRight w:val="0"/>
                  <w:marTop w:val="0"/>
                  <w:marBottom w:val="0"/>
                  <w:divBdr>
                    <w:top w:val="none" w:sz="0" w:space="0" w:color="auto"/>
                    <w:left w:val="none" w:sz="0" w:space="0" w:color="auto"/>
                    <w:bottom w:val="none" w:sz="0" w:space="0" w:color="auto"/>
                    <w:right w:val="none" w:sz="0" w:space="0" w:color="auto"/>
                  </w:divBdr>
                  <w:divsChild>
                    <w:div w:id="2071805011">
                      <w:marLeft w:val="0"/>
                      <w:marRight w:val="0"/>
                      <w:marTop w:val="0"/>
                      <w:marBottom w:val="0"/>
                      <w:divBdr>
                        <w:top w:val="none" w:sz="0" w:space="0" w:color="auto"/>
                        <w:left w:val="none" w:sz="0" w:space="0" w:color="auto"/>
                        <w:bottom w:val="none" w:sz="0" w:space="0" w:color="auto"/>
                        <w:right w:val="none" w:sz="0" w:space="0" w:color="auto"/>
                      </w:divBdr>
                      <w:divsChild>
                        <w:div w:id="809714115">
                          <w:marLeft w:val="0"/>
                          <w:marRight w:val="0"/>
                          <w:marTop w:val="0"/>
                          <w:marBottom w:val="0"/>
                          <w:divBdr>
                            <w:top w:val="none" w:sz="0" w:space="0" w:color="auto"/>
                            <w:left w:val="none" w:sz="0" w:space="0" w:color="auto"/>
                            <w:bottom w:val="none" w:sz="0" w:space="0" w:color="auto"/>
                            <w:right w:val="none" w:sz="0" w:space="0" w:color="auto"/>
                          </w:divBdr>
                          <w:divsChild>
                            <w:div w:id="1914704151">
                              <w:marLeft w:val="0"/>
                              <w:marRight w:val="0"/>
                              <w:marTop w:val="0"/>
                              <w:marBottom w:val="0"/>
                              <w:divBdr>
                                <w:top w:val="none" w:sz="0" w:space="0" w:color="auto"/>
                                <w:left w:val="none" w:sz="0" w:space="0" w:color="auto"/>
                                <w:bottom w:val="none" w:sz="0" w:space="0" w:color="auto"/>
                                <w:right w:val="none" w:sz="0" w:space="0" w:color="auto"/>
                              </w:divBdr>
                              <w:divsChild>
                                <w:div w:id="1465003751">
                                  <w:marLeft w:val="0"/>
                                  <w:marRight w:val="0"/>
                                  <w:marTop w:val="0"/>
                                  <w:marBottom w:val="0"/>
                                  <w:divBdr>
                                    <w:top w:val="none" w:sz="0" w:space="0" w:color="auto"/>
                                    <w:left w:val="none" w:sz="0" w:space="0" w:color="auto"/>
                                    <w:bottom w:val="none" w:sz="0" w:space="0" w:color="auto"/>
                                    <w:right w:val="none" w:sz="0" w:space="0" w:color="auto"/>
                                  </w:divBdr>
                                  <w:divsChild>
                                    <w:div w:id="762804735">
                                      <w:marLeft w:val="0"/>
                                      <w:marRight w:val="0"/>
                                      <w:marTop w:val="0"/>
                                      <w:marBottom w:val="0"/>
                                      <w:divBdr>
                                        <w:top w:val="none" w:sz="0" w:space="0" w:color="auto"/>
                                        <w:left w:val="none" w:sz="0" w:space="0" w:color="auto"/>
                                        <w:bottom w:val="none" w:sz="0" w:space="0" w:color="auto"/>
                                        <w:right w:val="none" w:sz="0" w:space="0" w:color="auto"/>
                                      </w:divBdr>
                                      <w:divsChild>
                                        <w:div w:id="1100876158">
                                          <w:marLeft w:val="0"/>
                                          <w:marRight w:val="0"/>
                                          <w:marTop w:val="0"/>
                                          <w:marBottom w:val="0"/>
                                          <w:divBdr>
                                            <w:top w:val="none" w:sz="0" w:space="0" w:color="auto"/>
                                            <w:left w:val="none" w:sz="0" w:space="0" w:color="auto"/>
                                            <w:bottom w:val="none" w:sz="0" w:space="0" w:color="auto"/>
                                            <w:right w:val="none" w:sz="0" w:space="0" w:color="auto"/>
                                          </w:divBdr>
                                          <w:divsChild>
                                            <w:div w:id="1133672198">
                                              <w:marLeft w:val="0"/>
                                              <w:marRight w:val="0"/>
                                              <w:marTop w:val="0"/>
                                              <w:marBottom w:val="0"/>
                                              <w:divBdr>
                                                <w:top w:val="none" w:sz="0" w:space="0" w:color="auto"/>
                                                <w:left w:val="none" w:sz="0" w:space="0" w:color="auto"/>
                                                <w:bottom w:val="none" w:sz="0" w:space="0" w:color="auto"/>
                                                <w:right w:val="none" w:sz="0" w:space="0" w:color="auto"/>
                                              </w:divBdr>
                                              <w:divsChild>
                                                <w:div w:id="1517111933">
                                                  <w:marLeft w:val="0"/>
                                                  <w:marRight w:val="0"/>
                                                  <w:marTop w:val="0"/>
                                                  <w:marBottom w:val="0"/>
                                                  <w:divBdr>
                                                    <w:top w:val="none" w:sz="0" w:space="0" w:color="auto"/>
                                                    <w:left w:val="none" w:sz="0" w:space="0" w:color="auto"/>
                                                    <w:bottom w:val="none" w:sz="0" w:space="0" w:color="auto"/>
                                                    <w:right w:val="none" w:sz="0" w:space="0" w:color="auto"/>
                                                  </w:divBdr>
                                                  <w:divsChild>
                                                    <w:div w:id="1617368348">
                                                      <w:marLeft w:val="0"/>
                                                      <w:marRight w:val="0"/>
                                                      <w:marTop w:val="0"/>
                                                      <w:marBottom w:val="0"/>
                                                      <w:divBdr>
                                                        <w:top w:val="none" w:sz="0" w:space="0" w:color="auto"/>
                                                        <w:left w:val="none" w:sz="0" w:space="0" w:color="auto"/>
                                                        <w:bottom w:val="none" w:sz="0" w:space="0" w:color="auto"/>
                                                        <w:right w:val="none" w:sz="0" w:space="0" w:color="auto"/>
                                                      </w:divBdr>
                                                      <w:divsChild>
                                                        <w:div w:id="1188563854">
                                                          <w:marLeft w:val="0"/>
                                                          <w:marRight w:val="0"/>
                                                          <w:marTop w:val="0"/>
                                                          <w:marBottom w:val="0"/>
                                                          <w:divBdr>
                                                            <w:top w:val="none" w:sz="0" w:space="0" w:color="auto"/>
                                                            <w:left w:val="none" w:sz="0" w:space="0" w:color="auto"/>
                                                            <w:bottom w:val="none" w:sz="0" w:space="0" w:color="auto"/>
                                                            <w:right w:val="none" w:sz="0" w:space="0" w:color="auto"/>
                                                          </w:divBdr>
                                                          <w:divsChild>
                                                            <w:div w:id="701639014">
                                                              <w:marLeft w:val="0"/>
                                                              <w:marRight w:val="0"/>
                                                              <w:marTop w:val="0"/>
                                                              <w:marBottom w:val="0"/>
                                                              <w:divBdr>
                                                                <w:top w:val="none" w:sz="0" w:space="0" w:color="auto"/>
                                                                <w:left w:val="none" w:sz="0" w:space="0" w:color="auto"/>
                                                                <w:bottom w:val="none" w:sz="0" w:space="0" w:color="auto"/>
                                                                <w:right w:val="none" w:sz="0" w:space="0" w:color="auto"/>
                                                              </w:divBdr>
                                                              <w:divsChild>
                                                                <w:div w:id="11808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01.jpg@01D30154.D5915A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8BD27-8C9F-4B87-82BF-784B6434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11710</Words>
  <Characters>66751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PSF Handbook</vt:lpstr>
    </vt:vector>
  </TitlesOfParts>
  <Company>MMU</Company>
  <LinksUpToDate>false</LinksUpToDate>
  <CharactersWithSpaces>78305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 Handbook</dc:title>
  <dc:creator>APD</dc:creator>
  <cp:lastModifiedBy>Julie Scanlon</cp:lastModifiedBy>
  <cp:revision>3</cp:revision>
  <cp:lastPrinted>2016-10-05T08:30:00Z</cp:lastPrinted>
  <dcterms:created xsi:type="dcterms:W3CDTF">2018-08-23T19:50:00Z</dcterms:created>
  <dcterms:modified xsi:type="dcterms:W3CDTF">2018-08-23T20:05:00Z</dcterms:modified>
</cp:coreProperties>
</file>