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MimicVision AI - Semana 2: MATCH (35 puntos)</w:t>
      </w:r>
    </w:p>
    <w:p>
      <w:r>
        <w:rPr>
          <w:i/>
        </w:rPr>
        <w:t>Recuperacion visual por similitud sobre la galeria del equipo.</w:t>
      </w:r>
    </w:p>
    <w:p>
      <w:pPr>
        <w:pStyle w:val="Heading1"/>
      </w:pPr>
      <w:r>
        <w:t>Objetivo de la semana</w:t>
      </w:r>
    </w:p>
    <w:p>
      <w:r>
        <w:t>Construir el modulo de recuperacion visual sobre el dataset propio de la semana 1, comparando tres representaciones (HOG+LBP, geometria de landmarks, embeddings SigLIP2). El informe de referencia (docs/informe_D2_match.md) documenta tres hallazgos de su ablation -- dos de ellos negativos. El equipo debe verificar si se repiten con sus datos y explicar por que si o por que no.</w:t>
      </w:r>
    </w:p>
    <w:p>
      <w:pPr>
        <w:pStyle w:val="Heading1"/>
      </w:pPr>
      <w:r>
        <w:t>A. Preparacion</w:t>
      </w:r>
    </w:p>
    <w:p>
      <w:r>
        <w:t>El entorno ya quedo listo en la semana 1. Requisito de entrada: la Clase 1 debe seguir funcionando en el fork (es criterio de aceptacion del enunciado) y debe existir data/features_mimic.csv con los datos propios del equipo.</w:t>
      </w:r>
    </w:p>
    <w:p>
      <w:pPr>
        <w:pStyle w:val="Heading1"/>
      </w:pPr>
      <w:r>
        <w:t>B. Ejecucion paso a paso</w:t>
      </w:r>
    </w:p>
    <w:p>
      <w:r>
        <w:rPr>
          <w:b/>
        </w:rPr>
        <w:t xml:space="preserve">Paso 1. </w:t>
      </w:r>
      <w:r>
        <w:t>La galeria sale del mismo video del grupo de la semana 1 -- no hay que capturar nada nuevo. Verificar que el dataset extraido cumple el minimo (300 imagenes, 6+ categorias); si falta volumen en alguna clase, extraer mas frames de los segmentos anotados subiendo el FPS de muestreo de esa clase. La galeria usa los splits train+val; el split test queda como consultas de evaluacion -- el split por segmento de la semana 1 garantiza que no haya frames casi identicos entre galeria y consultas.</w:t>
      </w:r>
    </w:p>
    <w:p>
      <w:r>
        <w:rPr>
          <w:b/>
        </w:rPr>
        <w:t xml:space="preserve">Paso 2. </w:t>
      </w:r>
      <w:r>
        <w:t>Borrar las caches de la semana anterior si el dataset cambio: data/match_descriptores_clasicos.npz, data/match_embeddings_siglip2.npz y data/match_embeddings_siglip2_crop.npz.</w:t>
      </w:r>
    </w:p>
    <w:p>
      <w:r>
        <w:rPr>
          <w:b/>
        </w:rPr>
        <w:t xml:space="preserve">Paso 3. </w:t>
      </w:r>
      <w:r>
        <w:t>Ejecutar notebooks/D2_match_retrieval.ipynb completo (10-15 min la primera vez: SigLIP2 procesa toda la galeria dos veces por el ablation de crop).</w:t>
      </w:r>
    </w:p>
    <w:p>
      <w:r>
        <w:rPr>
          <w:b/>
        </w:rPr>
        <w:t xml:space="preserve">Paso 4. </w:t>
      </w:r>
      <w:r>
        <w:t>Revisar la tabla comparativa de las 3 rutas (seccion 5 del notebook) y la tabla por categoria facil/dificil/ambigua (seccion 6).</w:t>
      </w:r>
    </w:p>
    <w:p>
      <w:r>
        <w:rPr>
          <w:b/>
        </w:rPr>
        <w:t xml:space="preserve">Paso 5. </w:t>
      </w:r>
      <w:r>
        <w:t>Revisar los 4 experimentos del ablation (seccion 7): textura, crop de persona, rutas individuales y re-ranking geometrico.</w:t>
      </w:r>
    </w:p>
    <w:p>
      <w:r>
        <w:rPr>
          <w:b/>
        </w:rPr>
        <w:t xml:space="preserve">Paso 6. </w:t>
      </w:r>
      <w:r>
        <w:t>Documentar al menos 10 casos de error o ambiguedad con su causa (criterio de aceptacion del enunciado).</w:t>
      </w:r>
    </w:p>
    <w:p>
      <w:r>
        <w:rPr>
          <w:b/>
        </w:rPr>
        <w:t xml:space="preserve">Paso 7. </w:t>
      </w:r>
      <w:r>
        <w:t>Probar la consulta en vivo desde la pestana MATCH de 'python -m app.app' (la primera busqueda tarda 1-2 min mientras construye el indice; las siguientes son inmediatas) y grabar el video demo de 90-120 s con al menos 5 consultas distintas.</w:t>
      </w:r>
    </w:p>
    <w:p>
      <w:pPr>
        <w:pStyle w:val="Heading1"/>
      </w:pPr>
      <w:r>
        <w:t>C. Entregables (E1-E6 del enunciado)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E1 Notebook</w:t>
            </w:r>
          </w:p>
        </w:tc>
        <w:tc>
          <w:tcPr>
            <w:tcW w:type="dxa" w:w="4320"/>
          </w:tcPr>
          <w:p>
            <w:r>
              <w:t>D2_match_retrieval.ipynb ejecutado con la galeria propia</w:t>
            </w:r>
          </w:p>
        </w:tc>
      </w:tr>
      <w:tr>
        <w:tc>
          <w:tcPr>
            <w:tcW w:type="dxa" w:w="4320"/>
          </w:tcPr>
          <w:p>
            <w:r>
              <w:t>E2 Galeria y metadata</w:t>
            </w:r>
          </w:p>
        </w:tc>
        <w:tc>
          <w:tcPr>
            <w:tcW w:type="dxa" w:w="4320"/>
          </w:tcPr>
          <w:p>
            <w:r>
              <w:t>Documentada, sin duplicados evidentes, con conjunto de consulta separado</w:t>
            </w:r>
          </w:p>
        </w:tc>
      </w:tr>
      <w:tr>
        <w:tc>
          <w:tcPr>
            <w:tcW w:type="dxa" w:w="4320"/>
          </w:tcPr>
          <w:p>
            <w:r>
              <w:t>E3 Indice</w:t>
            </w:r>
          </w:p>
        </w:tc>
        <w:tc>
          <w:tcPr>
            <w:tcW w:type="dxa" w:w="4320"/>
          </w:tcPr>
          <w:p>
            <w:r>
              <w:t>Reconstruible desde codigo (los .npz no se suben a git)</w:t>
            </w:r>
          </w:p>
        </w:tc>
      </w:tr>
      <w:tr>
        <w:tc>
          <w:tcPr>
            <w:tcW w:type="dxa" w:w="4320"/>
          </w:tcPr>
          <w:p>
            <w:r>
              <w:t>E4 Aplicacion v0.5</w:t>
            </w:r>
          </w:p>
        </w:tc>
        <w:tc>
          <w:tcPr>
            <w:tcW w:type="dxa" w:w="4320"/>
          </w:tcPr>
          <w:p>
            <w:r>
              <w:t>Consulta desde webcam con Top-5, scores y latencia</w:t>
            </w:r>
          </w:p>
        </w:tc>
      </w:tr>
      <w:tr>
        <w:tc>
          <w:tcPr>
            <w:tcW w:type="dxa" w:w="4320"/>
          </w:tcPr>
          <w:p>
            <w:r>
              <w:t>E5 Reporte comparativo</w:t>
            </w:r>
          </w:p>
        </w:tc>
        <w:tc>
          <w:tcPr>
            <w:tcW w:type="dxa" w:w="4320"/>
          </w:tcPr>
          <w:p>
            <w:r>
              <w:t>Max. 4 paginas con la estructura de la seccion D</w:t>
            </w:r>
          </w:p>
        </w:tc>
      </w:tr>
      <w:tr>
        <w:tc>
          <w:tcPr>
            <w:tcW w:type="dxa" w:w="4320"/>
          </w:tcPr>
          <w:p>
            <w:r>
              <w:t>E6 Video demo</w:t>
            </w:r>
          </w:p>
        </w:tc>
        <w:tc>
          <w:tcPr>
            <w:tcW w:type="dxa" w:w="4320"/>
          </w:tcPr>
          <w:p>
            <w:r>
              <w:t>90-120 s con al menos 5 consultas diferentes</w:t>
            </w:r>
          </w:p>
        </w:tc>
      </w:tr>
    </w:tbl>
    <w:p>
      <w:pPr>
        <w:pStyle w:val="Heading1"/>
      </w:pPr>
      <w:r>
        <w:t>D. Informe: estructura obligatoria y metricas</w:t>
      </w:r>
    </w:p>
    <w:p>
      <w:pPr>
        <w:pStyle w:val="ListNumber"/>
      </w:pPr>
      <w:r>
        <w:t>Galeria: composicion, categorias, como se evito la fuga entre galeria y consultas.</w:t>
      </w:r>
    </w:p>
    <w:p>
      <w:pPr>
        <w:pStyle w:val="ListNumber"/>
      </w:pPr>
      <w:r>
        <w:t>Resultados por ruta: la tabla de abajo completa.</w:t>
      </w:r>
    </w:p>
    <w:p>
      <w:pPr>
        <w:pStyle w:val="ListNumber"/>
      </w:pPr>
      <w:r>
        <w:t>Resultados por categoria de consulta (facil / dificil / ambigua) con Recall@1.</w:t>
      </w:r>
    </w:p>
    <w:p>
      <w:pPr>
        <w:pStyle w:val="ListNumber"/>
      </w:pPr>
      <w:r>
        <w:t>Ablation study: los 4 experimentos, cada uno con su conclusion.</w:t>
      </w:r>
    </w:p>
    <w:p>
      <w:pPr>
        <w:pStyle w:val="ListNumber"/>
      </w:pPr>
      <w:r>
        <w:t>10 casos de error o ambiguedad explicados.</w:t>
      </w:r>
    </w:p>
    <w:p>
      <w:pPr>
        <w:pStyle w:val="ListNumber"/>
      </w:pPr>
      <w:r>
        <w:t>Respuestas a las preguntas finales (seccion E).</w:t>
      </w:r>
    </w:p>
    <w:p>
      <w:r>
        <w:t>Tabla obligatoria (referencia del docente como linea base):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Ruta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Recall@1 (ref.)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Recall@5 (ref.)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MRR (ref.)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Recall@1 (equipo)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Recall@5 (equipo)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MRR (equipo)</w:t>
            </w:r>
          </w:p>
        </w:tc>
      </w:tr>
      <w:tr>
        <w:tc>
          <w:tcPr>
            <w:tcW w:type="dxa" w:w="1234"/>
          </w:tcPr>
          <w:p>
            <w:r>
              <w:t>A: HOG+LBP</w:t>
            </w:r>
          </w:p>
        </w:tc>
        <w:tc>
          <w:tcPr>
            <w:tcW w:type="dxa" w:w="1234"/>
          </w:tcPr>
          <w:p>
            <w:r>
              <w:t>0.538</w:t>
            </w:r>
          </w:p>
        </w:tc>
        <w:tc>
          <w:tcPr>
            <w:tcW w:type="dxa" w:w="1234"/>
          </w:tcPr>
          <w:p>
            <w:r>
              <w:t>0.744</w:t>
            </w:r>
          </w:p>
        </w:tc>
        <w:tc>
          <w:tcPr>
            <w:tcW w:type="dxa" w:w="1234"/>
          </w:tcPr>
          <w:p>
            <w:r>
              <w:t>0.623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B: geometria</w:t>
            </w:r>
          </w:p>
        </w:tc>
        <w:tc>
          <w:tcPr>
            <w:tcW w:type="dxa" w:w="1234"/>
          </w:tcPr>
          <w:p>
            <w:r>
              <w:t>0.436</w:t>
            </w:r>
          </w:p>
        </w:tc>
        <w:tc>
          <w:tcPr>
            <w:tcW w:type="dxa" w:w="1234"/>
          </w:tcPr>
          <w:p>
            <w:r>
              <w:t>0.795</w:t>
            </w:r>
          </w:p>
        </w:tc>
        <w:tc>
          <w:tcPr>
            <w:tcW w:type="dxa" w:w="1234"/>
          </w:tcPr>
          <w:p>
            <w:r>
              <w:t>0.569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C: SigLIP2</w:t>
            </w:r>
          </w:p>
        </w:tc>
        <w:tc>
          <w:tcPr>
            <w:tcW w:type="dxa" w:w="1234"/>
          </w:tcPr>
          <w:p>
            <w:r>
              <w:t>0.846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0.907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t>Resultados del ablation de referencia que el equipo debe contrastar:</w:t>
      </w:r>
    </w:p>
    <w:p>
      <w:pPr>
        <w:pStyle w:val="ListBullet"/>
      </w:pPr>
      <w:r>
        <w:t>Textura: HOG y HOG+LBP dieron metricas identicas bit a bit -- LBP (26 dims) queda diluido frente a HOG (1764 dims) al concatenar sin ponderar.</w:t>
      </w:r>
    </w:p>
    <w:p>
      <w:pPr>
        <w:pStyle w:val="ListBullet"/>
      </w:pPr>
      <w:r>
        <w:t>Crop de persona: empeoro el Recall@1 de SigLIP2 de 0.846 a 0.795 -- hipotesis: el fondo aporta senal correlacionada con la fuente del dataset.</w:t>
      </w:r>
    </w:p>
    <w:p>
      <w:pPr>
        <w:pStyle w:val="ListBullet"/>
      </w:pPr>
      <w:r>
        <w:t>Re-ranking geometrico: empeoro el Recall@1 de 0.846 a 0.769 -- reordenar con la senal mas debil (geometria, 0.436) introduce ruido.</w:t>
      </w:r>
    </w:p>
    <w:p>
      <w:pPr>
        <w:pStyle w:val="Heading1"/>
      </w:pPr>
      <w:r>
        <w:t>E. Preguntas finales (responder en el informe y defender en clase)</w:t>
      </w:r>
    </w:p>
    <w:p>
      <w:pPr>
        <w:pStyle w:val="ListNumber"/>
      </w:pPr>
      <w:r>
        <w:t>En la referencia, agregar LBP no cambio absolutamente nada. Expliquen la causa (dimensionalidad y normalizacion) y propongan dos formas concretas de que la textura si cuente. Si lo implementaron, muestren el antes/despues.</w:t>
      </w:r>
    </w:p>
    <w:p>
      <w:pPr>
        <w:pStyle w:val="ListNumber"/>
      </w:pPr>
      <w:r>
        <w:t>El crop de persona empeoro el resultado en la referencia. Con el dataset del equipo (capturado en condiciones mas homogeneas), esperaban lo mismo? Que paso realmente y que dice eso sobre que 'mira' SigLIP2?</w:t>
      </w:r>
    </w:p>
    <w:p>
      <w:pPr>
        <w:pStyle w:val="ListNumber"/>
      </w:pPr>
      <w:r>
        <w:t>Por que Recall@5 puede ser 1.0 mientras Recall@1 es 0.85? Que metrica le importa mas a un usuario final de un buscador visual y por que?</w:t>
      </w:r>
    </w:p>
    <w:p>
      <w:pPr>
        <w:pStyle w:val="ListNumber"/>
      </w:pPr>
      <w:r>
        <w:t>El proyecto usa similitud coseno exacta en vez de FAISS. A partir de que tamano de galeria (orden de magnitud) empezaria a justificarse un indice aproximado, y que se sacrifica al usarlo?</w:t>
      </w:r>
    </w:p>
    <w:p>
      <w:pPr>
        <w:pStyle w:val="ListNumber"/>
      </w:pPr>
      <w:r>
        <w:t>Si el re-ranking con geometria empeora el resultado, bajo que condicion SI ayudaria combinar dos senales? Propongan una formula de fusion de scores mejor que reemplazar el orden.</w:t>
      </w:r>
    </w:p>
    <w:p>
      <w:pPr>
        <w:pStyle w:val="Heading1"/>
      </w:pPr>
      <w:r>
        <w:t>F. Mejoras sugeridas para la practica (opcionales, suben nota)</w:t>
      </w:r>
    </w:p>
    <w:p>
      <w:pPr>
        <w:pStyle w:val="ListBullet"/>
      </w:pPr>
      <w:r>
        <w:t>Fusion ponderada: en vez de re-ranking por reemplazo, combinar score_final = alfa*score_siglip + (1-alfa)*score_geometria y barrer alfa de 0 a 1, graficando Recall@1 vs alfa.</w:t>
      </w:r>
    </w:p>
    <w:p>
      <w:pPr>
        <w:pStyle w:val="ListBullet"/>
      </w:pPr>
      <w:r>
        <w:t>Normalizacion por bloque: escalar HOG y LBP por separado (por ejemplo, cada bloque a norma unitaria) antes de concatenar, y medir si la textura ahora aporta.</w:t>
      </w:r>
    </w:p>
    <w:p>
      <w:pPr>
        <w:pStyle w:val="ListBullet"/>
      </w:pPr>
      <w:r>
        <w:t>Evaluacion por fuente: separar las consultas segun el origen de la imagen (capturas propias vs frames de video) para detectar si el modelo aprende el estilo de la fuente en vez del gesto.</w:t>
      </w:r>
    </w:p>
    <w:p>
      <w:pPr>
        <w:pStyle w:val="ListBullet"/>
      </w:pPr>
      <w:r>
        <w:t>Encoder alternativo: repetir la ruta C con otro encoder no gated de Hugging Face y comparar Recall@1, dimension del vector y latencia contra SigLIP2.</w:t>
      </w:r>
    </w:p>
    <w:p>
      <w:pPr>
        <w:pStyle w:val="Heading1"/>
      </w:pPr>
      <w:r>
        <w:t>G. Reglas de integridad (aplican todas las semanas)</w:t>
      </w:r>
    </w:p>
    <w:p>
      <w:pPr>
        <w:pStyle w:val="ListBullet"/>
      </w:pPr>
      <w:r>
        <w:t>Cada integrante registra su contribucion con commits propios en el fork del equipo (la rubrica lo evalua).</w:t>
      </w:r>
    </w:p>
    <w:p>
      <w:pPr>
        <w:pStyle w:val="ListBullet"/>
      </w:pPr>
      <w:r>
        <w:t>No subir binarios pesados a git (imagenes crudas, videos, modelos .joblib): documentar como regenerarlos, igual que hace el repositorio base.</w:t>
      </w:r>
    </w:p>
    <w:p>
      <w:pPr>
        <w:pStyle w:val="ListBullet"/>
      </w:pPr>
      <w:r>
        <w:t>Las metricas se calculan siempre sobre un conjunto de prueba separado del entrenamiento.</w:t>
      </w:r>
    </w:p>
    <w:p>
      <w:pPr>
        <w:pStyle w:val="ListBullet"/>
      </w:pPr>
      <w:r>
        <w:t>Se permite asistencia de IA generativa para programar, pero en la defensa cada integrante debe explicar y justificar el codigo entregado.</w:t>
      </w:r>
    </w:p>
    <w:p>
      <w:pPr>
        <w:pStyle w:val="ListBullet"/>
      </w:pPr>
      <w:r>
        <w:t>Registrar consentimiento por escrito de toda persona que aparezca en las capturas o videos del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