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MimicVision AI - Semana 2: MATCH (35 puntos)</w:t>
      </w:r>
    </w:p>
    <w:p>
      <w:r>
        <w:rPr>
          <w:i/>
        </w:rPr>
        <w:t>Recuperacion visual por similitud sobre la galeria del equipo.</w:t>
      </w:r>
    </w:p>
    <w:p>
      <w:pPr>
        <w:pStyle w:val="Heading1"/>
      </w:pPr>
      <w:r>
        <w:t>Objetivo de la semana</w:t>
      </w:r>
    </w:p>
    <w:p>
      <w:r>
        <w:t>Construir el modulo de recuperacion visual sobre el dataset propio capturado en la semana 1, comparando tres representaciones (HOG+LBP, geometria de landmarks, embeddings SigLIP2) y midiendo cual funciona mejor y por que. El repositorio de referencia documenta tres hallazgos de su propio ablation (docs/informe_D2_match.md); el equipo debe verificar si se repiten con sus datos o no.</w:t>
      </w:r>
    </w:p>
    <w:p>
      <w:pPr>
        <w:pStyle w:val="Heading1"/>
      </w:pPr>
      <w:r>
        <w:t>Pasos</w:t>
      </w:r>
    </w:p>
    <w:p>
      <w:r>
        <w:rPr>
          <w:b/>
        </w:rPr>
        <w:t xml:space="preserve">Paso 1. </w:t>
      </w:r>
      <w:r>
        <w:t>Verificar que la Clase 1 sigue funcionando en el fork (criterio de aceptacion del enunciado: la continuidad es obligatoria).</w:t>
      </w:r>
    </w:p>
    <w:p>
      <w:r>
        <w:rPr>
          <w:b/>
        </w:rPr>
        <w:t xml:space="preserve">Paso 2. </w:t>
      </w:r>
      <w:r>
        <w:t>Construir la galeria propia: minimo 300 imagenes en al menos 6 categorias. Pueden combinar su dataset de la semana 1 con frames nuevos extraidos de videos del equipo. La galeria usa los splits train+val; el split test queda como consultas de evaluacion, igual que en el repositorio base.</w:t>
      </w:r>
    </w:p>
    <w:p>
      <w:r>
        <w:rPr>
          <w:b/>
        </w:rPr>
        <w:t xml:space="preserve">Paso 3. </w:t>
      </w:r>
      <w:r>
        <w:t>Ejecutar D2_match_retrieval.ipynb con la galeria propia (borrar antes las caches data/match_*.npz).</w:t>
      </w:r>
    </w:p>
    <w:p>
      <w:r>
        <w:rPr>
          <w:b/>
        </w:rPr>
        <w:t xml:space="preserve">Paso 4. </w:t>
      </w:r>
      <w:r>
        <w:t>Reportar Recall@1, Recall@5 y MRR por ruta, y la tabla de latencias de indexacion y consulta.</w:t>
      </w:r>
    </w:p>
    <w:p>
      <w:r>
        <w:rPr>
          <w:b/>
        </w:rPr>
        <w:t xml:space="preserve">Paso 5. </w:t>
      </w:r>
      <w:r>
        <w:t>Repetir el ablation study completo: HOG solo vs HOG+LBP, crop de persona vs frame completo, rutas individuales, y re-ranking geometrico. Contrastar cada resultado con el del informe de referencia: se repite el hallazgo o no, y por que.</w:t>
      </w:r>
    </w:p>
    <w:p>
      <w:r>
        <w:rPr>
          <w:b/>
        </w:rPr>
        <w:t xml:space="preserve">Paso 6. </w:t>
      </w:r>
      <w:r>
        <w:t>Documentar al menos 10 casos de error o ambiguedad con su explicacion (criterio de aceptacion del enunciado).</w:t>
      </w:r>
    </w:p>
    <w:p>
      <w:r>
        <w:rPr>
          <w:b/>
        </w:rPr>
        <w:t xml:space="preserve">Paso 7. </w:t>
      </w:r>
      <w:r>
        <w:t>Probar la consulta en vivo: pestana MATCH de python -m app.app, capturando la consulta con la webcam, y grabar el video demo de 90-120 s con al menos 5 consultas distintas.</w:t>
      </w:r>
    </w:p>
    <w:p>
      <w:pPr>
        <w:pStyle w:val="Heading1"/>
      </w:pPr>
      <w:r>
        <w:t>Entregables (los E1-E6 del enunciado)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E1 Notebook</w:t>
            </w:r>
          </w:p>
        </w:tc>
        <w:tc>
          <w:tcPr>
            <w:tcW w:type="dxa" w:w="4320"/>
          </w:tcPr>
          <w:p>
            <w:r>
              <w:t>D2_match_retrieval.ipynb ejecutado con la galeria propia</w:t>
            </w:r>
          </w:p>
        </w:tc>
      </w:tr>
      <w:tr>
        <w:tc>
          <w:tcPr>
            <w:tcW w:type="dxa" w:w="4320"/>
          </w:tcPr>
          <w:p>
            <w:r>
              <w:t>E2 Galeria y metadata</w:t>
            </w:r>
          </w:p>
        </w:tc>
        <w:tc>
          <w:tcPr>
            <w:tcW w:type="dxa" w:w="4320"/>
          </w:tcPr>
          <w:p>
            <w:r>
              <w:t>Documentada, sin duplicados evidentes, con conjunto de consulta separado</w:t>
            </w:r>
          </w:p>
        </w:tc>
      </w:tr>
      <w:tr>
        <w:tc>
          <w:tcPr>
            <w:tcW w:type="dxa" w:w="4320"/>
          </w:tcPr>
          <w:p>
            <w:r>
              <w:t>E3 Indice</w:t>
            </w:r>
          </w:p>
        </w:tc>
        <w:tc>
          <w:tcPr>
            <w:tcW w:type="dxa" w:w="4320"/>
          </w:tcPr>
          <w:p>
            <w:r>
              <w:t>Reconstruible desde codigo (los .npz no se suben a git)</w:t>
            </w:r>
          </w:p>
        </w:tc>
      </w:tr>
      <w:tr>
        <w:tc>
          <w:tcPr>
            <w:tcW w:type="dxa" w:w="4320"/>
          </w:tcPr>
          <w:p>
            <w:r>
              <w:t>E4 Aplicacion v0.5</w:t>
            </w:r>
          </w:p>
        </w:tc>
        <w:tc>
          <w:tcPr>
            <w:tcW w:type="dxa" w:w="4320"/>
          </w:tcPr>
          <w:p>
            <w:r>
              <w:t>Consulta desde webcam con Top-5, scores y latencia</w:t>
            </w:r>
          </w:p>
        </w:tc>
      </w:tr>
      <w:tr>
        <w:tc>
          <w:tcPr>
            <w:tcW w:type="dxa" w:w="4320"/>
          </w:tcPr>
          <w:p>
            <w:r>
              <w:t>E5 Reporte comparativo</w:t>
            </w:r>
          </w:p>
        </w:tc>
        <w:tc>
          <w:tcPr>
            <w:tcW w:type="dxa" w:w="4320"/>
          </w:tcPr>
          <w:p>
            <w:r>
              <w:t>Max. 4 paginas con tabla de resultados y ablation study</w:t>
            </w:r>
          </w:p>
        </w:tc>
      </w:tr>
      <w:tr>
        <w:tc>
          <w:tcPr>
            <w:tcW w:type="dxa" w:w="4320"/>
          </w:tcPr>
          <w:p>
            <w:r>
              <w:t>E6 Video demo</w:t>
            </w:r>
          </w:p>
        </w:tc>
        <w:tc>
          <w:tcPr>
            <w:tcW w:type="dxa" w:w="4320"/>
          </w:tcPr>
          <w:p>
            <w:r>
              <w:t>90-120 s con al menos 5 consultas diferentes</w:t>
            </w:r>
          </w:p>
        </w:tc>
      </w:tr>
    </w:tbl>
    <w:p>
      <w:pPr>
        <w:pStyle w:val="Heading1"/>
      </w:pPr>
      <w:r>
        <w:t>Criterio diferenciador de la nota</w:t>
      </w:r>
    </w:p>
    <w:p>
      <w:r>
        <w:t>El ablation study vale tanto como las metricas: un resultado negativo bien explicado (por ejemplo 'el re-ranking empeoro el Recall@1 porque...') puntua igual o mas que uno positivo sin explicacion. El informe de referencia del docente es el ejemplo del nivel de honestidad esperado.</w:t>
      </w:r>
    </w:p>
    <w:p>
      <w:pPr>
        <w:pStyle w:val="Heading1"/>
      </w:pPr>
      <w:r>
        <w:t>Reglas de integridad (aplican todas las semanas)</w:t>
      </w:r>
    </w:p>
    <w:p>
      <w:pPr>
        <w:pStyle w:val="ListBullet"/>
      </w:pPr>
      <w:r>
        <w:t>Cada integrante registra su contribucion con commits propios en el fork del equipo (la rubrica lo evalua).</w:t>
      </w:r>
    </w:p>
    <w:p>
      <w:pPr>
        <w:pStyle w:val="ListBullet"/>
      </w:pPr>
      <w:r>
        <w:t>No subir binarios pesados a git (imagenes crudas, videos, modelos .joblib): documentar como regenerarlos, igual que hace el repositorio base.</w:t>
      </w:r>
    </w:p>
    <w:p>
      <w:pPr>
        <w:pStyle w:val="ListBullet"/>
      </w:pPr>
      <w:r>
        <w:t>Las metricas se calculan siempre sobre un conjunto de prueba separado del entrenamiento.</w:t>
      </w:r>
    </w:p>
    <w:p>
      <w:pPr>
        <w:pStyle w:val="ListBullet"/>
      </w:pPr>
      <w:r>
        <w:t>Se permite asistencia de IA generativa para programar, pero en la defensa cada integrante debe explicar y justificar el codigo entregado.</w:t>
      </w:r>
    </w:p>
    <w:p>
      <w:pPr>
        <w:pStyle w:val="ListBullet"/>
      </w:pPr>
      <w:r>
        <w:t>Registrar consentimiento por escrito de toda persona que aparezca en las capturas o videos del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