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C53F6" w14:textId="77777777" w:rsidR="00022CCD" w:rsidRDefault="003773B2">
      <w:pPr>
        <w:pStyle w:val="Title"/>
      </w:pPr>
      <w:bookmarkStart w:id="0" w:name="_GoBack"/>
      <w:bookmarkEnd w:id="0"/>
      <w:r>
        <w:t>Document title</w:t>
      </w:r>
    </w:p>
    <w:p w14:paraId="167DAA82" w14:textId="77777777" w:rsidR="00022CCD" w:rsidRDefault="003773B2">
      <w:pPr>
        <w:pStyle w:val="Abstract"/>
      </w:pPr>
      <w:r>
        <w:t>Loren ipsum dolor sit amet, consectetur adipisicing elit, sed do eiusmod tempor incididunt ut labore et dolore magna aliqua.</w:t>
      </w:r>
    </w:p>
    <w:p w14:paraId="6E030228" w14:textId="77777777" w:rsidR="00022CCD" w:rsidRDefault="003773B2">
      <w:pPr>
        <w:pStyle w:val="Heading1"/>
      </w:pPr>
      <w:bookmarkStart w:id="1" w:name="chapter-title"/>
      <w:bookmarkEnd w:id="1"/>
      <w:r>
        <w:t>Chapter Title</w:t>
      </w:r>
    </w:p>
    <w:p w14:paraId="0476BCEF" w14:textId="77777777" w:rsidR="00022CCD" w:rsidRDefault="003773B2">
      <w:pPr>
        <w:pStyle w:val="Heading2"/>
      </w:pPr>
      <w:bookmarkStart w:id="2" w:name="section"/>
      <w:bookmarkEnd w:id="2"/>
      <w:r>
        <w:t>Section</w:t>
      </w:r>
    </w:p>
    <w:p w14:paraId="5A3ACECD" w14:textId="77777777" w:rsidR="00022CCD" w:rsidRDefault="003773B2">
      <w:r>
        <w:t xml:space="preserve">Let’s test a citation here (Schlichting &amp; Levin </w:t>
      </w:r>
      <w:hyperlink w:anchor="ref-Schlichting:1988vh">
        <w:r>
          <w:rPr>
            <w:rStyle w:val="Hyperlink"/>
          </w:rPr>
          <w:t>1988</w:t>
        </w:r>
      </w:hyperlink>
      <w:r>
        <w:t xml:space="preserve">; Schlichting </w:t>
      </w:r>
      <w:hyperlink w:anchor="ref-Schlichting:1989hv">
        <w:r>
          <w:rPr>
            <w:rStyle w:val="Hyperlink"/>
          </w:rPr>
          <w:t>1989</w:t>
        </w:r>
      </w:hyperlink>
      <w:r>
        <w:t xml:space="preserve">). These citekeys come from the bibtek file of all your references specified in the YAML metadata. If using Sublime to edit markdown, you can cite quickly using </w:t>
      </w:r>
      <w:hyperlink r:id="rId7">
        <w:r>
          <w:rPr>
            <w:rStyle w:val="Hyperlink"/>
          </w:rPr>
          <w:t>Papers</w:t>
        </w:r>
      </w:hyperlink>
      <w:r>
        <w:t xml:space="preserve"> by hitting CTRL twice. Or there are two Sublime packages </w:t>
      </w:r>
      <w:hyperlink r:id="rId8">
        <w:r>
          <w:rPr>
            <w:rStyle w:val="Hyperlink"/>
          </w:rPr>
          <w:t>Citer</w:t>
        </w:r>
      </w:hyperlink>
      <w:r>
        <w:t xml:space="preserve"> and </w:t>
      </w:r>
      <w:hyperlink r:id="rId9">
        <w:r>
          <w:rPr>
            <w:rStyle w:val="Hyperlink"/>
          </w:rPr>
          <w:t>CiteBibtex</w:t>
        </w:r>
      </w:hyperlink>
      <w:r>
        <w:t xml:space="preserve"> that may help. For citations to work, you also have to run the pandoc-citeproc filter, either via panzer style or pandoc commandline options. Finally, you need to specify a citation style csl file in the metadata. See </w:t>
      </w:r>
      <w:hyperlink r:id="rId10" w:anchor="citations">
        <w:r>
          <w:rPr>
            <w:rStyle w:val="Hyperlink"/>
          </w:rPr>
          <w:t>pandoc citations</w:t>
        </w:r>
      </w:hyperlink>
      <w:r>
        <w:t xml:space="preserve"> for more information.</w:t>
      </w:r>
    </w:p>
    <w:p w14:paraId="1D1C6E3C" w14:textId="77777777" w:rsidR="00022CCD" w:rsidRDefault="003773B2">
      <w:pPr>
        <w:pStyle w:val="Heading3"/>
      </w:pPr>
      <w:bookmarkStart w:id="3" w:name="subsection-some-text-examples"/>
      <w:bookmarkEnd w:id="3"/>
      <w:r>
        <w:t>Subsection: Some text examples</w:t>
      </w:r>
    </w:p>
    <w:p w14:paraId="66BDAC84" w14:textId="77777777" w:rsidR="00022CCD" w:rsidRDefault="003773B2">
      <w:pPr>
        <w:pStyle w:val="Compact"/>
        <w:numPr>
          <w:ilvl w:val="0"/>
          <w:numId w:val="40"/>
        </w:numPr>
      </w:pPr>
      <w:r>
        <w:rPr>
          <w:i/>
        </w:rPr>
        <w:t>italics</w:t>
      </w:r>
    </w:p>
    <w:p w14:paraId="1590310D" w14:textId="77777777" w:rsidR="00022CCD" w:rsidRDefault="003773B2">
      <w:pPr>
        <w:pStyle w:val="Compact"/>
        <w:numPr>
          <w:ilvl w:val="0"/>
          <w:numId w:val="40"/>
        </w:numPr>
      </w:pPr>
      <w:r>
        <w:rPr>
          <w:b/>
        </w:rPr>
        <w:t>bold text</w:t>
      </w:r>
    </w:p>
    <w:p w14:paraId="57B6852E" w14:textId="77777777" w:rsidR="00022CCD" w:rsidRDefault="003773B2">
      <w:pPr>
        <w:pStyle w:val="Compact"/>
        <w:numPr>
          <w:ilvl w:val="0"/>
          <w:numId w:val="40"/>
        </w:numPr>
      </w:pPr>
      <w:r>
        <w:rPr>
          <w:strike/>
        </w:rPr>
        <w:t>strikethrough</w:t>
      </w:r>
    </w:p>
    <w:p w14:paraId="10201E2A" w14:textId="77777777" w:rsidR="00022CCD" w:rsidRDefault="003773B2">
      <w:pPr>
        <w:pStyle w:val="Compact"/>
        <w:numPr>
          <w:ilvl w:val="0"/>
          <w:numId w:val="40"/>
        </w:numPr>
      </w:pPr>
      <w:r>
        <w:t>superscript: Q</w:t>
      </w:r>
      <w:r>
        <w:rPr>
          <w:vertAlign w:val="superscript"/>
        </w:rPr>
        <w:t>2</w:t>
      </w:r>
    </w:p>
    <w:p w14:paraId="3B31ECAD" w14:textId="77777777" w:rsidR="00022CCD" w:rsidRDefault="003773B2">
      <w:pPr>
        <w:pStyle w:val="Compact"/>
        <w:numPr>
          <w:ilvl w:val="0"/>
          <w:numId w:val="40"/>
        </w:numPr>
      </w:pPr>
      <w:r>
        <w:t>subscript: H</w:t>
      </w:r>
      <w:r>
        <w:rPr>
          <w:vertAlign w:val="subscript"/>
        </w:rPr>
        <w:t>2</w:t>
      </w:r>
      <w:r>
        <w:t>O</w:t>
      </w:r>
    </w:p>
    <w:p w14:paraId="05518444" w14:textId="77777777" w:rsidR="00022CCD" w:rsidRDefault="003773B2">
      <w:pPr>
        <w:pStyle w:val="Heading4"/>
      </w:pPr>
      <w:bookmarkStart w:id="4" w:name="subsubsection"/>
      <w:bookmarkEnd w:id="4"/>
      <w:r>
        <w:lastRenderedPageBreak/>
        <w:t>Subsubsection</w:t>
      </w:r>
    </w:p>
    <w:p w14:paraId="234BC8E5" w14:textId="77777777" w:rsidR="00022CCD" w:rsidRDefault="003773B2">
      <w:pPr>
        <w:pStyle w:val="Heading2"/>
      </w:pPr>
      <w:bookmarkStart w:id="5" w:name="tables"/>
      <w:bookmarkEnd w:id="5"/>
      <w:r>
        <w:t>Tables</w:t>
      </w:r>
    </w:p>
    <w:p w14:paraId="2D66C8C4" w14:textId="77777777" w:rsidR="00022CCD" w:rsidRDefault="003773B2">
      <w:r>
        <w:t xml:space="preserve">Pandoc markdown supports </w:t>
      </w:r>
      <w:hyperlink r:id="rId11" w:anchor="tables">
        <w:r>
          <w:rPr>
            <w:rStyle w:val="Hyperlink"/>
          </w:rPr>
          <w:t>several different kinds of tables</w:t>
        </w:r>
      </w:hyperlink>
      <w:r>
        <w:t xml:space="preserve">. Thus far, there is no easy way to set up styles in word for them. They can be referenced in text though using </w:t>
      </w:r>
      <w:hyperlink r:id="rId12">
        <w:proofErr w:type="spellStart"/>
        <w:r w:rsidRPr="00C460F4">
          <w:rPr>
            <w:rStyle w:val="FollowedHyperlink"/>
          </w:rPr>
          <w:t>pandoc</w:t>
        </w:r>
        <w:r>
          <w:rPr>
            <w:rStyle w:val="Hyperlink"/>
          </w:rPr>
          <w:t>-tablenos</w:t>
        </w:r>
        <w:proofErr w:type="spellEnd"/>
      </w:hyperlink>
      <w:r>
        <w:t xml:space="preserve"> or </w:t>
      </w:r>
      <w:hyperlink r:id="rId13">
        <w:proofErr w:type="spellStart"/>
        <w:r>
          <w:rPr>
            <w:rStyle w:val="Hyperlink"/>
          </w:rPr>
          <w:t>pandoc-crossref</w:t>
        </w:r>
        <w:proofErr w:type="spellEnd"/>
        <w:r>
          <w:rPr>
            <w:rStyle w:val="Hyperlink"/>
          </w:rPr>
          <w:t xml:space="preserve"> filters</w:t>
        </w:r>
      </w:hyperlink>
      <w:r>
        <w:t>. For examples refer to tbl. 1, tbl. 2, tbl. 3.</w:t>
      </w:r>
    </w:p>
    <w:p w14:paraId="5B30DD4B" w14:textId="77777777" w:rsidR="00022CCD" w:rsidRDefault="003773B2">
      <w:pPr>
        <w:pStyle w:val="TableCaption"/>
      </w:pPr>
      <w:r>
        <w:t>Table 1: Table 1: This is a simple table. You can left, right, and center align cells by controlling the spacing relative to the dashes below column headings.</w:t>
      </w:r>
    </w:p>
    <w:tbl>
      <w:tblPr>
        <w:tblW w:w="0" w:type="pct"/>
        <w:tblLook w:val="07E0" w:firstRow="1" w:lastRow="1" w:firstColumn="1" w:lastColumn="1" w:noHBand="1" w:noVBand="1"/>
        <w:tblCaption w:val="Table 1: Table 1: This is a simple table. You can left, right, and center align cells by controlling the spacing relative to the dashes below column headings."/>
      </w:tblPr>
      <w:tblGrid>
        <w:gridCol w:w="750"/>
        <w:gridCol w:w="616"/>
        <w:gridCol w:w="856"/>
        <w:gridCol w:w="936"/>
      </w:tblGrid>
      <w:tr w:rsidR="00022CCD" w14:paraId="39A7B8C2" w14:textId="77777777">
        <w:tc>
          <w:tcPr>
            <w:tcW w:w="0" w:type="auto"/>
            <w:tcBorders>
              <w:bottom w:val="single" w:sz="0" w:space="0" w:color="auto"/>
            </w:tcBorders>
            <w:vAlign w:val="bottom"/>
          </w:tcPr>
          <w:p w14:paraId="7CA67B21" w14:textId="77777777" w:rsidR="00022CCD" w:rsidRDefault="003773B2">
            <w:pPr>
              <w:pStyle w:val="Compact"/>
              <w:jc w:val="right"/>
            </w:pPr>
            <w:r>
              <w:t>Right</w:t>
            </w:r>
          </w:p>
        </w:tc>
        <w:tc>
          <w:tcPr>
            <w:tcW w:w="0" w:type="auto"/>
            <w:tcBorders>
              <w:bottom w:val="single" w:sz="0" w:space="0" w:color="auto"/>
            </w:tcBorders>
            <w:vAlign w:val="bottom"/>
          </w:tcPr>
          <w:p w14:paraId="19CEAEFB" w14:textId="77777777" w:rsidR="00022CCD" w:rsidRDefault="003773B2">
            <w:pPr>
              <w:pStyle w:val="Compact"/>
            </w:pPr>
            <w:r>
              <w:t>Left</w:t>
            </w:r>
          </w:p>
        </w:tc>
        <w:tc>
          <w:tcPr>
            <w:tcW w:w="0" w:type="auto"/>
            <w:tcBorders>
              <w:bottom w:val="single" w:sz="0" w:space="0" w:color="auto"/>
            </w:tcBorders>
            <w:vAlign w:val="bottom"/>
          </w:tcPr>
          <w:p w14:paraId="291B8EC1" w14:textId="77777777" w:rsidR="00022CCD" w:rsidRDefault="003773B2">
            <w:pPr>
              <w:pStyle w:val="Compact"/>
              <w:jc w:val="center"/>
            </w:pPr>
            <w:r>
              <w:t>Center</w:t>
            </w:r>
          </w:p>
        </w:tc>
        <w:tc>
          <w:tcPr>
            <w:tcW w:w="0" w:type="auto"/>
            <w:tcBorders>
              <w:bottom w:val="single" w:sz="0" w:space="0" w:color="auto"/>
            </w:tcBorders>
            <w:vAlign w:val="bottom"/>
          </w:tcPr>
          <w:p w14:paraId="2140451A" w14:textId="77777777" w:rsidR="00022CCD" w:rsidRDefault="003773B2">
            <w:pPr>
              <w:pStyle w:val="Compact"/>
            </w:pPr>
            <w:r>
              <w:t>Default</w:t>
            </w:r>
          </w:p>
        </w:tc>
      </w:tr>
      <w:tr w:rsidR="00022CCD" w14:paraId="3623BDDB" w14:textId="77777777">
        <w:tc>
          <w:tcPr>
            <w:tcW w:w="0" w:type="auto"/>
          </w:tcPr>
          <w:p w14:paraId="7267BACC" w14:textId="77777777" w:rsidR="00022CCD" w:rsidRDefault="003773B2">
            <w:pPr>
              <w:pStyle w:val="Compact"/>
              <w:jc w:val="right"/>
            </w:pPr>
            <w:r>
              <w:t>12</w:t>
            </w:r>
          </w:p>
        </w:tc>
        <w:tc>
          <w:tcPr>
            <w:tcW w:w="0" w:type="auto"/>
          </w:tcPr>
          <w:p w14:paraId="10761986" w14:textId="77777777" w:rsidR="00022CCD" w:rsidRDefault="003773B2">
            <w:pPr>
              <w:pStyle w:val="Compact"/>
            </w:pPr>
            <w:r>
              <w:t>12</w:t>
            </w:r>
          </w:p>
        </w:tc>
        <w:tc>
          <w:tcPr>
            <w:tcW w:w="0" w:type="auto"/>
          </w:tcPr>
          <w:p w14:paraId="1DBDF56F" w14:textId="77777777" w:rsidR="00022CCD" w:rsidRDefault="003773B2">
            <w:pPr>
              <w:pStyle w:val="Compact"/>
              <w:jc w:val="center"/>
            </w:pPr>
            <w:r>
              <w:t>12</w:t>
            </w:r>
          </w:p>
        </w:tc>
        <w:tc>
          <w:tcPr>
            <w:tcW w:w="0" w:type="auto"/>
          </w:tcPr>
          <w:p w14:paraId="1B7D6F4E" w14:textId="77777777" w:rsidR="00022CCD" w:rsidRDefault="003773B2">
            <w:pPr>
              <w:pStyle w:val="Compact"/>
            </w:pPr>
            <w:r>
              <w:t>12</w:t>
            </w:r>
          </w:p>
        </w:tc>
      </w:tr>
      <w:tr w:rsidR="00022CCD" w14:paraId="5D9984D9" w14:textId="77777777">
        <w:tc>
          <w:tcPr>
            <w:tcW w:w="0" w:type="auto"/>
          </w:tcPr>
          <w:p w14:paraId="14374F15" w14:textId="77777777" w:rsidR="00022CCD" w:rsidRDefault="003773B2">
            <w:pPr>
              <w:pStyle w:val="Compact"/>
              <w:jc w:val="right"/>
            </w:pPr>
            <w:r>
              <w:t>123</w:t>
            </w:r>
          </w:p>
        </w:tc>
        <w:tc>
          <w:tcPr>
            <w:tcW w:w="0" w:type="auto"/>
          </w:tcPr>
          <w:p w14:paraId="28E187E9" w14:textId="77777777" w:rsidR="00022CCD" w:rsidRDefault="003773B2">
            <w:pPr>
              <w:pStyle w:val="Compact"/>
            </w:pPr>
            <w:r>
              <w:t>123</w:t>
            </w:r>
          </w:p>
        </w:tc>
        <w:tc>
          <w:tcPr>
            <w:tcW w:w="0" w:type="auto"/>
          </w:tcPr>
          <w:p w14:paraId="6F27C0B8" w14:textId="77777777" w:rsidR="00022CCD" w:rsidRDefault="003773B2">
            <w:pPr>
              <w:pStyle w:val="Compact"/>
              <w:jc w:val="center"/>
            </w:pPr>
            <w:r>
              <w:t>123</w:t>
            </w:r>
          </w:p>
        </w:tc>
        <w:tc>
          <w:tcPr>
            <w:tcW w:w="0" w:type="auto"/>
          </w:tcPr>
          <w:p w14:paraId="63195332" w14:textId="77777777" w:rsidR="00022CCD" w:rsidRDefault="003773B2">
            <w:pPr>
              <w:pStyle w:val="Compact"/>
            </w:pPr>
            <w:r>
              <w:t>123</w:t>
            </w:r>
          </w:p>
        </w:tc>
      </w:tr>
      <w:tr w:rsidR="00022CCD" w14:paraId="6091A7A2" w14:textId="77777777">
        <w:tc>
          <w:tcPr>
            <w:tcW w:w="0" w:type="auto"/>
          </w:tcPr>
          <w:p w14:paraId="658A50F2" w14:textId="77777777" w:rsidR="00022CCD" w:rsidRDefault="003773B2">
            <w:pPr>
              <w:pStyle w:val="Compact"/>
              <w:jc w:val="right"/>
            </w:pPr>
            <w:r>
              <w:t>1</w:t>
            </w:r>
          </w:p>
        </w:tc>
        <w:tc>
          <w:tcPr>
            <w:tcW w:w="0" w:type="auto"/>
          </w:tcPr>
          <w:p w14:paraId="06504522" w14:textId="77777777" w:rsidR="00022CCD" w:rsidRDefault="003773B2">
            <w:pPr>
              <w:pStyle w:val="Compact"/>
            </w:pPr>
            <w:r>
              <w:t>1</w:t>
            </w:r>
          </w:p>
        </w:tc>
        <w:tc>
          <w:tcPr>
            <w:tcW w:w="0" w:type="auto"/>
          </w:tcPr>
          <w:p w14:paraId="5078EE6F" w14:textId="77777777" w:rsidR="00022CCD" w:rsidRDefault="003773B2">
            <w:pPr>
              <w:pStyle w:val="Compact"/>
              <w:jc w:val="center"/>
            </w:pPr>
            <w:r>
              <w:t>1</w:t>
            </w:r>
          </w:p>
        </w:tc>
        <w:tc>
          <w:tcPr>
            <w:tcW w:w="0" w:type="auto"/>
          </w:tcPr>
          <w:p w14:paraId="4A60044C" w14:textId="77777777" w:rsidR="00022CCD" w:rsidRDefault="003773B2">
            <w:pPr>
              <w:pStyle w:val="Compact"/>
            </w:pPr>
            <w:r>
              <w:t>1</w:t>
            </w:r>
          </w:p>
        </w:tc>
      </w:tr>
    </w:tbl>
    <w:p w14:paraId="4ED8CB64" w14:textId="77777777" w:rsidR="00022CCD" w:rsidRDefault="003773B2">
      <w:pPr>
        <w:pStyle w:val="TableCaption"/>
      </w:pPr>
      <w:r>
        <w:t>Table 2: Table 2: This is a multi-line table. Multiline tables pay attention to the relative width of columns allowing more control.</w:t>
      </w:r>
    </w:p>
    <w:tbl>
      <w:tblPr>
        <w:tblW w:w="4236" w:type="pct"/>
        <w:tblLook w:val="07E0" w:firstRow="1" w:lastRow="1" w:firstColumn="1" w:lastColumn="1" w:noHBand="1" w:noVBand="1"/>
        <w:tblCaption w:val="Table 2: Table 2: This is a multi-line table. Multiline tables pay attention to the relative width of columns allowing more control."/>
      </w:tblPr>
      <w:tblGrid>
        <w:gridCol w:w="1545"/>
        <w:gridCol w:w="1467"/>
        <w:gridCol w:w="1353"/>
        <w:gridCol w:w="3748"/>
      </w:tblGrid>
      <w:tr w:rsidR="00022CCD" w14:paraId="41A1ED99" w14:textId="77777777">
        <w:tc>
          <w:tcPr>
            <w:tcW w:w="0" w:type="auto"/>
            <w:tcBorders>
              <w:bottom w:val="single" w:sz="0" w:space="0" w:color="auto"/>
            </w:tcBorders>
            <w:vAlign w:val="bottom"/>
          </w:tcPr>
          <w:p w14:paraId="6DFF977D" w14:textId="77777777" w:rsidR="00022CCD" w:rsidRDefault="003773B2">
            <w:pPr>
              <w:pStyle w:val="Compact"/>
              <w:jc w:val="center"/>
            </w:pPr>
            <w:r>
              <w:t>Centered Header</w:t>
            </w:r>
          </w:p>
        </w:tc>
        <w:tc>
          <w:tcPr>
            <w:tcW w:w="0" w:type="auto"/>
            <w:tcBorders>
              <w:bottom w:val="single" w:sz="0" w:space="0" w:color="auto"/>
            </w:tcBorders>
            <w:vAlign w:val="bottom"/>
          </w:tcPr>
          <w:p w14:paraId="0163804A" w14:textId="77777777" w:rsidR="00022CCD" w:rsidRDefault="003773B2">
            <w:pPr>
              <w:pStyle w:val="Compact"/>
            </w:pPr>
            <w:r>
              <w:t>Default Aligned</w:t>
            </w:r>
          </w:p>
        </w:tc>
        <w:tc>
          <w:tcPr>
            <w:tcW w:w="0" w:type="auto"/>
            <w:tcBorders>
              <w:bottom w:val="single" w:sz="0" w:space="0" w:color="auto"/>
            </w:tcBorders>
            <w:vAlign w:val="bottom"/>
          </w:tcPr>
          <w:p w14:paraId="613D3D52" w14:textId="77777777" w:rsidR="00022CCD" w:rsidRDefault="003773B2">
            <w:pPr>
              <w:pStyle w:val="Compact"/>
              <w:jc w:val="right"/>
            </w:pPr>
            <w:r>
              <w:t>Right Aligned</w:t>
            </w:r>
          </w:p>
        </w:tc>
        <w:tc>
          <w:tcPr>
            <w:tcW w:w="0" w:type="auto"/>
            <w:tcBorders>
              <w:bottom w:val="single" w:sz="0" w:space="0" w:color="auto"/>
            </w:tcBorders>
            <w:vAlign w:val="bottom"/>
          </w:tcPr>
          <w:p w14:paraId="0566539A" w14:textId="77777777" w:rsidR="00022CCD" w:rsidRDefault="003773B2">
            <w:pPr>
              <w:pStyle w:val="Compact"/>
            </w:pPr>
            <w:r>
              <w:t>Left Aligned</w:t>
            </w:r>
          </w:p>
        </w:tc>
      </w:tr>
      <w:tr w:rsidR="00022CCD" w14:paraId="44ECF2CD" w14:textId="77777777">
        <w:tc>
          <w:tcPr>
            <w:tcW w:w="0" w:type="auto"/>
          </w:tcPr>
          <w:p w14:paraId="7C24D853" w14:textId="77777777" w:rsidR="00022CCD" w:rsidRDefault="003773B2">
            <w:pPr>
              <w:pStyle w:val="Compact"/>
              <w:jc w:val="center"/>
            </w:pPr>
            <w:r>
              <w:t>First</w:t>
            </w:r>
          </w:p>
        </w:tc>
        <w:tc>
          <w:tcPr>
            <w:tcW w:w="0" w:type="auto"/>
          </w:tcPr>
          <w:p w14:paraId="2C8BEEE0" w14:textId="77777777" w:rsidR="00022CCD" w:rsidRDefault="003773B2">
            <w:pPr>
              <w:pStyle w:val="Compact"/>
            </w:pPr>
            <w:r>
              <w:t>row</w:t>
            </w:r>
          </w:p>
        </w:tc>
        <w:tc>
          <w:tcPr>
            <w:tcW w:w="0" w:type="auto"/>
          </w:tcPr>
          <w:p w14:paraId="0F57D1A2" w14:textId="77777777" w:rsidR="00022CCD" w:rsidRDefault="003773B2">
            <w:pPr>
              <w:pStyle w:val="Compact"/>
              <w:jc w:val="right"/>
            </w:pPr>
            <w:r>
              <w:t>12.0</w:t>
            </w:r>
          </w:p>
        </w:tc>
        <w:tc>
          <w:tcPr>
            <w:tcW w:w="0" w:type="auto"/>
          </w:tcPr>
          <w:p w14:paraId="3711E78E" w14:textId="77777777" w:rsidR="00022CCD" w:rsidRDefault="003773B2">
            <w:pPr>
              <w:pStyle w:val="Compact"/>
            </w:pPr>
            <w:r>
              <w:t>Example of a row that spans multiple lines.</w:t>
            </w:r>
          </w:p>
        </w:tc>
      </w:tr>
      <w:tr w:rsidR="00022CCD" w14:paraId="28691FEA" w14:textId="77777777">
        <w:tc>
          <w:tcPr>
            <w:tcW w:w="0" w:type="auto"/>
          </w:tcPr>
          <w:p w14:paraId="512B6F80" w14:textId="77777777" w:rsidR="00022CCD" w:rsidRDefault="003773B2">
            <w:pPr>
              <w:pStyle w:val="Compact"/>
              <w:jc w:val="center"/>
            </w:pPr>
            <w:r>
              <w:t>Second</w:t>
            </w:r>
          </w:p>
        </w:tc>
        <w:tc>
          <w:tcPr>
            <w:tcW w:w="0" w:type="auto"/>
          </w:tcPr>
          <w:p w14:paraId="0A6150DA" w14:textId="77777777" w:rsidR="00022CCD" w:rsidRDefault="003773B2">
            <w:pPr>
              <w:pStyle w:val="Compact"/>
            </w:pPr>
            <w:r>
              <w:t>row</w:t>
            </w:r>
          </w:p>
        </w:tc>
        <w:tc>
          <w:tcPr>
            <w:tcW w:w="0" w:type="auto"/>
          </w:tcPr>
          <w:p w14:paraId="52677C62" w14:textId="77777777" w:rsidR="00022CCD" w:rsidRDefault="003773B2">
            <w:pPr>
              <w:pStyle w:val="Compact"/>
              <w:jc w:val="right"/>
            </w:pPr>
            <w:r>
              <w:t>5.0</w:t>
            </w:r>
          </w:p>
        </w:tc>
        <w:tc>
          <w:tcPr>
            <w:tcW w:w="0" w:type="auto"/>
          </w:tcPr>
          <w:p w14:paraId="671B967D" w14:textId="77777777" w:rsidR="00022CCD" w:rsidRDefault="003773B2">
            <w:pPr>
              <w:pStyle w:val="Compact"/>
            </w:pPr>
            <w:r>
              <w:t>Here’s another one. Note the blank line between rows.</w:t>
            </w:r>
          </w:p>
        </w:tc>
      </w:tr>
    </w:tbl>
    <w:p w14:paraId="63FA1A10" w14:textId="77777777" w:rsidR="00022CCD" w:rsidRDefault="003773B2">
      <w:pPr>
        <w:pStyle w:val="TableCaption"/>
      </w:pPr>
      <w:r>
        <w:t>Table 3: Table 3: This is a grid table. Grid tables allow for multiple paragraphs, code blocks, lists etc. within a cell.</w:t>
      </w:r>
    </w:p>
    <w:tbl>
      <w:tblPr>
        <w:tblW w:w="3680" w:type="pct"/>
        <w:tblLook w:val="07E0" w:firstRow="1" w:lastRow="1" w:firstColumn="1" w:lastColumn="1" w:noHBand="1" w:noVBand="1"/>
        <w:tblCaption w:val="Table 3: Table 3: This is a grid table. Grid tables allow for multiple paragraphs, code blocks, lists etc. within a cell."/>
      </w:tblPr>
      <w:tblGrid>
        <w:gridCol w:w="1799"/>
        <w:gridCol w:w="1321"/>
        <w:gridCol w:w="3928"/>
      </w:tblGrid>
      <w:tr w:rsidR="00022CCD" w14:paraId="11C7F272" w14:textId="77777777">
        <w:tc>
          <w:tcPr>
            <w:tcW w:w="0" w:type="auto"/>
            <w:tcBorders>
              <w:bottom w:val="single" w:sz="0" w:space="0" w:color="auto"/>
            </w:tcBorders>
            <w:vAlign w:val="bottom"/>
          </w:tcPr>
          <w:p w14:paraId="0CC6D1A6" w14:textId="77777777" w:rsidR="00022CCD" w:rsidRDefault="003773B2">
            <w:pPr>
              <w:pStyle w:val="Compact"/>
            </w:pPr>
            <w:r>
              <w:t>Fruit</w:t>
            </w:r>
          </w:p>
        </w:tc>
        <w:tc>
          <w:tcPr>
            <w:tcW w:w="0" w:type="auto"/>
            <w:tcBorders>
              <w:bottom w:val="single" w:sz="0" w:space="0" w:color="auto"/>
            </w:tcBorders>
            <w:vAlign w:val="bottom"/>
          </w:tcPr>
          <w:p w14:paraId="42658E1E" w14:textId="77777777" w:rsidR="00022CCD" w:rsidRDefault="003773B2">
            <w:pPr>
              <w:pStyle w:val="Compact"/>
            </w:pPr>
            <w:r>
              <w:t>Price</w:t>
            </w:r>
          </w:p>
        </w:tc>
        <w:tc>
          <w:tcPr>
            <w:tcW w:w="0" w:type="auto"/>
            <w:tcBorders>
              <w:bottom w:val="single" w:sz="0" w:space="0" w:color="auto"/>
            </w:tcBorders>
            <w:vAlign w:val="bottom"/>
          </w:tcPr>
          <w:p w14:paraId="4D09F34F" w14:textId="77777777" w:rsidR="00022CCD" w:rsidRDefault="003773B2">
            <w:pPr>
              <w:pStyle w:val="Compact"/>
            </w:pPr>
            <w:r>
              <w:t>Advantages</w:t>
            </w:r>
          </w:p>
        </w:tc>
      </w:tr>
      <w:tr w:rsidR="00022CCD" w14:paraId="3BE7B220" w14:textId="77777777">
        <w:tc>
          <w:tcPr>
            <w:tcW w:w="0" w:type="auto"/>
          </w:tcPr>
          <w:p w14:paraId="3EACC399" w14:textId="77777777" w:rsidR="00022CCD" w:rsidRDefault="003773B2">
            <w:r>
              <w:t>Bananas</w:t>
            </w:r>
          </w:p>
        </w:tc>
        <w:tc>
          <w:tcPr>
            <w:tcW w:w="0" w:type="auto"/>
          </w:tcPr>
          <w:p w14:paraId="04D8A9AA" w14:textId="77777777" w:rsidR="00022CCD" w:rsidRDefault="003773B2">
            <w:r>
              <w:t>$1.34</w:t>
            </w:r>
          </w:p>
        </w:tc>
        <w:tc>
          <w:tcPr>
            <w:tcW w:w="0" w:type="auto"/>
          </w:tcPr>
          <w:p w14:paraId="06F19383" w14:textId="77777777" w:rsidR="00022CCD" w:rsidRDefault="003773B2">
            <w:pPr>
              <w:pStyle w:val="Compact"/>
              <w:numPr>
                <w:ilvl w:val="0"/>
                <w:numId w:val="41"/>
              </w:numPr>
            </w:pPr>
            <w:r>
              <w:t>built-in wrapper</w:t>
            </w:r>
          </w:p>
          <w:p w14:paraId="7CB4B744" w14:textId="77777777" w:rsidR="00022CCD" w:rsidRDefault="003773B2">
            <w:pPr>
              <w:pStyle w:val="Compact"/>
              <w:numPr>
                <w:ilvl w:val="0"/>
                <w:numId w:val="41"/>
              </w:numPr>
            </w:pPr>
            <w:r>
              <w:t>bright color</w:t>
            </w:r>
          </w:p>
        </w:tc>
      </w:tr>
      <w:tr w:rsidR="00022CCD" w14:paraId="3B30BAB4" w14:textId="77777777">
        <w:tc>
          <w:tcPr>
            <w:tcW w:w="0" w:type="auto"/>
          </w:tcPr>
          <w:p w14:paraId="42A94A5E" w14:textId="77777777" w:rsidR="00022CCD" w:rsidRDefault="003773B2">
            <w:r>
              <w:t>Oranges</w:t>
            </w:r>
          </w:p>
        </w:tc>
        <w:tc>
          <w:tcPr>
            <w:tcW w:w="0" w:type="auto"/>
          </w:tcPr>
          <w:p w14:paraId="7396E2B2" w14:textId="77777777" w:rsidR="00022CCD" w:rsidRDefault="003773B2">
            <w:r>
              <w:t>$2.10</w:t>
            </w:r>
          </w:p>
        </w:tc>
        <w:tc>
          <w:tcPr>
            <w:tcW w:w="0" w:type="auto"/>
          </w:tcPr>
          <w:p w14:paraId="7E83ABBD" w14:textId="77777777" w:rsidR="00022CCD" w:rsidRDefault="003773B2">
            <w:pPr>
              <w:pStyle w:val="Compact"/>
              <w:numPr>
                <w:ilvl w:val="0"/>
                <w:numId w:val="42"/>
              </w:numPr>
            </w:pPr>
            <w:r>
              <w:t>cures scurvy</w:t>
            </w:r>
          </w:p>
          <w:p w14:paraId="1C607337" w14:textId="77777777" w:rsidR="00022CCD" w:rsidRDefault="003773B2">
            <w:pPr>
              <w:pStyle w:val="Compact"/>
              <w:numPr>
                <w:ilvl w:val="0"/>
                <w:numId w:val="42"/>
              </w:numPr>
            </w:pPr>
            <w:r>
              <w:t>tasty</w:t>
            </w:r>
          </w:p>
        </w:tc>
      </w:tr>
    </w:tbl>
    <w:p w14:paraId="57776E4B" w14:textId="77777777" w:rsidR="00022CCD" w:rsidRDefault="003773B2">
      <w:pPr>
        <w:pStyle w:val="Heading2"/>
      </w:pPr>
      <w:bookmarkStart w:id="6" w:name="figures"/>
      <w:bookmarkEnd w:id="6"/>
      <w:r>
        <w:lastRenderedPageBreak/>
        <w:t>Figures</w:t>
      </w:r>
    </w:p>
    <w:p w14:paraId="1BCF2A76" w14:textId="77777777" w:rsidR="00022CCD" w:rsidRDefault="003773B2">
      <w:r>
        <w:t>The syntax for figures is just like a link, but is preceeded by an exclamation point. You can embed PDFs this way, but currently there is no support for sizing them, so it’s better to use an image format. Images will be displayed at their specified width/height and dpi</w:t>
      </w:r>
    </w:p>
    <w:p w14:paraId="759CA3F7" w14:textId="77777777" w:rsidR="00022CCD" w:rsidRDefault="003773B2">
      <w:pPr>
        <w:pStyle w:val="FigureWithCaption"/>
      </w:pPr>
      <w:r>
        <w:drawing>
          <wp:inline distT="0" distB="0" distL="0" distR="0" wp14:anchorId="7EFF2C61" wp14:editId="1E56843E">
            <wp:extent cx="5499100" cy="412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ample%20figure.png"/>
                    <pic:cNvPicPr>
                      <a:picLocks noChangeAspect="1" noChangeArrowheads="1"/>
                    </pic:cNvPicPr>
                  </pic:nvPicPr>
                  <pic:blipFill>
                    <a:blip r:embed="rId14"/>
                    <a:stretch>
                      <a:fillRect/>
                    </a:stretch>
                  </pic:blipFill>
                  <pic:spPr bwMode="auto">
                    <a:xfrm>
                      <a:off x="0" y="0"/>
                      <a:ext cx="5499100" cy="4127500"/>
                    </a:xfrm>
                    <a:prstGeom prst="rect">
                      <a:avLst/>
                    </a:prstGeom>
                    <a:noFill/>
                    <a:ln w="9525">
                      <a:noFill/>
                      <a:headEnd/>
                      <a:tailEnd/>
                    </a:ln>
                  </pic:spPr>
                </pic:pic>
              </a:graphicData>
            </a:graphic>
          </wp:inline>
        </w:drawing>
      </w:r>
    </w:p>
    <w:p w14:paraId="154B364A" w14:textId="77777777" w:rsidR="00022CCD" w:rsidRDefault="003773B2">
      <w:pPr>
        <w:pStyle w:val="ImageCaption"/>
      </w:pPr>
      <w:r>
        <w:t>Figure 1: Figure 1: Here’s a caption for our figure.</w:t>
      </w:r>
    </w:p>
    <w:p w14:paraId="016E7C98" w14:textId="77777777" w:rsidR="00022CCD" w:rsidRDefault="003773B2">
      <w:pPr>
        <w:pStyle w:val="Heading2"/>
      </w:pPr>
      <w:bookmarkStart w:id="7" w:name="equations"/>
      <w:bookmarkEnd w:id="7"/>
      <w:r>
        <w:t>Equations</w:t>
      </w:r>
    </w:p>
    <w:p w14:paraId="06AE802E" w14:textId="77777777" w:rsidR="00022CCD" w:rsidRDefault="003773B2">
      <w:r>
        <w:t xml:space="preserve">Here’s a complicated equation, written in LaTex: To use this notation, the pandoc commandline option for format has to be changed from </w:t>
      </w:r>
      <w:r>
        <w:rPr>
          <w:i/>
        </w:rPr>
        <w:t>-f markdown</w:t>
      </w:r>
      <w:r>
        <w:t xml:space="preserve"> to </w:t>
      </w:r>
      <w:r>
        <w:rPr>
          <w:i/>
        </w:rPr>
        <w:t>-f markdown+tex_math_single_backslash</w:t>
      </w:r>
    </w:p>
    <w:p w14:paraId="6F781796" w14:textId="77777777" w:rsidR="00022CCD" w:rsidRDefault="004F39FC">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n</m:t>
              </m:r>
            </m:sub>
          </m:sSub>
          <m:r>
            <w:rPr>
              <w:rFonts w:ascii="Cambria Math" w:hAnsi="Cambria Math"/>
            </w:rPr>
            <m:t>(κ)=</m:t>
          </m:r>
          <m:f>
            <m:fPr>
              <m:ctrlPr>
                <w:rPr>
                  <w:rFonts w:ascii="Cambria Math" w:hAnsi="Cambria Math"/>
                </w:rPr>
              </m:ctrlPr>
            </m:fPr>
            <m:num>
              <m:r>
                <w:rPr>
                  <w:rFonts w:ascii="Cambria Math" w:hAnsi="Cambria Math"/>
                </w:rPr>
                <m:t>1</m:t>
              </m:r>
            </m:num>
            <m:den>
              <m:r>
                <w:rPr>
                  <w:rFonts w:ascii="Cambria Math" w:hAnsi="Cambria Math"/>
                </w:rPr>
                <m:t>4</m:t>
              </m:r>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κ</m:t>
                  </m:r>
                </m:e>
                <m:sup>
                  <m:r>
                    <w:rPr>
                      <w:rFonts w:ascii="Cambria Math" w:hAnsi="Cambria Math"/>
                    </w:rPr>
                    <m:t>2</m:t>
                  </m:r>
                </m:sup>
              </m:sSup>
            </m:den>
          </m:f>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rPr>
                  </m:ctrlPr>
                </m:fPr>
                <m:num>
                  <m:r>
                    <m:rPr>
                      <m:sty m:val="p"/>
                    </m:rPr>
                    <w:rPr>
                      <w:rFonts w:ascii="Cambria Math" w:hAnsi="Cambria Math"/>
                    </w:rPr>
                    <m:t>sin</m:t>
                  </m:r>
                  <m:r>
                    <w:rPr>
                      <w:rFonts w:ascii="Cambria Math" w:hAnsi="Cambria Math"/>
                    </w:rPr>
                    <m:t>(κR)</m:t>
                  </m:r>
                </m:num>
                <m:den>
                  <m:r>
                    <w:rPr>
                      <w:rFonts w:ascii="Cambria Math" w:hAnsi="Cambria Math"/>
                    </w:rPr>
                    <m:t>κR</m:t>
                  </m:r>
                </m:den>
              </m:f>
            </m:e>
          </m:nary>
          <m:f>
            <m:fPr>
              <m:ctrlPr>
                <w:rPr>
                  <w:rFonts w:ascii="Cambria Math" w:hAnsi="Cambria Math"/>
                </w:rPr>
              </m:ctrlPr>
            </m:fPr>
            <m:num>
              <m:r>
                <w:rPr>
                  <w:rFonts w:ascii="Cambria Math" w:hAnsi="Cambria Math"/>
                </w:rPr>
                <m:t>∂</m:t>
              </m:r>
            </m:num>
            <m:den>
              <m:r>
                <w:rPr>
                  <w:rFonts w:ascii="Cambria Math" w:hAnsi="Cambria Math"/>
                </w:rPr>
                <m:t>∂R</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2</m:t>
                  </m:r>
                </m:sup>
              </m:s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(R)</m:t>
                  </m:r>
                </m:num>
                <m:den>
                  <m:r>
                    <w:rPr>
                      <w:rFonts w:ascii="Cambria Math" w:hAnsi="Cambria Math"/>
                    </w:rPr>
                    <m:t>∂R</m:t>
                  </m:r>
                </m:den>
              </m:f>
            </m:e>
          </m:d>
          <m:r>
            <w:rPr>
              <w:rFonts w:ascii="Cambria Math" w:hAnsi="Cambria Math"/>
            </w:rPr>
            <m:t> dR</m:t>
          </m:r>
        </m:oMath>
      </m:oMathPara>
    </w:p>
    <w:p w14:paraId="6D2DC7A5" w14:textId="77777777" w:rsidR="00022CCD" w:rsidRDefault="003773B2">
      <w:pPr>
        <w:pStyle w:val="BodyText"/>
      </w:pPr>
      <w:r>
        <w:lastRenderedPageBreak/>
        <w:t>You can also write equations by enclosing the statement in 1 or 2 dollar signs:</w:t>
      </w:r>
    </w:p>
    <w:p w14:paraId="1050E7A0" w14:textId="77777777" w:rsidR="00022CCD" w:rsidRDefault="003773B2">
      <w:pPr>
        <w:pStyle w:val="BodyText"/>
      </w:pPr>
      <m:oMathPara>
        <m:oMathParaPr>
          <m:jc m:val="center"/>
        </m:oMathPara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limUpp>
            <m:limUppPr>
              <m:ctrlPr>
                <w:rPr>
                  <w:rFonts w:ascii="Cambria Math" w:hAnsi="Cambria Math"/>
                </w:rPr>
              </m:ctrlPr>
            </m:limUppPr>
            <m:e>
              <m:r>
                <w:rPr>
                  <w:rFonts w:ascii="Cambria Math" w:hAnsi="Cambria Math"/>
                </w:rPr>
                <m:t>=</m:t>
              </m:r>
            </m:e>
            <m:lim>
              <m:r>
                <w:rPr>
                  <w:rFonts w:ascii="Cambria Math" w:hAnsi="Cambria Math"/>
                </w:rPr>
                <m:t>2</m:t>
              </m:r>
            </m:lim>
          </m:limUpp>
          <m:r>
            <w:rPr>
              <w:rFonts w:ascii="Cambria Math" w:hAnsi="Cambria Math"/>
            </w:rPr>
            <m:t>)/π</m:t>
          </m:r>
        </m:oMath>
      </m:oMathPara>
    </w:p>
    <w:p w14:paraId="0AD2A125" w14:textId="77777777" w:rsidR="00022CCD" w:rsidRDefault="003773B2">
      <w:pPr>
        <w:pStyle w:val="BodyText"/>
      </w:pPr>
      <w:r>
        <w:t>{#eq:equation2}</w:t>
      </w:r>
    </w:p>
    <w:p w14:paraId="4D7CCEE0" w14:textId="77777777" w:rsidR="00022CCD" w:rsidRDefault="003773B2">
      <w:pPr>
        <w:pStyle w:val="BodyText"/>
      </w:pP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)/μ</m:t>
        </m:r>
      </m:oMath>
      <w:r>
        <w:t xml:space="preserve"> {#eq:equation3}</w:t>
      </w:r>
    </w:p>
    <w:p w14:paraId="48193753" w14:textId="77777777" w:rsidR="00022CCD" w:rsidRDefault="003773B2">
      <w:pPr>
        <w:pStyle w:val="Heading2"/>
      </w:pPr>
      <w:bookmarkStart w:id="8" w:name="code"/>
      <w:bookmarkEnd w:id="8"/>
      <w:r>
        <w:t>Code</w:t>
      </w:r>
    </w:p>
    <w:p w14:paraId="0A6C3DBA" w14:textId="77777777" w:rsidR="00022CCD" w:rsidRDefault="003773B2">
      <w:r>
        <w:t>You can include code fenced on either side by 3 backticks. This will also work with R Markdown, and can be run through knitr before pandoc/panzer.</w:t>
      </w:r>
    </w:p>
    <w:p w14:paraId="7588C27D" w14:textId="77777777" w:rsidR="00022CCD" w:rsidRDefault="003773B2">
      <w:pPr>
        <w:pStyle w:val="SourceCode"/>
      </w:pPr>
      <w:r>
        <w:rPr>
          <w:rStyle w:val="VerbatimChar"/>
        </w:rPr>
        <w:t># Make an empty graph</w:t>
      </w:r>
      <w:r>
        <w:br/>
      </w:r>
      <w:r>
        <w:rPr>
          <w:rStyle w:val="VerbatimChar"/>
        </w:rPr>
        <w:t>plot(0,0)</w:t>
      </w:r>
    </w:p>
    <w:p w14:paraId="1A9A1EE9" w14:textId="77777777" w:rsidR="00022CCD" w:rsidRDefault="003773B2">
      <w:pPr>
        <w:pStyle w:val="Heading2"/>
      </w:pPr>
      <w:bookmarkStart w:id="9" w:name="miscellany"/>
      <w:bookmarkEnd w:id="9"/>
      <w:r>
        <w:t>Miscellany</w:t>
      </w:r>
    </w:p>
    <w:p w14:paraId="25A0A0E5" w14:textId="77777777" w:rsidR="00022CCD" w:rsidRDefault="003773B2">
      <w:r>
        <w:t>Using pandoc-pagebreak filter you can specify a pagebreak for Word and LaTeX</w:t>
      </w:r>
    </w:p>
    <w:p w14:paraId="1E493946" w14:textId="77777777" w:rsidR="00022CCD" w:rsidRDefault="003773B2">
      <w:r>
        <w:br w:type="page"/>
      </w:r>
    </w:p>
    <w:p w14:paraId="7A27023A" w14:textId="77777777" w:rsidR="00022CCD" w:rsidRDefault="003773B2">
      <w:pPr>
        <w:pStyle w:val="BodyText"/>
      </w:pPr>
      <w:r>
        <w:lastRenderedPageBreak/>
        <w:t xml:space="preserve">You can refer to sections of the document, for example see the </w:t>
      </w:r>
      <w:hyperlink w:anchor="section">
        <w:r>
          <w:rPr>
            <w:rStyle w:val="Hyperlink"/>
          </w:rPr>
          <w:t>Citation Section</w:t>
        </w:r>
      </w:hyperlink>
      <w:r>
        <w:t>. The link to use is lowercase, with spaces replaced by dashes. (see eq. </w:t>
      </w:r>
      <w:r>
        <w:rPr>
          <w:b/>
        </w:rPr>
        <w:t>??</w:t>
      </w:r>
      <w:r>
        <w:t>)</w:t>
      </w:r>
    </w:p>
    <w:p w14:paraId="458D5611" w14:textId="77777777" w:rsidR="00022CCD" w:rsidRDefault="003773B2">
      <w:pPr>
        <w:pStyle w:val="BodyText"/>
      </w:pPr>
      <w:r>
        <w:t>Markdown supports bullet points and lists</w:t>
      </w:r>
    </w:p>
    <w:p w14:paraId="5A2BB2B3" w14:textId="77777777" w:rsidR="00022CCD" w:rsidRDefault="003773B2">
      <w:pPr>
        <w:pStyle w:val="Heading3"/>
      </w:pPr>
      <w:bookmarkStart w:id="10" w:name="ordered-list"/>
      <w:bookmarkEnd w:id="10"/>
      <w:r>
        <w:t>Ordered List</w:t>
      </w:r>
    </w:p>
    <w:p w14:paraId="597365C7" w14:textId="77777777" w:rsidR="00022CCD" w:rsidRDefault="003773B2">
      <w:pPr>
        <w:pStyle w:val="Compact"/>
        <w:numPr>
          <w:ilvl w:val="0"/>
          <w:numId w:val="43"/>
        </w:numPr>
      </w:pPr>
      <w:r>
        <w:t>Item 1</w:t>
      </w:r>
    </w:p>
    <w:p w14:paraId="3B145A96" w14:textId="77777777" w:rsidR="00022CCD" w:rsidRDefault="003773B2">
      <w:pPr>
        <w:pStyle w:val="Compact"/>
        <w:numPr>
          <w:ilvl w:val="0"/>
          <w:numId w:val="43"/>
        </w:numPr>
      </w:pPr>
      <w:r>
        <w:t>Item 2</w:t>
      </w:r>
    </w:p>
    <w:p w14:paraId="16E3F76C" w14:textId="77777777" w:rsidR="00022CCD" w:rsidRDefault="003773B2">
      <w:pPr>
        <w:pStyle w:val="Compact"/>
        <w:numPr>
          <w:ilvl w:val="0"/>
          <w:numId w:val="43"/>
        </w:numPr>
      </w:pPr>
      <w:r>
        <w:t>Item 3</w:t>
      </w:r>
    </w:p>
    <w:p w14:paraId="4297B649" w14:textId="77777777" w:rsidR="00022CCD" w:rsidRDefault="003773B2">
      <w:pPr>
        <w:pStyle w:val="Heading3"/>
      </w:pPr>
      <w:bookmarkStart w:id="11" w:name="bullet-points"/>
      <w:bookmarkEnd w:id="11"/>
      <w:r>
        <w:t>Bullet points</w:t>
      </w:r>
    </w:p>
    <w:p w14:paraId="5138F65F" w14:textId="77777777" w:rsidR="00022CCD" w:rsidRDefault="003773B2">
      <w:pPr>
        <w:pStyle w:val="Compact"/>
        <w:numPr>
          <w:ilvl w:val="0"/>
          <w:numId w:val="44"/>
        </w:numPr>
      </w:pPr>
      <w:r>
        <w:t>Fruit</w:t>
      </w:r>
    </w:p>
    <w:p w14:paraId="11506AEA" w14:textId="77777777" w:rsidR="00022CCD" w:rsidRDefault="003773B2">
      <w:pPr>
        <w:pStyle w:val="Compact"/>
        <w:numPr>
          <w:ilvl w:val="1"/>
          <w:numId w:val="45"/>
        </w:numPr>
      </w:pPr>
      <w:r>
        <w:t>Apples</w:t>
      </w:r>
    </w:p>
    <w:p w14:paraId="552242A9" w14:textId="77777777" w:rsidR="00022CCD" w:rsidRDefault="003773B2">
      <w:pPr>
        <w:pStyle w:val="Compact"/>
        <w:numPr>
          <w:ilvl w:val="2"/>
          <w:numId w:val="46"/>
        </w:numPr>
      </w:pPr>
      <w:r>
        <w:t>Green</w:t>
      </w:r>
    </w:p>
    <w:p w14:paraId="1E643B51" w14:textId="77777777" w:rsidR="00022CCD" w:rsidRDefault="003773B2">
      <w:pPr>
        <w:pStyle w:val="Compact"/>
        <w:numPr>
          <w:ilvl w:val="2"/>
          <w:numId w:val="46"/>
        </w:numPr>
      </w:pPr>
      <w:r>
        <w:t>Red</w:t>
      </w:r>
    </w:p>
    <w:p w14:paraId="064457D0" w14:textId="77777777" w:rsidR="00022CCD" w:rsidRDefault="003773B2">
      <w:pPr>
        <w:pStyle w:val="Compact"/>
        <w:numPr>
          <w:ilvl w:val="1"/>
          <w:numId w:val="45"/>
        </w:numPr>
      </w:pPr>
      <w:r>
        <w:t>Bananas</w:t>
      </w:r>
    </w:p>
    <w:p w14:paraId="06E981AF" w14:textId="77777777" w:rsidR="00022CCD" w:rsidRDefault="003773B2">
      <w:pPr>
        <w:pStyle w:val="Compact"/>
        <w:numPr>
          <w:ilvl w:val="1"/>
          <w:numId w:val="45"/>
        </w:numPr>
      </w:pPr>
      <w:r>
        <w:t>Pears</w:t>
      </w:r>
    </w:p>
    <w:p w14:paraId="4720D61D" w14:textId="77777777" w:rsidR="00022CCD" w:rsidRDefault="003773B2">
      <w:pPr>
        <w:pStyle w:val="Compact"/>
        <w:numPr>
          <w:ilvl w:val="0"/>
          <w:numId w:val="44"/>
        </w:numPr>
      </w:pPr>
      <w:r>
        <w:t>Veggies</w:t>
      </w:r>
    </w:p>
    <w:p w14:paraId="51C2F193" w14:textId="77777777" w:rsidR="00022CCD" w:rsidRDefault="003773B2">
      <w:pPr>
        <w:pStyle w:val="Compact"/>
        <w:numPr>
          <w:ilvl w:val="1"/>
          <w:numId w:val="47"/>
        </w:numPr>
      </w:pPr>
      <w:r>
        <w:t>Tomatoes</w:t>
      </w:r>
    </w:p>
    <w:p w14:paraId="3EBA627A" w14:textId="77777777" w:rsidR="00022CCD" w:rsidRDefault="003773B2">
      <w:pPr>
        <w:pStyle w:val="Compact"/>
        <w:numPr>
          <w:ilvl w:val="1"/>
          <w:numId w:val="47"/>
        </w:numPr>
      </w:pPr>
      <w:r>
        <w:t>Broccoli</w:t>
      </w:r>
    </w:p>
    <w:p w14:paraId="0F60C681" w14:textId="77777777" w:rsidR="00022CCD" w:rsidRDefault="003773B2">
      <w:pPr>
        <w:pStyle w:val="Heading2"/>
      </w:pPr>
      <w:bookmarkStart w:id="12" w:name="references"/>
      <w:bookmarkEnd w:id="12"/>
      <w:r>
        <w:t>References</w:t>
      </w:r>
    </w:p>
    <w:p w14:paraId="0EABF0B9" w14:textId="77777777" w:rsidR="00022CCD" w:rsidRDefault="003773B2">
      <w:pPr>
        <w:pStyle w:val="Bibliography"/>
      </w:pPr>
      <w:r>
        <w:t xml:space="preserve">Schlichting, C. &amp; Levin, D.A., 1988. Phenotypic Plasticity in Phlox. I. Wild and Cultivated Populations of P. drummondii on JSTOR. </w:t>
      </w:r>
      <w:r>
        <w:rPr>
          <w:i/>
        </w:rPr>
        <w:t>American Journal Of Botany</w:t>
      </w:r>
      <w:r>
        <w:t>, 75(2), pp.161–169.</w:t>
      </w:r>
    </w:p>
    <w:p w14:paraId="753EA2F9" w14:textId="77777777" w:rsidR="00022CCD" w:rsidRDefault="003773B2">
      <w:pPr>
        <w:pStyle w:val="Bibliography"/>
      </w:pPr>
      <w:r>
        <w:t xml:space="preserve">Schlichting, C.D., 1989. Phenotypic Plasticity in Phlox. II. Plasticity of Character Correlations. </w:t>
      </w:r>
      <w:r>
        <w:rPr>
          <w:i/>
        </w:rPr>
        <w:t>Oecologia</w:t>
      </w:r>
      <w:r>
        <w:t>, 78(4), pp.496–501.</w:t>
      </w:r>
    </w:p>
    <w:sectPr w:rsidR="00022CCD" w:rsidSect="00B14B22">
      <w:footerReference w:type="even" r:id="rId15"/>
      <w:footerReference w:type="defaul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1233B" w14:textId="77777777" w:rsidR="004F39FC" w:rsidRDefault="004F39FC">
      <w:pPr>
        <w:spacing w:before="0" w:after="0" w:line="240" w:lineRule="auto"/>
      </w:pPr>
      <w:r>
        <w:separator/>
      </w:r>
    </w:p>
  </w:endnote>
  <w:endnote w:type="continuationSeparator" w:id="0">
    <w:p w14:paraId="784021A2" w14:textId="77777777" w:rsidR="004F39FC" w:rsidRDefault="004F39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08AD5"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ACFEA" w14:textId="77777777" w:rsidR="00B71711" w:rsidRDefault="004F39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5CBEB" w14:textId="77777777" w:rsidR="00B71711" w:rsidRDefault="003773B2" w:rsidP="00812F2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4B22">
      <w:rPr>
        <w:rStyle w:val="PageNumber"/>
        <w:noProof/>
      </w:rPr>
      <w:t>5</w:t>
    </w:r>
    <w:r>
      <w:rPr>
        <w:rStyle w:val="PageNumber"/>
      </w:rPr>
      <w:fldChar w:fldCharType="end"/>
    </w:r>
  </w:p>
  <w:p w14:paraId="480CF081" w14:textId="77777777" w:rsidR="00B71711" w:rsidRDefault="004F39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3FC98" w14:textId="77777777" w:rsidR="004F39FC" w:rsidRDefault="004F39FC">
      <w:r>
        <w:separator/>
      </w:r>
    </w:p>
  </w:footnote>
  <w:footnote w:type="continuationSeparator" w:id="0">
    <w:p w14:paraId="13D260D0" w14:textId="77777777" w:rsidR="004F39FC" w:rsidRDefault="004F39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1766AC"/>
    <w:multiLevelType w:val="multilevel"/>
    <w:tmpl w:val="E6BC7D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7669E3"/>
    <w:multiLevelType w:val="multilevel"/>
    <w:tmpl w:val="FFF4DE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A972C34"/>
    <w:multiLevelType w:val="multilevel"/>
    <w:tmpl w:val="5C8271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E6F7C97"/>
    <w:multiLevelType w:val="multilevel"/>
    <w:tmpl w:val="DDEEA5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8814F8F"/>
    <w:multiLevelType w:val="multilevel"/>
    <w:tmpl w:val="B2B078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3A7125A"/>
    <w:multiLevelType w:val="multilevel"/>
    <w:tmpl w:val="6C4E8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4620E48"/>
    <w:multiLevelType w:val="multilevel"/>
    <w:tmpl w:val="25C0C222"/>
    <w:lvl w:ilvl="0">
      <w:numFmt w:val="bullet"/>
      <w:pStyle w:val="ListBullets"/>
      <w:lvlText w:val="•"/>
      <w:lvlJc w:val="left"/>
      <w:pPr>
        <w:tabs>
          <w:tab w:val="num" w:pos="0"/>
        </w:tabs>
        <w:ind w:left="288" w:hanging="288"/>
      </w:pPr>
      <w:rPr>
        <w:rFonts w:hint="default"/>
        <w:sz w:val="28"/>
        <w:szCs w:val="28"/>
      </w:rPr>
    </w:lvl>
    <w:lvl w:ilvl="1">
      <w:numFmt w:val="bullet"/>
      <w:lvlText w:val="–"/>
      <w:lvlJc w:val="left"/>
      <w:pPr>
        <w:tabs>
          <w:tab w:val="num" w:pos="720"/>
        </w:tabs>
        <w:ind w:left="1200" w:hanging="480"/>
      </w:pPr>
      <w:rPr>
        <w:rFonts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nsid w:val="FFFFFF1D"/>
    <w:multiLevelType w:val="multilevel"/>
    <w:tmpl w:val="08C84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8">
    <w:nsid w:val="FFFFFF7C"/>
    <w:multiLevelType w:val="singleLevel"/>
    <w:tmpl w:val="FCC47F24"/>
    <w:lvl w:ilvl="0">
      <w:start w:val="1"/>
      <w:numFmt w:val="decimal"/>
      <w:lvlText w:val="%1."/>
      <w:lvlJc w:val="left"/>
      <w:pPr>
        <w:tabs>
          <w:tab w:val="num" w:pos="1800"/>
        </w:tabs>
        <w:ind w:left="1800" w:hanging="360"/>
      </w:pPr>
    </w:lvl>
  </w:abstractNum>
  <w:abstractNum w:abstractNumId="9">
    <w:nsid w:val="FFFFFF7D"/>
    <w:multiLevelType w:val="singleLevel"/>
    <w:tmpl w:val="267016B0"/>
    <w:lvl w:ilvl="0">
      <w:start w:val="1"/>
      <w:numFmt w:val="decimal"/>
      <w:lvlText w:val="%1."/>
      <w:lvlJc w:val="left"/>
      <w:pPr>
        <w:tabs>
          <w:tab w:val="num" w:pos="1440"/>
        </w:tabs>
        <w:ind w:left="1440" w:hanging="360"/>
      </w:pPr>
    </w:lvl>
  </w:abstractNum>
  <w:abstractNum w:abstractNumId="10">
    <w:nsid w:val="FFFFFF7E"/>
    <w:multiLevelType w:val="singleLevel"/>
    <w:tmpl w:val="E40A0FDE"/>
    <w:lvl w:ilvl="0">
      <w:start w:val="1"/>
      <w:numFmt w:val="decimal"/>
      <w:lvlText w:val="%1."/>
      <w:lvlJc w:val="left"/>
      <w:pPr>
        <w:tabs>
          <w:tab w:val="num" w:pos="1080"/>
        </w:tabs>
        <w:ind w:left="1080" w:hanging="360"/>
      </w:pPr>
    </w:lvl>
  </w:abstractNum>
  <w:abstractNum w:abstractNumId="11">
    <w:nsid w:val="FFFFFF7F"/>
    <w:multiLevelType w:val="singleLevel"/>
    <w:tmpl w:val="1FE043C2"/>
    <w:lvl w:ilvl="0">
      <w:start w:val="1"/>
      <w:numFmt w:val="decimal"/>
      <w:lvlText w:val="%1."/>
      <w:lvlJc w:val="left"/>
      <w:pPr>
        <w:tabs>
          <w:tab w:val="num" w:pos="720"/>
        </w:tabs>
        <w:ind w:left="720" w:hanging="360"/>
      </w:pPr>
    </w:lvl>
  </w:abstractNum>
  <w:abstractNum w:abstractNumId="12">
    <w:nsid w:val="FFFFFF80"/>
    <w:multiLevelType w:val="singleLevel"/>
    <w:tmpl w:val="985C8E42"/>
    <w:lvl w:ilvl="0">
      <w:start w:val="1"/>
      <w:numFmt w:val="bullet"/>
      <w:lvlText w:val=""/>
      <w:lvlJc w:val="left"/>
      <w:pPr>
        <w:tabs>
          <w:tab w:val="num" w:pos="1800"/>
        </w:tabs>
        <w:ind w:left="1800" w:hanging="360"/>
      </w:pPr>
      <w:rPr>
        <w:rFonts w:ascii="Symbol" w:hAnsi="Symbol" w:hint="default"/>
      </w:rPr>
    </w:lvl>
  </w:abstractNum>
  <w:abstractNum w:abstractNumId="13">
    <w:nsid w:val="FFFFFF81"/>
    <w:multiLevelType w:val="singleLevel"/>
    <w:tmpl w:val="DADCDEA0"/>
    <w:lvl w:ilvl="0">
      <w:start w:val="1"/>
      <w:numFmt w:val="bullet"/>
      <w:lvlText w:val=""/>
      <w:lvlJc w:val="left"/>
      <w:pPr>
        <w:tabs>
          <w:tab w:val="num" w:pos="1440"/>
        </w:tabs>
        <w:ind w:left="1440" w:hanging="360"/>
      </w:pPr>
      <w:rPr>
        <w:rFonts w:ascii="Symbol" w:hAnsi="Symbol" w:hint="default"/>
      </w:rPr>
    </w:lvl>
  </w:abstractNum>
  <w:abstractNum w:abstractNumId="14">
    <w:nsid w:val="FFFFFF82"/>
    <w:multiLevelType w:val="singleLevel"/>
    <w:tmpl w:val="63587E66"/>
    <w:lvl w:ilvl="0">
      <w:start w:val="1"/>
      <w:numFmt w:val="bullet"/>
      <w:lvlText w:val=""/>
      <w:lvlJc w:val="left"/>
      <w:pPr>
        <w:tabs>
          <w:tab w:val="num" w:pos="1080"/>
        </w:tabs>
        <w:ind w:left="1080" w:hanging="360"/>
      </w:pPr>
      <w:rPr>
        <w:rFonts w:ascii="Symbol" w:hAnsi="Symbol" w:hint="default"/>
      </w:rPr>
    </w:lvl>
  </w:abstractNum>
  <w:abstractNum w:abstractNumId="15">
    <w:nsid w:val="FFFFFF83"/>
    <w:multiLevelType w:val="singleLevel"/>
    <w:tmpl w:val="B5282EF6"/>
    <w:lvl w:ilvl="0">
      <w:start w:val="1"/>
      <w:numFmt w:val="bullet"/>
      <w:lvlText w:val=""/>
      <w:lvlJc w:val="left"/>
      <w:pPr>
        <w:tabs>
          <w:tab w:val="num" w:pos="720"/>
        </w:tabs>
        <w:ind w:left="720" w:hanging="360"/>
      </w:pPr>
      <w:rPr>
        <w:rFonts w:ascii="Symbol" w:hAnsi="Symbol" w:hint="default"/>
      </w:rPr>
    </w:lvl>
  </w:abstractNum>
  <w:abstractNum w:abstractNumId="16">
    <w:nsid w:val="FFFFFF88"/>
    <w:multiLevelType w:val="singleLevel"/>
    <w:tmpl w:val="B986FEDA"/>
    <w:lvl w:ilvl="0">
      <w:start w:val="1"/>
      <w:numFmt w:val="decimal"/>
      <w:lvlText w:val="%1."/>
      <w:lvlJc w:val="left"/>
      <w:pPr>
        <w:tabs>
          <w:tab w:val="num" w:pos="360"/>
        </w:tabs>
        <w:ind w:left="360" w:hanging="360"/>
      </w:pPr>
    </w:lvl>
  </w:abstractNum>
  <w:abstractNum w:abstractNumId="17">
    <w:nsid w:val="FFFFFF89"/>
    <w:multiLevelType w:val="singleLevel"/>
    <w:tmpl w:val="39FCDBCE"/>
    <w:lvl w:ilvl="0">
      <w:start w:val="1"/>
      <w:numFmt w:val="bullet"/>
      <w:pStyle w:val="ListBullet"/>
      <w:lvlText w:val=""/>
      <w:lvlJc w:val="left"/>
      <w:pPr>
        <w:tabs>
          <w:tab w:val="num" w:pos="360"/>
        </w:tabs>
        <w:ind w:left="360" w:hanging="360"/>
      </w:pPr>
      <w:rPr>
        <w:rFonts w:ascii="Symbol" w:hAnsi="Symbol" w:hint="default"/>
      </w:rPr>
    </w:lvl>
  </w:abstractNum>
  <w:abstractNum w:abstractNumId="18">
    <w:nsid w:val="19981163"/>
    <w:multiLevelType w:val="multilevel"/>
    <w:tmpl w:val="4A480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28766351"/>
    <w:multiLevelType w:val="multilevel"/>
    <w:tmpl w:val="A74CB4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4E600A4"/>
    <w:multiLevelType w:val="multilevel"/>
    <w:tmpl w:val="2132FD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513682D"/>
    <w:multiLevelType w:val="multilevel"/>
    <w:tmpl w:val="83BC3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DB20BF6"/>
    <w:multiLevelType w:val="multilevel"/>
    <w:tmpl w:val="D92890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7"/>
  </w:num>
  <w:num w:numId="3">
    <w:abstractNumId w:val="3"/>
  </w:num>
  <w:num w:numId="4">
    <w:abstractNumId w:val="3"/>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 w:numId="9">
    <w:abstractNumId w:val="3"/>
  </w:num>
  <w:num w:numId="10">
    <w:abstractNumId w:val="3"/>
  </w:num>
  <w:num w:numId="11">
    <w:abstractNumId w:val="5"/>
  </w:num>
  <w:num w:numId="12">
    <w:abstractNumId w:val="18"/>
  </w:num>
  <w:num w:numId="13">
    <w:abstractNumId w:val="18"/>
  </w:num>
  <w:num w:numId="14">
    <w:abstractNumId w:val="18"/>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8"/>
  </w:num>
  <w:num w:numId="17">
    <w:abstractNumId w:val="18"/>
  </w:num>
  <w:num w:numId="18">
    <w:abstractNumId w:val="18"/>
  </w:num>
  <w:num w:numId="19">
    <w:abstractNumId w:val="18"/>
  </w:num>
  <w:num w:numId="20">
    <w:abstractNumId w:val="7"/>
  </w:num>
  <w:num w:numId="21">
    <w:abstractNumId w:val="8"/>
  </w:num>
  <w:num w:numId="22">
    <w:abstractNumId w:val="9"/>
  </w:num>
  <w:num w:numId="23">
    <w:abstractNumId w:val="10"/>
  </w:num>
  <w:num w:numId="24">
    <w:abstractNumId w:val="11"/>
  </w:num>
  <w:num w:numId="25">
    <w:abstractNumId w:val="16"/>
  </w:num>
  <w:num w:numId="26">
    <w:abstractNumId w:val="12"/>
  </w:num>
  <w:num w:numId="27">
    <w:abstractNumId w:val="13"/>
  </w:num>
  <w:num w:numId="28">
    <w:abstractNumId w:val="14"/>
  </w:num>
  <w:num w:numId="29">
    <w:abstractNumId w:val="15"/>
  </w:num>
  <w:num w:numId="30">
    <w:abstractNumId w:val="2"/>
  </w:num>
  <w:num w:numId="31">
    <w:abstractNumId w:val="22"/>
  </w:num>
  <w:num w:numId="32">
    <w:abstractNumId w:val="22"/>
  </w:num>
  <w:num w:numId="33">
    <w:abstractNumId w:val="2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2"/>
  </w:num>
  <w:num w:numId="36">
    <w:abstractNumId w:val="22"/>
  </w:num>
  <w:num w:numId="37">
    <w:abstractNumId w:val="22"/>
  </w:num>
  <w:num w:numId="38">
    <w:abstractNumId w:val="22"/>
  </w:num>
  <w:num w:numId="39">
    <w:abstractNumId w:val="21"/>
  </w:num>
  <w:num w:numId="40">
    <w:abstractNumId w:val="19"/>
  </w:num>
  <w:num w:numId="41">
    <w:abstractNumId w:val="19"/>
  </w:num>
  <w:num w:numId="42">
    <w:abstractNumId w:val="19"/>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2CCD"/>
    <w:rsid w:val="003773B2"/>
    <w:rsid w:val="004E29B3"/>
    <w:rsid w:val="004F39FC"/>
    <w:rsid w:val="00590D07"/>
    <w:rsid w:val="00784D58"/>
    <w:rsid w:val="008D6863"/>
    <w:rsid w:val="00B14B22"/>
    <w:rsid w:val="00B86B75"/>
    <w:rsid w:val="00BC48D5"/>
    <w:rsid w:val="00C36279"/>
    <w:rsid w:val="00C460F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9C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C67"/>
    <w:pPr>
      <w:spacing w:before="180" w:after="180" w:line="480" w:lineRule="auto"/>
      <w:ind w:firstLine="720"/>
    </w:pPr>
    <w:rPr>
      <w:rFonts w:ascii="Times New Roman" w:hAnsi="Times New Roman"/>
    </w:rPr>
  </w:style>
  <w:style w:type="paragraph" w:styleId="Heading1">
    <w:name w:val="heading 1"/>
    <w:basedOn w:val="Normal"/>
    <w:next w:val="Normal"/>
    <w:uiPriority w:val="9"/>
    <w:qFormat/>
    <w:rsid w:val="00DB3C67"/>
    <w:pPr>
      <w:keepNext/>
      <w:keepLines/>
      <w:spacing w:before="480" w:after="0"/>
      <w:ind w:firstLine="0"/>
      <w:outlineLvl w:val="0"/>
    </w:pPr>
    <w:rPr>
      <w:rFonts w:eastAsiaTheme="majorEastAsia" w:cstheme="majorBidi"/>
      <w:b/>
      <w:bCs/>
      <w:color w:val="000000" w:themeColor="text1"/>
      <w:sz w:val="36"/>
      <w:szCs w:val="32"/>
    </w:rPr>
  </w:style>
  <w:style w:type="paragraph" w:styleId="Heading2">
    <w:name w:val="heading 2"/>
    <w:basedOn w:val="Normal"/>
    <w:next w:val="Normal"/>
    <w:uiPriority w:val="9"/>
    <w:unhideWhenUsed/>
    <w:qFormat/>
    <w:rsid w:val="00DB3C67"/>
    <w:pPr>
      <w:keepNext/>
      <w:keepLines/>
      <w:spacing w:before="200" w:after="0"/>
      <w:ind w:firstLine="0"/>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DB3C67"/>
    <w:pPr>
      <w:keepNext/>
      <w:keepLines/>
      <w:spacing w:before="200" w:after="0"/>
      <w:ind w:firstLine="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644496"/>
    <w:pPr>
      <w:keepNext/>
      <w:keepLines/>
      <w:spacing w:before="200" w:after="0"/>
      <w:ind w:firstLine="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rsid w:val="00DB3C67"/>
    <w:pPr>
      <w:keepNext/>
      <w:keepLines/>
      <w:spacing w:before="200" w:after="0"/>
      <w:ind w:firstLine="0"/>
      <w:outlineLvl w:val="4"/>
    </w:pPr>
    <w:rPr>
      <w:rFonts w:eastAsiaTheme="majorEastAsia" w:cstheme="majorBidi"/>
      <w:b/>
      <w:iCs/>
      <w:color w:val="000000" w:themeColor="text1"/>
      <w:u w:val="single"/>
    </w:rPr>
  </w:style>
  <w:style w:type="paragraph" w:styleId="Heading6">
    <w:name w:val="heading 6"/>
    <w:basedOn w:val="Normal"/>
    <w:next w:val="Normal"/>
    <w:link w:val="Heading6Char"/>
    <w:qFormat/>
    <w:rsid w:val="00DB3C67"/>
    <w:pPr>
      <w:keepNext/>
      <w:keepLines/>
      <w:spacing w:before="200" w:after="0"/>
      <w:ind w:firstLine="0"/>
      <w:outlineLvl w:val="5"/>
    </w:pPr>
    <w:rPr>
      <w:rFonts w:eastAsiaTheme="majorEastAsia" w:cstheme="majorBidi"/>
      <w:i/>
      <w:iCs/>
      <w:color w:val="000000" w:themeColor="text1"/>
    </w:rPr>
  </w:style>
  <w:style w:type="paragraph" w:styleId="Heading7">
    <w:name w:val="heading 7"/>
    <w:basedOn w:val="Normal"/>
    <w:next w:val="Normal"/>
    <w:link w:val="Heading7Char"/>
    <w:semiHidden/>
    <w:unhideWhenUsed/>
    <w:rsid w:val="00DB3C67"/>
    <w:pPr>
      <w:keepNext/>
      <w:keepLines/>
      <w:spacing w:before="40" w:after="0"/>
      <w:ind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DB3C67"/>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DB3C67"/>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C67"/>
    <w:pPr>
      <w:spacing w:before="36" w:after="36" w:line="240" w:lineRule="auto"/>
      <w:ind w:firstLine="0"/>
    </w:pPr>
  </w:style>
  <w:style w:type="paragraph" w:styleId="Title">
    <w:name w:val="Title"/>
    <w:basedOn w:val="Normal"/>
    <w:next w:val="Normal"/>
    <w:qFormat/>
    <w:rsid w:val="00644496"/>
    <w:pPr>
      <w:keepNext/>
      <w:keepLines/>
      <w:spacing w:before="480" w:after="240"/>
      <w:ind w:firstLine="0"/>
      <w:jc w:val="center"/>
    </w:pPr>
    <w:rPr>
      <w:rFonts w:eastAsiaTheme="majorEastAsia" w:cstheme="majorBidi"/>
      <w:b/>
      <w:bCs/>
      <w:color w:val="000000" w:themeColor="text1"/>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E55017"/>
    <w:pPr>
      <w:keepNext/>
      <w:keepLines/>
      <w:spacing w:before="0" w:after="0"/>
    </w:pPr>
    <w:rPr>
      <w:sz w:val="20"/>
      <w:szCs w:val="20"/>
    </w:rPr>
  </w:style>
  <w:style w:type="paragraph" w:styleId="Bibliography">
    <w:name w:val="Bibliography"/>
    <w:basedOn w:val="Normal"/>
    <w:autoRedefine/>
    <w:qFormat/>
    <w:rsid w:val="00DB3C67"/>
    <w:pPr>
      <w:spacing w:line="240" w:lineRule="auto"/>
      <w:ind w:left="360" w:hanging="36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rsid w:val="00DB3C67"/>
    <w:pPr>
      <w:spacing w:before="240" w:after="120" w:line="240" w:lineRule="auto"/>
      <w:ind w:firstLine="0"/>
    </w:pPr>
    <w:rPr>
      <w:sz w:val="20"/>
    </w:rPr>
  </w:style>
  <w:style w:type="paragraph" w:customStyle="1" w:styleId="ImageCaption">
    <w:name w:val="Image Caption"/>
    <w:basedOn w:val="Normal"/>
    <w:link w:val="BodyTextChar"/>
    <w:rsid w:val="00DB3C67"/>
    <w:pPr>
      <w:spacing w:before="0" w:after="120" w:line="240" w:lineRule="auto"/>
      <w:ind w:firstLine="0"/>
    </w:pPr>
    <w:rPr>
      <w:sz w:val="20"/>
    </w:rPr>
  </w:style>
  <w:style w:type="character" w:customStyle="1" w:styleId="BodyTextChar">
    <w:name w:val="Body Text Char"/>
    <w:basedOn w:val="DefaultParagraphFont"/>
    <w:link w:val="ImageCaption"/>
    <w:rsid w:val="00DB3C67"/>
    <w:rPr>
      <w:rFonts w:ascii="Times New Roman" w:hAnsi="Times New Roman"/>
      <w:sz w:val="20"/>
    </w:rPr>
  </w:style>
  <w:style w:type="character" w:customStyle="1" w:styleId="VerbatimChar">
    <w:name w:val="Verbatim Char"/>
    <w:basedOn w:val="BodyTextChar"/>
    <w:link w:val="SourceCode"/>
    <w:rsid w:val="00DB3C67"/>
    <w:rPr>
      <w:rFonts w:ascii="Times New Roman" w:hAnsi="Times New Roman"/>
      <w:sz w:val="20"/>
      <w:shd w:val="clear" w:color="auto" w:fill="F8F8F9"/>
    </w:rPr>
  </w:style>
  <w:style w:type="character" w:customStyle="1" w:styleId="FootnoteRef">
    <w:name w:val="Footnote Ref"/>
    <w:basedOn w:val="BodyTextChar"/>
    <w:rPr>
      <w:rFonts w:ascii="Times New Roman" w:hAnsi="Times New Roman"/>
      <w:sz w:val="20"/>
      <w:vertAlign w:val="superscript"/>
    </w:rPr>
  </w:style>
  <w:style w:type="character" w:customStyle="1" w:styleId="Link">
    <w:name w:val="Link"/>
    <w:basedOn w:val="BodyTextChar"/>
    <w:rPr>
      <w:rFonts w:ascii="Times New Roman" w:hAnsi="Times New Roman"/>
      <w:color w:val="4F81BD" w:themeColor="accent1"/>
      <w:sz w:val="20"/>
    </w:rPr>
  </w:style>
  <w:style w:type="paragraph" w:customStyle="1" w:styleId="SourceCode0">
    <w:name w:val="Source Code"/>
    <w:basedOn w:val="SourceCode"/>
    <w:rsid w:val="00DB3C67"/>
  </w:style>
  <w:style w:type="character" w:customStyle="1" w:styleId="KeywordTok">
    <w:name w:val="KeywordTok"/>
    <w:basedOn w:val="VerbatimChar"/>
    <w:rPr>
      <w:rFonts w:ascii="Consolas" w:hAnsi="Consolas"/>
      <w:b/>
      <w:color w:val="007020"/>
      <w:sz w:val="22"/>
      <w:shd w:val="clear" w:color="auto" w:fill="F8F8F9"/>
    </w:rPr>
  </w:style>
  <w:style w:type="character" w:customStyle="1" w:styleId="DataTypeTok">
    <w:name w:val="DataTypeTok"/>
    <w:basedOn w:val="VerbatimChar"/>
    <w:rPr>
      <w:rFonts w:ascii="Consolas" w:hAnsi="Consolas"/>
      <w:color w:val="902000"/>
      <w:sz w:val="22"/>
      <w:shd w:val="clear" w:color="auto" w:fill="F8F8F9"/>
    </w:rPr>
  </w:style>
  <w:style w:type="character" w:customStyle="1" w:styleId="DecValTok">
    <w:name w:val="DecValTok"/>
    <w:basedOn w:val="VerbatimChar"/>
    <w:rPr>
      <w:rFonts w:ascii="Consolas" w:hAnsi="Consolas"/>
      <w:color w:val="40A070"/>
      <w:sz w:val="22"/>
      <w:shd w:val="clear" w:color="auto" w:fill="F8F8F9"/>
    </w:rPr>
  </w:style>
  <w:style w:type="character" w:customStyle="1" w:styleId="BaseNTok">
    <w:name w:val="BaseNTok"/>
    <w:basedOn w:val="VerbatimChar"/>
    <w:rPr>
      <w:rFonts w:ascii="Consolas" w:hAnsi="Consolas"/>
      <w:color w:val="40A070"/>
      <w:sz w:val="22"/>
      <w:shd w:val="clear" w:color="auto" w:fill="F8F8F9"/>
    </w:rPr>
  </w:style>
  <w:style w:type="character" w:customStyle="1" w:styleId="FloatTok">
    <w:name w:val="FloatTok"/>
    <w:basedOn w:val="VerbatimChar"/>
    <w:rPr>
      <w:rFonts w:ascii="Consolas" w:hAnsi="Consolas"/>
      <w:color w:val="40A070"/>
      <w:sz w:val="22"/>
      <w:shd w:val="clear" w:color="auto" w:fill="F8F8F9"/>
    </w:rPr>
  </w:style>
  <w:style w:type="character" w:customStyle="1" w:styleId="CharTok">
    <w:name w:val="CharTok"/>
    <w:basedOn w:val="VerbatimChar"/>
    <w:rPr>
      <w:rFonts w:ascii="Consolas" w:hAnsi="Consolas"/>
      <w:color w:val="4070A0"/>
      <w:sz w:val="22"/>
      <w:shd w:val="clear" w:color="auto" w:fill="F8F8F9"/>
    </w:rPr>
  </w:style>
  <w:style w:type="character" w:customStyle="1" w:styleId="StringTok">
    <w:name w:val="StringTok"/>
    <w:basedOn w:val="VerbatimChar"/>
    <w:rPr>
      <w:rFonts w:ascii="Consolas" w:hAnsi="Consolas"/>
      <w:color w:val="4070A0"/>
      <w:sz w:val="22"/>
      <w:shd w:val="clear" w:color="auto" w:fill="F8F8F9"/>
    </w:rPr>
  </w:style>
  <w:style w:type="character" w:customStyle="1" w:styleId="CommentTok">
    <w:name w:val="CommentTok"/>
    <w:basedOn w:val="VerbatimChar"/>
    <w:rPr>
      <w:rFonts w:ascii="Consolas" w:hAnsi="Consolas"/>
      <w:i/>
      <w:color w:val="60A0B0"/>
      <w:sz w:val="22"/>
      <w:shd w:val="clear" w:color="auto" w:fill="F8F8F9"/>
    </w:rPr>
  </w:style>
  <w:style w:type="character" w:customStyle="1" w:styleId="OtherTok">
    <w:name w:val="OtherTok"/>
    <w:basedOn w:val="VerbatimChar"/>
    <w:rPr>
      <w:rFonts w:ascii="Consolas" w:hAnsi="Consolas"/>
      <w:color w:val="007020"/>
      <w:sz w:val="22"/>
      <w:shd w:val="clear" w:color="auto" w:fill="F8F8F9"/>
    </w:rPr>
  </w:style>
  <w:style w:type="character" w:customStyle="1" w:styleId="AlertTok">
    <w:name w:val="AlertTok"/>
    <w:basedOn w:val="VerbatimChar"/>
    <w:rPr>
      <w:rFonts w:ascii="Consolas" w:hAnsi="Consolas"/>
      <w:b/>
      <w:color w:val="FF0000"/>
      <w:sz w:val="22"/>
      <w:shd w:val="clear" w:color="auto" w:fill="F8F8F9"/>
    </w:rPr>
  </w:style>
  <w:style w:type="character" w:customStyle="1" w:styleId="FunctionTok">
    <w:name w:val="FunctionTok"/>
    <w:basedOn w:val="VerbatimChar"/>
    <w:rPr>
      <w:rFonts w:ascii="Consolas" w:hAnsi="Consolas"/>
      <w:color w:val="06287E"/>
      <w:sz w:val="22"/>
      <w:shd w:val="clear" w:color="auto" w:fill="F8F8F9"/>
    </w:rPr>
  </w:style>
  <w:style w:type="character" w:customStyle="1" w:styleId="RegionMarkerTok">
    <w:name w:val="RegionMarkerTok"/>
    <w:basedOn w:val="VerbatimChar"/>
    <w:rPr>
      <w:rFonts w:ascii="Consolas" w:hAnsi="Consolas"/>
      <w:sz w:val="22"/>
      <w:shd w:val="clear" w:color="auto" w:fill="F8F8F9"/>
    </w:rPr>
  </w:style>
  <w:style w:type="character" w:customStyle="1" w:styleId="ErrorTok">
    <w:name w:val="ErrorTok"/>
    <w:basedOn w:val="VerbatimChar"/>
    <w:rPr>
      <w:rFonts w:ascii="Consolas" w:hAnsi="Consolas"/>
      <w:b/>
      <w:color w:val="FF0000"/>
      <w:sz w:val="22"/>
      <w:shd w:val="clear" w:color="auto" w:fill="F8F8F9"/>
    </w:rPr>
  </w:style>
  <w:style w:type="character" w:customStyle="1" w:styleId="NormalTok">
    <w:name w:val="NormalTok"/>
    <w:basedOn w:val="VerbatimChar"/>
    <w:rPr>
      <w:rFonts w:ascii="Consolas" w:hAnsi="Consolas"/>
      <w:sz w:val="22"/>
      <w:shd w:val="clear" w:color="auto" w:fill="F8F8F9"/>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shd w:val="clear" w:color="auto" w:fill="F8F8F9"/>
    </w:rPr>
  </w:style>
  <w:style w:type="character" w:customStyle="1" w:styleId="DataTypeTok0">
    <w:name w:val="DataTypeTok"/>
    <w:basedOn w:val="VerbatimChar"/>
    <w:rPr>
      <w:rFonts w:ascii="Consolas" w:hAnsi="Consolas"/>
      <w:color w:val="902000"/>
      <w:sz w:val="22"/>
      <w:shd w:val="clear" w:color="auto" w:fill="F8F8F9"/>
    </w:rPr>
  </w:style>
  <w:style w:type="character" w:customStyle="1" w:styleId="DecValTok0">
    <w:name w:val="DecValTok"/>
    <w:basedOn w:val="VerbatimChar"/>
    <w:rPr>
      <w:rFonts w:ascii="Consolas" w:hAnsi="Consolas"/>
      <w:color w:val="40A070"/>
      <w:sz w:val="22"/>
      <w:shd w:val="clear" w:color="auto" w:fill="F8F8F9"/>
    </w:rPr>
  </w:style>
  <w:style w:type="character" w:customStyle="1" w:styleId="BaseNTok0">
    <w:name w:val="BaseNTok"/>
    <w:basedOn w:val="VerbatimChar"/>
    <w:rPr>
      <w:rFonts w:ascii="Consolas" w:hAnsi="Consolas"/>
      <w:color w:val="40A070"/>
      <w:sz w:val="22"/>
      <w:shd w:val="clear" w:color="auto" w:fill="F8F8F9"/>
    </w:rPr>
  </w:style>
  <w:style w:type="character" w:customStyle="1" w:styleId="FloatTok0">
    <w:name w:val="FloatTok"/>
    <w:basedOn w:val="VerbatimChar"/>
    <w:rPr>
      <w:rFonts w:ascii="Consolas" w:hAnsi="Consolas"/>
      <w:color w:val="40A070"/>
      <w:sz w:val="22"/>
      <w:shd w:val="clear" w:color="auto" w:fill="F8F8F9"/>
    </w:rPr>
  </w:style>
  <w:style w:type="character" w:customStyle="1" w:styleId="CharTok0">
    <w:name w:val="CharTok"/>
    <w:basedOn w:val="VerbatimChar"/>
    <w:rPr>
      <w:rFonts w:ascii="Consolas" w:hAnsi="Consolas"/>
      <w:color w:val="4070A0"/>
      <w:sz w:val="22"/>
      <w:shd w:val="clear" w:color="auto" w:fill="F8F8F9"/>
    </w:rPr>
  </w:style>
  <w:style w:type="character" w:customStyle="1" w:styleId="StringTok0">
    <w:name w:val="StringTok"/>
    <w:basedOn w:val="VerbatimChar"/>
    <w:rPr>
      <w:rFonts w:ascii="Consolas" w:hAnsi="Consolas"/>
      <w:color w:val="4070A0"/>
      <w:sz w:val="22"/>
      <w:shd w:val="clear" w:color="auto" w:fill="F8F8F9"/>
    </w:rPr>
  </w:style>
  <w:style w:type="character" w:customStyle="1" w:styleId="CommentTok0">
    <w:name w:val="CommentTok"/>
    <w:basedOn w:val="VerbatimChar"/>
    <w:rPr>
      <w:rFonts w:ascii="Consolas" w:hAnsi="Consolas"/>
      <w:i/>
      <w:color w:val="60A0B0"/>
      <w:sz w:val="22"/>
      <w:shd w:val="clear" w:color="auto" w:fill="F8F8F9"/>
    </w:rPr>
  </w:style>
  <w:style w:type="character" w:customStyle="1" w:styleId="OtherTok0">
    <w:name w:val="OtherTok"/>
    <w:basedOn w:val="VerbatimChar"/>
    <w:rPr>
      <w:rFonts w:ascii="Consolas" w:hAnsi="Consolas"/>
      <w:color w:val="007020"/>
      <w:sz w:val="22"/>
      <w:shd w:val="clear" w:color="auto" w:fill="F8F8F9"/>
    </w:rPr>
  </w:style>
  <w:style w:type="character" w:customStyle="1" w:styleId="AlertTok0">
    <w:name w:val="AlertTok"/>
    <w:basedOn w:val="VerbatimChar"/>
    <w:rPr>
      <w:rFonts w:ascii="Consolas" w:hAnsi="Consolas"/>
      <w:b/>
      <w:color w:val="FF0000"/>
      <w:sz w:val="22"/>
      <w:shd w:val="clear" w:color="auto" w:fill="F8F8F9"/>
    </w:rPr>
  </w:style>
  <w:style w:type="character" w:customStyle="1" w:styleId="FunctionTok0">
    <w:name w:val="FunctionTok"/>
    <w:basedOn w:val="VerbatimChar"/>
    <w:rPr>
      <w:rFonts w:ascii="Consolas" w:hAnsi="Consolas"/>
      <w:color w:val="06287E"/>
      <w:sz w:val="22"/>
      <w:shd w:val="clear" w:color="auto" w:fill="F8F8F9"/>
    </w:rPr>
  </w:style>
  <w:style w:type="character" w:customStyle="1" w:styleId="RegionMarkerTok0">
    <w:name w:val="RegionMarkerTok"/>
    <w:basedOn w:val="VerbatimChar"/>
    <w:rPr>
      <w:rFonts w:ascii="Consolas" w:hAnsi="Consolas"/>
      <w:sz w:val="22"/>
      <w:shd w:val="clear" w:color="auto" w:fill="F8F8F9"/>
    </w:rPr>
  </w:style>
  <w:style w:type="character" w:customStyle="1" w:styleId="ErrorTok0">
    <w:name w:val="ErrorTok"/>
    <w:basedOn w:val="VerbatimChar"/>
    <w:rPr>
      <w:rFonts w:ascii="Consolas" w:hAnsi="Consolas"/>
      <w:b/>
      <w:color w:val="FF0000"/>
      <w:sz w:val="22"/>
      <w:shd w:val="clear" w:color="auto" w:fill="F8F8F9"/>
    </w:rPr>
  </w:style>
  <w:style w:type="character" w:customStyle="1" w:styleId="NormalTok0">
    <w:name w:val="NormalTok"/>
    <w:basedOn w:val="VerbatimChar"/>
    <w:rPr>
      <w:rFonts w:ascii="Consolas" w:hAnsi="Consolas"/>
      <w:sz w:val="22"/>
      <w:shd w:val="clear" w:color="auto" w:fill="F8F8F9"/>
    </w:rPr>
  </w:style>
  <w:style w:type="paragraph" w:styleId="BalloonText">
    <w:name w:val="Balloon Text"/>
    <w:basedOn w:val="Normal"/>
    <w:link w:val="BalloonTextChar"/>
    <w:rsid w:val="005B543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5B5433"/>
    <w:rPr>
      <w:rFonts w:ascii="Lucida Grande" w:hAnsi="Lucida Grande" w:cs="Lucida Grande"/>
      <w:sz w:val="18"/>
      <w:szCs w:val="18"/>
    </w:rPr>
  </w:style>
  <w:style w:type="paragraph" w:customStyle="1" w:styleId="ListBullets">
    <w:name w:val="List Bullets"/>
    <w:basedOn w:val="ListBullet"/>
    <w:next w:val="ListBullet"/>
    <w:qFormat/>
    <w:rsid w:val="005B5433"/>
    <w:pPr>
      <w:numPr>
        <w:numId w:val="1"/>
      </w:numPr>
    </w:pPr>
  </w:style>
  <w:style w:type="character" w:customStyle="1" w:styleId="BodyTextChar1">
    <w:name w:val="Body Text Char1"/>
    <w:basedOn w:val="DefaultParagraphFont"/>
    <w:link w:val="BodyText"/>
    <w:rsid w:val="005B5433"/>
  </w:style>
  <w:style w:type="character" w:customStyle="1" w:styleId="Heading6Char">
    <w:name w:val="Heading 6 Char"/>
    <w:basedOn w:val="DefaultParagraphFont"/>
    <w:link w:val="Heading6"/>
    <w:rsid w:val="00DB3C67"/>
    <w:rPr>
      <w:rFonts w:ascii="Times New Roman" w:eastAsiaTheme="majorEastAsia" w:hAnsi="Times New Roman" w:cstheme="majorBidi"/>
      <w:i/>
      <w:iCs/>
      <w:color w:val="000000" w:themeColor="text1"/>
    </w:rPr>
  </w:style>
  <w:style w:type="paragraph" w:styleId="ListBullet">
    <w:name w:val="List Bullet"/>
    <w:basedOn w:val="Normal"/>
    <w:rsid w:val="005B5433"/>
    <w:pPr>
      <w:numPr>
        <w:numId w:val="2"/>
      </w:numPr>
      <w:contextualSpacing/>
    </w:pPr>
  </w:style>
  <w:style w:type="paragraph" w:customStyle="1" w:styleId="SourceCode">
    <w:name w:val="Source Code"/>
    <w:basedOn w:val="Normal"/>
    <w:link w:val="VerbatimChar"/>
    <w:rsid w:val="00DB3C67"/>
    <w:pPr>
      <w:shd w:val="clear" w:color="auto" w:fill="F8F8F9"/>
      <w:wordWrap w:val="0"/>
      <w:spacing w:line="240" w:lineRule="auto"/>
      <w:ind w:firstLine="0"/>
    </w:pPr>
  </w:style>
  <w:style w:type="character" w:customStyle="1" w:styleId="KeywordTok1">
    <w:name w:val="KeywordTok"/>
    <w:basedOn w:val="VerbatimChar"/>
    <w:rPr>
      <w:rFonts w:ascii="Consolas" w:hAnsi="Consolas"/>
      <w:b/>
      <w:color w:val="007020"/>
      <w:sz w:val="22"/>
      <w:shd w:val="clear" w:color="auto" w:fill="F8F8F9"/>
    </w:rPr>
  </w:style>
  <w:style w:type="character" w:customStyle="1" w:styleId="DataTypeTok1">
    <w:name w:val="DataTypeTok"/>
    <w:basedOn w:val="VerbatimChar"/>
    <w:rPr>
      <w:rFonts w:ascii="Consolas" w:hAnsi="Consolas"/>
      <w:color w:val="902000"/>
      <w:sz w:val="22"/>
      <w:shd w:val="clear" w:color="auto" w:fill="F8F8F9"/>
    </w:rPr>
  </w:style>
  <w:style w:type="character" w:customStyle="1" w:styleId="DecValTok1">
    <w:name w:val="DecValTok"/>
    <w:basedOn w:val="VerbatimChar"/>
    <w:rPr>
      <w:rFonts w:ascii="Consolas" w:hAnsi="Consolas"/>
      <w:color w:val="40A070"/>
      <w:sz w:val="22"/>
      <w:shd w:val="clear" w:color="auto" w:fill="F8F8F9"/>
    </w:rPr>
  </w:style>
  <w:style w:type="character" w:customStyle="1" w:styleId="BaseNTok1">
    <w:name w:val="BaseNTok"/>
    <w:basedOn w:val="VerbatimChar"/>
    <w:rPr>
      <w:rFonts w:ascii="Consolas" w:hAnsi="Consolas"/>
      <w:color w:val="40A070"/>
      <w:sz w:val="22"/>
      <w:shd w:val="clear" w:color="auto" w:fill="F8F8F9"/>
    </w:rPr>
  </w:style>
  <w:style w:type="character" w:customStyle="1" w:styleId="FloatTok1">
    <w:name w:val="FloatTok"/>
    <w:basedOn w:val="VerbatimChar"/>
    <w:rPr>
      <w:rFonts w:ascii="Consolas" w:hAnsi="Consolas"/>
      <w:color w:val="40A070"/>
      <w:sz w:val="22"/>
      <w:shd w:val="clear" w:color="auto" w:fill="F8F8F9"/>
    </w:rPr>
  </w:style>
  <w:style w:type="character" w:customStyle="1" w:styleId="CharTok1">
    <w:name w:val="CharTok"/>
    <w:basedOn w:val="VerbatimChar"/>
    <w:rPr>
      <w:rFonts w:ascii="Consolas" w:hAnsi="Consolas"/>
      <w:color w:val="4070A0"/>
      <w:sz w:val="22"/>
      <w:shd w:val="clear" w:color="auto" w:fill="F8F8F9"/>
    </w:rPr>
  </w:style>
  <w:style w:type="character" w:customStyle="1" w:styleId="StringTok1">
    <w:name w:val="StringTok"/>
    <w:basedOn w:val="VerbatimChar"/>
    <w:rPr>
      <w:rFonts w:ascii="Consolas" w:hAnsi="Consolas"/>
      <w:color w:val="4070A0"/>
      <w:sz w:val="22"/>
      <w:shd w:val="clear" w:color="auto" w:fill="F8F8F9"/>
    </w:rPr>
  </w:style>
  <w:style w:type="character" w:customStyle="1" w:styleId="CommentTok1">
    <w:name w:val="CommentTok"/>
    <w:basedOn w:val="VerbatimChar"/>
    <w:rPr>
      <w:rFonts w:ascii="Consolas" w:hAnsi="Consolas"/>
      <w:i/>
      <w:color w:val="60A0B0"/>
      <w:sz w:val="22"/>
      <w:shd w:val="clear" w:color="auto" w:fill="F8F8F9"/>
    </w:rPr>
  </w:style>
  <w:style w:type="character" w:customStyle="1" w:styleId="OtherTok1">
    <w:name w:val="OtherTok"/>
    <w:basedOn w:val="VerbatimChar"/>
    <w:rPr>
      <w:rFonts w:ascii="Consolas" w:hAnsi="Consolas"/>
      <w:color w:val="007020"/>
      <w:sz w:val="22"/>
      <w:shd w:val="clear" w:color="auto" w:fill="F8F8F9"/>
    </w:rPr>
  </w:style>
  <w:style w:type="character" w:customStyle="1" w:styleId="AlertTok1">
    <w:name w:val="AlertTok"/>
    <w:basedOn w:val="VerbatimChar"/>
    <w:rPr>
      <w:rFonts w:ascii="Consolas" w:hAnsi="Consolas"/>
      <w:b/>
      <w:color w:val="FF0000"/>
      <w:sz w:val="22"/>
      <w:shd w:val="clear" w:color="auto" w:fill="F8F8F9"/>
    </w:rPr>
  </w:style>
  <w:style w:type="character" w:customStyle="1" w:styleId="FunctionTok1">
    <w:name w:val="FunctionTok"/>
    <w:basedOn w:val="VerbatimChar"/>
    <w:rPr>
      <w:rFonts w:ascii="Consolas" w:hAnsi="Consolas"/>
      <w:color w:val="06287E"/>
      <w:sz w:val="22"/>
      <w:shd w:val="clear" w:color="auto" w:fill="F8F8F9"/>
    </w:rPr>
  </w:style>
  <w:style w:type="character" w:customStyle="1" w:styleId="RegionMarkerTok1">
    <w:name w:val="RegionMarkerTok"/>
    <w:basedOn w:val="VerbatimChar"/>
    <w:rPr>
      <w:rFonts w:ascii="Consolas" w:hAnsi="Consolas"/>
      <w:sz w:val="22"/>
      <w:shd w:val="clear" w:color="auto" w:fill="F8F8F9"/>
    </w:rPr>
  </w:style>
  <w:style w:type="character" w:customStyle="1" w:styleId="ErrorTok1">
    <w:name w:val="ErrorTok"/>
    <w:basedOn w:val="VerbatimChar"/>
    <w:rPr>
      <w:rFonts w:ascii="Consolas" w:hAnsi="Consolas"/>
      <w:b/>
      <w:color w:val="FF0000"/>
      <w:sz w:val="22"/>
      <w:shd w:val="clear" w:color="auto" w:fill="F8F8F9"/>
    </w:rPr>
  </w:style>
  <w:style w:type="character" w:customStyle="1" w:styleId="NormalTok1">
    <w:name w:val="NormalTok"/>
    <w:basedOn w:val="VerbatimChar"/>
    <w:rPr>
      <w:rFonts w:ascii="Consolas" w:hAnsi="Consolas"/>
      <w:sz w:val="22"/>
      <w:shd w:val="clear" w:color="auto" w:fill="F8F8F9"/>
    </w:rPr>
  </w:style>
  <w:style w:type="paragraph" w:styleId="ListParagraph">
    <w:name w:val="List Paragraph"/>
    <w:basedOn w:val="Normal"/>
    <w:rsid w:val="00753CA9"/>
    <w:pPr>
      <w:ind w:left="720"/>
      <w:contextualSpacing/>
    </w:pPr>
  </w:style>
  <w:style w:type="table" w:styleId="TableGrid">
    <w:name w:val="Table Grid"/>
    <w:basedOn w:val="TableNormal"/>
    <w:rsid w:val="00753C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
    <w:name w:val="Colorful Grid"/>
    <w:basedOn w:val="TableNormal"/>
    <w:rsid w:val="00753CA9"/>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TMLCode">
    <w:name w:val="HTML Code"/>
    <w:basedOn w:val="DefaultParagraphFont"/>
    <w:uiPriority w:val="99"/>
    <w:unhideWhenUsed/>
    <w:rsid w:val="00FB103D"/>
    <w:rPr>
      <w:rFonts w:ascii="Courier" w:eastAsiaTheme="minorHAnsi" w:hAnsi="Courier" w:cs="Courier"/>
      <w:sz w:val="20"/>
      <w:szCs w:val="20"/>
    </w:rPr>
  </w:style>
  <w:style w:type="character" w:styleId="Emphasis">
    <w:name w:val="Emphasis"/>
    <w:aliases w:val="emphasis"/>
    <w:basedOn w:val="DefaultParagraphFont"/>
    <w:uiPriority w:val="20"/>
    <w:qFormat/>
    <w:rsid w:val="00FB103D"/>
    <w:rPr>
      <w:i/>
      <w:iCs/>
    </w:rPr>
  </w:style>
  <w:style w:type="paragraph" w:styleId="NormalWeb">
    <w:name w:val="Normal (Web)"/>
    <w:basedOn w:val="Normal"/>
    <w:uiPriority w:val="99"/>
    <w:unhideWhenUsed/>
    <w:rsid w:val="00FB103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B103D"/>
  </w:style>
  <w:style w:type="character" w:customStyle="1" w:styleId="ConstantTok">
    <w:name w:val="ConstantTok"/>
    <w:basedOn w:val="VerbatimChar"/>
    <w:rPr>
      <w:rFonts w:ascii="Consolas" w:hAnsi="Consolas"/>
      <w:color w:val="880000"/>
      <w:sz w:val="22"/>
      <w:shd w:val="clear" w:color="auto" w:fill="F8F8F9"/>
    </w:rPr>
  </w:style>
  <w:style w:type="character" w:customStyle="1" w:styleId="SpecialCharTok">
    <w:name w:val="SpecialCharTok"/>
    <w:basedOn w:val="VerbatimChar"/>
    <w:rPr>
      <w:rFonts w:ascii="Consolas" w:hAnsi="Consolas"/>
      <w:color w:val="4070A0"/>
      <w:sz w:val="22"/>
      <w:shd w:val="clear" w:color="auto" w:fill="F8F8F9"/>
    </w:rPr>
  </w:style>
  <w:style w:type="character" w:customStyle="1" w:styleId="VerbatimStringTok">
    <w:name w:val="VerbatimStringTok"/>
    <w:basedOn w:val="VerbatimChar"/>
    <w:rPr>
      <w:rFonts w:ascii="Consolas" w:hAnsi="Consolas"/>
      <w:color w:val="4070A0"/>
      <w:sz w:val="22"/>
      <w:shd w:val="clear" w:color="auto" w:fill="F8F8F9"/>
    </w:rPr>
  </w:style>
  <w:style w:type="character" w:customStyle="1" w:styleId="SpecialStringTok">
    <w:name w:val="SpecialStringTok"/>
    <w:basedOn w:val="VerbatimChar"/>
    <w:rPr>
      <w:rFonts w:ascii="Consolas" w:hAnsi="Consolas"/>
      <w:color w:val="BB6688"/>
      <w:sz w:val="22"/>
      <w:shd w:val="clear" w:color="auto" w:fill="F8F8F9"/>
    </w:rPr>
  </w:style>
  <w:style w:type="character" w:customStyle="1" w:styleId="ImportTok">
    <w:name w:val="ImportTok"/>
    <w:basedOn w:val="VerbatimChar"/>
    <w:rPr>
      <w:rFonts w:ascii="Consolas" w:hAnsi="Consolas"/>
      <w:sz w:val="22"/>
      <w:shd w:val="clear" w:color="auto" w:fill="F8F8F9"/>
    </w:rPr>
  </w:style>
  <w:style w:type="character" w:customStyle="1" w:styleId="DocumentationTok">
    <w:name w:val="DocumentationTok"/>
    <w:basedOn w:val="VerbatimChar"/>
    <w:rPr>
      <w:rFonts w:ascii="Consolas" w:hAnsi="Consolas"/>
      <w:i/>
      <w:color w:val="BA2121"/>
      <w:sz w:val="22"/>
      <w:shd w:val="clear" w:color="auto" w:fill="F8F8F9"/>
    </w:rPr>
  </w:style>
  <w:style w:type="character" w:customStyle="1" w:styleId="AnnotationTok">
    <w:name w:val="AnnotationTok"/>
    <w:basedOn w:val="VerbatimChar"/>
    <w:rPr>
      <w:rFonts w:ascii="Consolas" w:hAnsi="Consolas"/>
      <w:b/>
      <w:i/>
      <w:color w:val="60A0B0"/>
      <w:sz w:val="22"/>
      <w:shd w:val="clear" w:color="auto" w:fill="F8F8F9"/>
    </w:rPr>
  </w:style>
  <w:style w:type="character" w:customStyle="1" w:styleId="CommentVarTok">
    <w:name w:val="CommentVarTok"/>
    <w:basedOn w:val="VerbatimChar"/>
    <w:rPr>
      <w:rFonts w:ascii="Consolas" w:hAnsi="Consolas"/>
      <w:b/>
      <w:i/>
      <w:color w:val="60A0B0"/>
      <w:sz w:val="22"/>
      <w:shd w:val="clear" w:color="auto" w:fill="F8F8F9"/>
    </w:rPr>
  </w:style>
  <w:style w:type="character" w:customStyle="1" w:styleId="VariableTok">
    <w:name w:val="VariableTok"/>
    <w:basedOn w:val="VerbatimChar"/>
    <w:rPr>
      <w:rFonts w:ascii="Consolas" w:hAnsi="Consolas"/>
      <w:color w:val="19177C"/>
      <w:sz w:val="22"/>
      <w:shd w:val="clear" w:color="auto" w:fill="F8F8F9"/>
    </w:rPr>
  </w:style>
  <w:style w:type="character" w:customStyle="1" w:styleId="ControlFlowTok">
    <w:name w:val="ControlFlowTok"/>
    <w:basedOn w:val="VerbatimChar"/>
    <w:rPr>
      <w:rFonts w:ascii="Consolas" w:hAnsi="Consolas"/>
      <w:b/>
      <w:color w:val="007020"/>
      <w:sz w:val="22"/>
      <w:shd w:val="clear" w:color="auto" w:fill="F8F8F9"/>
    </w:rPr>
  </w:style>
  <w:style w:type="character" w:customStyle="1" w:styleId="OperatorTok">
    <w:name w:val="OperatorTok"/>
    <w:basedOn w:val="VerbatimChar"/>
    <w:rPr>
      <w:rFonts w:ascii="Consolas" w:hAnsi="Consolas"/>
      <w:color w:val="666666"/>
      <w:sz w:val="22"/>
      <w:shd w:val="clear" w:color="auto" w:fill="F8F8F9"/>
    </w:rPr>
  </w:style>
  <w:style w:type="character" w:customStyle="1" w:styleId="BuiltInTok">
    <w:name w:val="BuiltInTok"/>
    <w:basedOn w:val="VerbatimChar"/>
    <w:rPr>
      <w:rFonts w:ascii="Consolas" w:hAnsi="Consolas"/>
      <w:sz w:val="22"/>
      <w:shd w:val="clear" w:color="auto" w:fill="F8F8F9"/>
    </w:rPr>
  </w:style>
  <w:style w:type="character" w:customStyle="1" w:styleId="ExtensionTok">
    <w:name w:val="ExtensionTok"/>
    <w:basedOn w:val="VerbatimChar"/>
    <w:rPr>
      <w:rFonts w:ascii="Consolas" w:hAnsi="Consolas"/>
      <w:sz w:val="22"/>
      <w:shd w:val="clear" w:color="auto" w:fill="F8F8F9"/>
    </w:rPr>
  </w:style>
  <w:style w:type="character" w:customStyle="1" w:styleId="PreprocessorTok">
    <w:name w:val="PreprocessorTok"/>
    <w:basedOn w:val="VerbatimChar"/>
    <w:rPr>
      <w:rFonts w:ascii="Consolas" w:hAnsi="Consolas"/>
      <w:color w:val="BC7A00"/>
      <w:sz w:val="22"/>
      <w:shd w:val="clear" w:color="auto" w:fill="F8F8F9"/>
    </w:rPr>
  </w:style>
  <w:style w:type="character" w:customStyle="1" w:styleId="AttributeTok">
    <w:name w:val="AttributeTok"/>
    <w:basedOn w:val="VerbatimChar"/>
    <w:rPr>
      <w:rFonts w:ascii="Consolas" w:hAnsi="Consolas"/>
      <w:color w:val="7D9029"/>
      <w:sz w:val="22"/>
      <w:shd w:val="clear" w:color="auto" w:fill="F8F8F9"/>
    </w:rPr>
  </w:style>
  <w:style w:type="character" w:customStyle="1" w:styleId="InformationTok">
    <w:name w:val="InformationTok"/>
    <w:basedOn w:val="VerbatimChar"/>
    <w:rPr>
      <w:rFonts w:ascii="Consolas" w:hAnsi="Consolas"/>
      <w:b/>
      <w:i/>
      <w:color w:val="60A0B0"/>
      <w:sz w:val="22"/>
      <w:shd w:val="clear" w:color="auto" w:fill="F8F8F9"/>
    </w:rPr>
  </w:style>
  <w:style w:type="character" w:customStyle="1" w:styleId="WarningTok">
    <w:name w:val="WarningTok"/>
    <w:basedOn w:val="VerbatimChar"/>
    <w:rPr>
      <w:rFonts w:ascii="Consolas" w:hAnsi="Consolas"/>
      <w:b/>
      <w:i/>
      <w:color w:val="60A0B0"/>
      <w:sz w:val="22"/>
      <w:shd w:val="clear" w:color="auto" w:fill="F8F8F9"/>
    </w:rPr>
  </w:style>
  <w:style w:type="paragraph" w:styleId="Header">
    <w:name w:val="header"/>
    <w:basedOn w:val="Normal"/>
    <w:link w:val="HeaderChar"/>
    <w:unhideWhenUsed/>
    <w:rsid w:val="00B71711"/>
    <w:pPr>
      <w:tabs>
        <w:tab w:val="center" w:pos="4680"/>
        <w:tab w:val="right" w:pos="9360"/>
      </w:tabs>
      <w:spacing w:before="0" w:after="0"/>
    </w:pPr>
  </w:style>
  <w:style w:type="character" w:customStyle="1" w:styleId="HeaderChar">
    <w:name w:val="Header Char"/>
    <w:basedOn w:val="DefaultParagraphFont"/>
    <w:link w:val="Header"/>
    <w:rsid w:val="00B71711"/>
    <w:rPr>
      <w:rFonts w:ascii="Times New Roman" w:hAnsi="Times New Roman"/>
    </w:rPr>
  </w:style>
  <w:style w:type="paragraph" w:styleId="Footer">
    <w:name w:val="footer"/>
    <w:basedOn w:val="Normal"/>
    <w:link w:val="FooterChar"/>
    <w:unhideWhenUsed/>
    <w:rsid w:val="00B71711"/>
    <w:pPr>
      <w:tabs>
        <w:tab w:val="center" w:pos="4680"/>
        <w:tab w:val="right" w:pos="9360"/>
      </w:tabs>
      <w:spacing w:before="0" w:after="0"/>
    </w:pPr>
  </w:style>
  <w:style w:type="character" w:customStyle="1" w:styleId="FooterChar">
    <w:name w:val="Footer Char"/>
    <w:basedOn w:val="DefaultParagraphFont"/>
    <w:link w:val="Footer"/>
    <w:rsid w:val="00B71711"/>
    <w:rPr>
      <w:rFonts w:ascii="Times New Roman" w:hAnsi="Times New Roman"/>
    </w:rPr>
  </w:style>
  <w:style w:type="character" w:styleId="PageNumber">
    <w:name w:val="page number"/>
    <w:basedOn w:val="DefaultParagraphFont"/>
    <w:semiHidden/>
    <w:unhideWhenUsed/>
    <w:rsid w:val="00B71711"/>
  </w:style>
  <w:style w:type="character" w:customStyle="1" w:styleId="Heading7Char">
    <w:name w:val="Heading 7 Char"/>
    <w:basedOn w:val="DefaultParagraphFont"/>
    <w:link w:val="Heading7"/>
    <w:semiHidden/>
    <w:rsid w:val="00DB3C6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DB3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B3C67"/>
    <w:rPr>
      <w:rFonts w:asciiTheme="majorHAnsi" w:eastAsiaTheme="majorEastAsia" w:hAnsiTheme="majorHAnsi" w:cstheme="majorBidi"/>
      <w:i/>
      <w:iCs/>
      <w:color w:val="272727" w:themeColor="text1" w:themeTint="D8"/>
      <w:sz w:val="21"/>
      <w:szCs w:val="21"/>
    </w:rPr>
  </w:style>
  <w:style w:type="character" w:styleId="LineNumber">
    <w:name w:val="line number"/>
    <w:basedOn w:val="DefaultParagraphFont"/>
    <w:semiHidden/>
    <w:unhideWhenUsed/>
    <w:rsid w:val="00DB3C67"/>
  </w:style>
  <w:style w:type="paragraph" w:customStyle="1" w:styleId="FigureWithCaption">
    <w:name w:val="FigureWithCaption"/>
    <w:basedOn w:val="Normal"/>
    <w:qFormat/>
    <w:rsid w:val="00DF2A07"/>
    <w:pPr>
      <w:spacing w:line="240" w:lineRule="auto"/>
      <w:ind w:firstLine="0"/>
    </w:pPr>
    <w:rPr>
      <w:noProof/>
    </w:rPr>
  </w:style>
  <w:style w:type="character" w:styleId="Hyperlink">
    <w:name w:val="Hyperlink"/>
    <w:basedOn w:val="DefaultParagraphFont"/>
    <w:rsid w:val="00C460F4"/>
    <w:rPr>
      <w:color w:val="0070C0"/>
      <w:u w:val="none"/>
    </w:rPr>
  </w:style>
  <w:style w:type="character" w:styleId="FollowedHyperlink">
    <w:name w:val="FollowedHyperlink"/>
    <w:basedOn w:val="Hyperlink"/>
    <w:rsid w:val="00C460F4"/>
    <w:rPr>
      <w:color w:val="0070C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48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ndoc.org/README.html" TargetMode="External"/><Relationship Id="rId12" Type="http://schemas.openxmlformats.org/officeDocument/2006/relationships/hyperlink" Target="https://github.com/tomduck/pandoc-tablenos" TargetMode="External"/><Relationship Id="rId13" Type="http://schemas.openxmlformats.org/officeDocument/2006/relationships/hyperlink" Target="https://github.com/lierdakil/pandoc-crossref" TargetMode="External"/><Relationship Id="rId14" Type="http://schemas.openxmlformats.org/officeDocument/2006/relationships/image" Target="media/image1.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apersapp.com/mac/" TargetMode="External"/><Relationship Id="rId8" Type="http://schemas.openxmlformats.org/officeDocument/2006/relationships/hyperlink" Target="https://packagecontrol.io/packages/Citer" TargetMode="External"/><Relationship Id="rId9" Type="http://schemas.openxmlformats.org/officeDocument/2006/relationships/hyperlink" Target="https://packagecontrol.io/packages/CiteBibtex" TargetMode="External"/><Relationship Id="rId10" Type="http://schemas.openxmlformats.org/officeDocument/2006/relationships/hyperlink" Target="http://pandoc.org/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3500</Characters>
  <Application>Microsoft Macintosh Word</Application>
  <DocSecurity>0</DocSecurity>
  <Lines>29</Lines>
  <Paragraphs>8</Paragraphs>
  <ScaleCrop>false</ScaleCrop>
  <Company>Stony Brook University</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James Mickley</dc:creator>
  <cp:lastModifiedBy>James Mickley</cp:lastModifiedBy>
  <cp:revision>2</cp:revision>
  <dcterms:created xsi:type="dcterms:W3CDTF">2016-01-11T20:23:00Z</dcterms:created>
  <dcterms:modified xsi:type="dcterms:W3CDTF">2016-01-11T20:23:00Z</dcterms:modified>
</cp:coreProperties>
</file>