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E1E7A"/>
          <w:sz w:val="56"/>
          <w:szCs w:val="56"/>
        </w:rPr>
        <w:t xml:space="preserve">PERCEIVER</w:t>
      </w:r>
    </w:p>
    <w:p>
      <w:pPr>
        <w:spacing w:after="100"/>
        <w:jc w:val="center"/>
      </w:pPr>
      <w:r>
        <w:rPr>
          <w:rFonts w:ascii="Arial" w:cs="Arial" w:eastAsia="Arial" w:hAnsi="Arial"/>
          <w:color w:val="1C38CC"/>
          <w:sz w:val="40"/>
          <w:szCs w:val="40"/>
        </w:rPr>
        <w:t xml:space="preserve">Strategisch Diepteonderzoek</w:t>
      </w:r>
    </w:p>
    <w:p>
      <w:pPr>
        <w:spacing w:after="400"/>
        <w:jc w:val="center"/>
      </w:pPr>
      <w:r>
        <w:rPr>
          <w:rFonts w:ascii="Arial" w:cs="Arial" w:eastAsia="Arial" w:hAnsi="Arial"/>
          <w:color w:val="0D9488"/>
          <w:sz w:val="28"/>
          <w:szCs w:val="28"/>
        </w:rPr>
        <w:t xml:space="preserve">Homepage-Architectuur: De Systeemsectie &amp; Productlaag</w:t>
      </w:r>
    </w:p>
    <w:p>
      <w:pPr>
        <w:pBdr>
          <w:top w:val="single" w:color="0E1E7A" w:sz="2" w:space="20"/>
        </w:pBdr>
        <w:spacing w:after="100" w:before="600"/>
        <w:jc w:val="center"/>
      </w:pPr>
      <w:r>
        <w:rPr>
          <w:rFonts w:ascii="Arial" w:cs="Arial" w:eastAsia="Arial" w:hAnsi="Arial"/>
          <w:color w:val="4A5568"/>
          <w:sz w:val="22"/>
          <w:szCs w:val="22"/>
        </w:rPr>
        <w:t xml:space="preserve">Van probleemherkenning naar systeemovertuiging:</w:t>
      </w:r>
    </w:p>
    <w:p>
      <w:pPr>
        <w:spacing w:after="100"/>
        <w:jc w:val="center"/>
      </w:pPr>
      <w:r>
        <w:rPr>
          <w:rFonts w:ascii="Arial" w:cs="Arial" w:eastAsia="Arial" w:hAnsi="Arial"/>
          <w:i/>
          <w:iCs/>
          <w:color w:val="4A5568"/>
          <w:sz w:val="22"/>
          <w:szCs w:val="22"/>
        </w:rPr>
        <w:t xml:space="preserve">hoe de How-laag de homepage moet dragen</w:t>
      </w:r>
    </w:p>
    <w:p>
      <w:pPr>
        <w:spacing w:before="400"/>
        <w:jc w:val="center"/>
      </w:pPr>
      <w:r>
        <w:rPr>
          <w:rFonts w:ascii="Arial" w:cs="Arial" w:eastAsia="Arial" w:hAnsi="Arial"/>
          <w:color w:val="4A5568"/>
          <w:sz w:val="20"/>
          <w:szCs w:val="20"/>
        </w:rPr>
        <w:t xml:space="preserve">Maart 2026 — Vertrouwelijk</w:t>
      </w:r>
    </w:p>
    <w:p>
      <w:pPr>
        <w:jc w:val="center"/>
      </w:pPr>
      <w:r>
        <w:rPr>
          <w:rFonts w:ascii="Arial" w:cs="Arial" w:eastAsia="Arial" w:hAnsi="Arial"/>
          <w:color w:val="4A5568"/>
          <w:sz w:val="20"/>
          <w:szCs w:val="20"/>
        </w:rPr>
        <w:t xml:space="preserve">Opgesteld voor Perceiver B.V.</w:t>
      </w:r>
    </w:p>
    <w:p>
      <w:r>
        <w:br w:type="page"/>
      </w:r>
    </w:p>
    <w:p>
      <w:pPr>
        <w:pStyle w:val="Heading1"/>
        <w:spacing w:after="200" w:before="400"/>
      </w:pPr>
      <w:r>
        <w:rPr>
          <w:rFonts w:ascii="Arial" w:cs="Arial" w:eastAsia="Arial" w:hAnsi="Arial"/>
          <w:b/>
          <w:bCs/>
          <w:color w:val="0E1E7A"/>
          <w:sz w:val="36"/>
          <w:szCs w:val="36"/>
        </w:rPr>
        <w:t xml:space="preserve">A. Strategische Diagnose</w:t>
      </w:r>
    </w:p>
    <w:p>
      <w:pPr>
        <w:spacing w:after="80"/>
      </w:pPr>
    </w:p>
    <w:p>
      <w:pPr>
        <w:pStyle w:val="Heading2"/>
        <w:spacing w:after="150" w:before="300"/>
      </w:pPr>
      <w:r>
        <w:rPr>
          <w:rFonts w:ascii="Arial" w:cs="Arial" w:eastAsia="Arial" w:hAnsi="Arial"/>
          <w:b/>
          <w:bCs/>
          <w:color w:val="1C38CC"/>
          <w:sz w:val="28"/>
          <w:szCs w:val="28"/>
        </w:rPr>
        <w:t xml:space="preserve">A.1 Wat werkt in de huidige opbouw</w:t>
      </w:r>
    </w:p>
    <w:p>
      <w:pPr>
        <w:spacing w:after="120" w:line="276"/>
        <w:jc w:val="both"/>
      </w:pPr>
      <w:r>
        <w:rPr>
          <w:rFonts w:ascii="Arial" w:cs="Arial" w:eastAsia="Arial" w:hAnsi="Arial"/>
          <w:color w:val="1A1A2E"/>
          <w:sz w:val="22"/>
          <w:szCs w:val="22"/>
        </w:rPr>
        <w:t xml:space="preserve">De huidige paginastructuur van de Perceiver-homepage bevat een aantal fundamenteel sterke elementen die strategisch correct zijn geïdentificeerd en vormgegeven.</w:t>
      </w:r>
    </w:p>
    <w:p>
      <w:pPr>
        <w:spacing w:after="100" w:before="200"/>
      </w:pPr>
      <w:r>
        <w:rPr>
          <w:rFonts w:ascii="Arial" w:cs="Arial" w:eastAsia="Arial" w:hAnsi="Arial"/>
          <w:b/>
          <w:bCs/>
          <w:color w:val="0D9488"/>
          <w:sz w:val="24"/>
          <w:szCs w:val="24"/>
        </w:rPr>
        <w:t xml:space="preserve">De spanningsboog is correct</w:t>
      </w:r>
    </w:p>
    <w:p>
      <w:pPr>
        <w:spacing w:after="120" w:line="276"/>
        <w:jc w:val="both"/>
      </w:pPr>
      <w:r>
        <w:rPr>
          <w:rFonts w:ascii="Arial" w:cs="Arial" w:eastAsia="Arial" w:hAnsi="Arial"/>
          <w:color w:val="1A1A2E"/>
          <w:sz w:val="22"/>
          <w:szCs w:val="22"/>
        </w:rPr>
        <w:t xml:space="preserve">De opbouw van Hero → Diagnose → Pivot volgt een klassieke narratieve structuur die overeenkomt met wat Donald Miller in het StoryBrand-framework beschrijft als de reis van probleem naar gids. De bezoeker wordt eerst aangesproken op een herkenbaar gevoel (aannames horen niet thuis in voedselveiligheid), vervolgens wordt dat gevoel onderbouwd met drie concrete pijnpunten, en dan volgt de pivot die de spanning converteert naar een belofte van verandering. Dit is psychologisch sterk: het sluit aan bij wat Green &amp; Brock (2000) narrative transportation noemen — de bezoeker wordt meegenomen in een verhaal waarin hij zichzelf herkent.</w:t>
      </w:r>
    </w:p>
    <w:p>
      <w:pPr>
        <w:spacing w:after="100" w:before="200"/>
      </w:pPr>
      <w:r>
        <w:rPr>
          <w:rFonts w:ascii="Arial" w:cs="Arial" w:eastAsia="Arial" w:hAnsi="Arial"/>
          <w:b/>
          <w:bCs/>
          <w:color w:val="0D9488"/>
          <w:sz w:val="24"/>
          <w:szCs w:val="24"/>
        </w:rPr>
        <w:t xml:space="preserve">De probleemdiagnose is scherp</w:t>
      </w:r>
    </w:p>
    <w:p>
      <w:pPr>
        <w:spacing w:after="120" w:line="276"/>
        <w:jc w:val="both"/>
      </w:pPr>
      <w:r>
        <w:rPr>
          <w:rFonts w:ascii="Arial" w:cs="Arial" w:eastAsia="Arial" w:hAnsi="Arial"/>
          <w:color w:val="1A1A2E"/>
          <w:sz w:val="22"/>
          <w:szCs w:val="22"/>
        </w:rPr>
        <w:t xml:space="preserve">De drie pijnpunten (Monitoren, Bestrijden, Rapporteren) dekken de volledige keten van wat mis is in het huidige model. Dit is geen willekeurige opsomming; het zijn de drie structurele faallijnen van periodieke bestrijding. De kracht zit erin dat ze niet over Perceiver gaan, maar over de bezoeker. Dit sluit aan bij April Dunfords advies om te beginnen bij competitive alternatives — de status quo — voordat je je eigen oplossing positioneert.</w:t>
      </w:r>
    </w:p>
    <w:p>
      <w:pPr>
        <w:spacing w:after="100" w:before="200"/>
      </w:pPr>
      <w:r>
        <w:rPr>
          <w:rFonts w:ascii="Arial" w:cs="Arial" w:eastAsia="Arial" w:hAnsi="Arial"/>
          <w:b/>
          <w:bCs/>
          <w:color w:val="0D9488"/>
          <w:sz w:val="24"/>
          <w:szCs w:val="24"/>
        </w:rPr>
        <w:t xml:space="preserve">De toon is correct</w:t>
      </w:r>
    </w:p>
    <w:p>
      <w:pPr>
        <w:spacing w:after="120" w:line="276"/>
        <w:jc w:val="both"/>
      </w:pPr>
      <w:r>
        <w:rPr>
          <w:rFonts w:ascii="Arial" w:cs="Arial" w:eastAsia="Arial" w:hAnsi="Arial"/>
          <w:color w:val="1A1A2E"/>
          <w:sz w:val="22"/>
          <w:szCs w:val="22"/>
        </w:rPr>
        <w:t xml:space="preserve">De homepage vermijdt superlatieven, concurrentienamen en technisch jargon. Dit past bij wat Ogilvy beschreef als salesmanship in print: de geloofwaardigheid van een boodschap hangt af van de toon waarmee die wordt gebracht. De constaterend-zakelijke toon ademt autoriteit.</w:t>
      </w:r>
    </w:p>
    <w:p>
      <w:pPr>
        <w:spacing w:after="80"/>
      </w:pPr>
    </w:p>
    <w:p>
      <w:pPr>
        <w:pStyle w:val="Heading2"/>
        <w:spacing w:after="150" w:before="300"/>
      </w:pPr>
      <w:r>
        <w:rPr>
          <w:rFonts w:ascii="Arial" w:cs="Arial" w:eastAsia="Arial" w:hAnsi="Arial"/>
          <w:b/>
          <w:bCs/>
          <w:color w:val="1C38CC"/>
          <w:sz w:val="28"/>
          <w:szCs w:val="28"/>
        </w:rPr>
        <w:t xml:space="preserve">A.2 Wat nog mist</w:t>
      </w:r>
    </w:p>
    <w:p>
      <w:pPr>
        <w:spacing w:after="100" w:before="200"/>
      </w:pPr>
      <w:r>
        <w:rPr>
          <w:rFonts w:ascii="Arial" w:cs="Arial" w:eastAsia="Arial" w:hAnsi="Arial"/>
          <w:b/>
          <w:bCs/>
          <w:color w:val="0D9488"/>
          <w:sz w:val="24"/>
          <w:szCs w:val="24"/>
        </w:rPr>
        <w:t xml:space="preserve">De overgang van probleem naar oplossing is het kwetsbaarste punt</w:t>
      </w:r>
    </w:p>
    <w:p>
      <w:pPr>
        <w:spacing w:after="120" w:line="276"/>
        <w:jc w:val="both"/>
      </w:pPr>
      <w:r>
        <w:rPr>
          <w:rFonts w:ascii="Arial" w:cs="Arial" w:eastAsia="Arial" w:hAnsi="Arial"/>
          <w:color w:val="1A1A2E"/>
          <w:sz w:val="22"/>
          <w:szCs w:val="22"/>
        </w:rPr>
        <w:t xml:space="preserve">De diagnose en pivot zijn sterk, maar de sectie die daarna komt — de systeemsectie — is het moment waarop de homepage moet presteren. Dit is het punt waar de bezoeker beslist of hij verder leest of afhaakt. De huidige voorlopige tekst voor die sectie is inhoudelijk logisch maar mist nog de strategische scherpte die nodig is om de mentale omslag te bewerkstelligen.</w:t>
      </w:r>
    </w:p>
    <w:p>
      <w:pPr>
        <w:spacing w:after="100" w:before="200"/>
      </w:pPr>
      <w:r>
        <w:rPr>
          <w:rFonts w:ascii="Arial" w:cs="Arial" w:eastAsia="Arial" w:hAnsi="Arial"/>
          <w:b/>
          <w:bCs/>
          <w:color w:val="0D9488"/>
          <w:sz w:val="24"/>
          <w:szCs w:val="24"/>
        </w:rPr>
        <w:t xml:space="preserve">Er ontbreekt een concreet mechanisme van geloofwaardigheid</w:t>
      </w:r>
    </w:p>
    <w:p>
      <w:pPr>
        <w:spacing w:after="120" w:line="276"/>
        <w:jc w:val="both"/>
      </w:pPr>
      <w:r>
        <w:rPr>
          <w:rFonts w:ascii="Arial" w:cs="Arial" w:eastAsia="Arial" w:hAnsi="Arial"/>
          <w:color w:val="1A1A2E"/>
          <w:sz w:val="22"/>
          <w:szCs w:val="22"/>
        </w:rPr>
        <w:t xml:space="preserve">De systeemsectie belooft iets fundamenteel anders, maar de bezoeker heeft op dat punt in de pagina nog geen bewijs gezien. Er is een vertrouwenskloof tussen de belofte van het systeem en het geloof erin. Stanford WebCredibility Research (Fogg et al., 2003) toont aan dat geloofwaardigheid in 50 milliseconden wordt beoordeeld. Na de pivot moet de systeemsectie niet alleen conceptueel overtuigen, maar ook visueel en structureel zekerheid uitstralen.</w:t>
      </w:r>
    </w:p>
    <w:p>
      <w:pPr>
        <w:spacing w:after="100" w:before="200"/>
      </w:pPr>
      <w:r>
        <w:rPr>
          <w:rFonts w:ascii="Arial" w:cs="Arial" w:eastAsia="Arial" w:hAnsi="Arial"/>
          <w:b/>
          <w:bCs/>
          <w:color w:val="0D9488"/>
          <w:sz w:val="24"/>
          <w:szCs w:val="24"/>
        </w:rPr>
        <w:t xml:space="preserve">De verhouding abstractie versus concreetheid is nog niet optimaal</w:t>
      </w:r>
    </w:p>
    <w:p>
      <w:pPr>
        <w:spacing w:after="120" w:line="276"/>
        <w:jc w:val="both"/>
      </w:pPr>
      <w:r>
        <w:rPr>
          <w:rFonts w:ascii="Arial" w:cs="Arial" w:eastAsia="Arial" w:hAnsi="Arial"/>
          <w:color w:val="1A1A2E"/>
          <w:sz w:val="22"/>
          <w:szCs w:val="22"/>
        </w:rPr>
        <w:t xml:space="preserve">De drie stappen (Zicht, Sturing, Borging) zijn conceptueel sterk maar riskeren te abstract te worden als ze niet worden verankerd in iets herkenbaars. Cognitive load theory (Sweller, 1988) waarschuwt dat abstracte concepten meer werkgeheugen vragen dan concrete voorbeelden. De bezoeker moet het systeem niet alleen begrijpen, maar voelen.</w:t>
      </w:r>
    </w:p>
    <w:p>
      <w:pPr>
        <w:spacing w:after="80"/>
      </w:pPr>
    </w:p>
    <w:p>
      <w:pPr>
        <w:pStyle w:val="Heading2"/>
        <w:spacing w:after="150" w:before="300"/>
      </w:pPr>
      <w:r>
        <w:rPr>
          <w:rFonts w:ascii="Arial" w:cs="Arial" w:eastAsia="Arial" w:hAnsi="Arial"/>
          <w:b/>
          <w:bCs/>
          <w:color w:val="1C38CC"/>
          <w:sz w:val="28"/>
          <w:szCs w:val="28"/>
        </w:rPr>
        <w:t xml:space="preserve">A.3 Waar het risico zit</w:t>
      </w:r>
    </w:p>
    <w:p>
      <w:pPr>
        <w:spacing w:after="120" w:line="276"/>
        <w:jc w:val="both"/>
      </w:pPr>
      <w:r>
        <w:rPr>
          <w:rFonts w:ascii="Arial" w:cs="Arial" w:eastAsia="Arial" w:hAnsi="Arial"/>
          <w:color w:val="1A1A2E"/>
          <w:sz w:val="22"/>
          <w:szCs w:val="22"/>
        </w:rPr>
        <w:t xml:space="preserve">Het grootste risico van de huidige richting is wat ik de abstractievalkuil noem: een homepage die zo sterk inzet op systeemdenken en positionering dat hij de bezoeker verliest op het moment dat die wil begrijpen wat Perceiver concreet dóet. Al Ries en Jack Trout waarschuwen expliciet: positionering die niet verankerd is in iets concreets, bezet geen plek in het hoofd van de prospect.</w:t>
      </w:r>
    </w:p>
    <w:p>
      <w:pPr>
        <w:spacing w:after="120" w:line="276"/>
        <w:jc w:val="both"/>
      </w:pPr>
      <w:r>
        <w:rPr>
          <w:rFonts w:ascii="Arial" w:cs="Arial" w:eastAsia="Arial" w:hAnsi="Arial"/>
          <w:color w:val="1A1A2E"/>
          <w:sz w:val="22"/>
          <w:szCs w:val="22"/>
        </w:rPr>
        <w:t xml:space="preserve">Het omgekeerde risico is even reëel: te snel naar productdetails gaan ondermijnt de categorieclaim. Als de bezoeker na de pivot een rij productkaarten ziet (camera, val, dashboard), dan daalt Perceiver onmiddellijk af van systeemdenker naar leverancier van losse middelen. De homepage moet een middenweg vinden.</w:t>
      </w:r>
    </w:p>
    <w:p>
      <w:r>
        <w:br w:type="page"/>
      </w:r>
    </w:p>
    <w:p>
      <w:pPr>
        <w:pStyle w:val="Heading1"/>
        <w:spacing w:after="200" w:before="400"/>
      </w:pPr>
      <w:r>
        <w:rPr>
          <w:rFonts w:ascii="Arial" w:cs="Arial" w:eastAsia="Arial" w:hAnsi="Arial"/>
          <w:b/>
          <w:bCs/>
          <w:color w:val="0E1E7A"/>
          <w:sz w:val="36"/>
          <w:szCs w:val="36"/>
        </w:rPr>
        <w:t xml:space="preserve">B. Rol van de Systeemsectie</w:t>
      </w:r>
    </w:p>
    <w:p>
      <w:pPr>
        <w:spacing w:after="80"/>
      </w:pPr>
    </w:p>
    <w:p>
      <w:pPr>
        <w:pStyle w:val="Heading2"/>
        <w:spacing w:after="150" w:before="300"/>
      </w:pPr>
      <w:r>
        <w:rPr>
          <w:rFonts w:ascii="Arial" w:cs="Arial" w:eastAsia="Arial" w:hAnsi="Arial"/>
          <w:b/>
          <w:bCs/>
          <w:color w:val="1C38CC"/>
          <w:sz w:val="28"/>
          <w:szCs w:val="28"/>
        </w:rPr>
        <w:t xml:space="preserve">B.1 Functie binnen de user journey</w:t>
      </w:r>
    </w:p>
    <w:p>
      <w:pPr>
        <w:spacing w:after="120" w:line="276"/>
        <w:jc w:val="both"/>
      </w:pPr>
      <w:r>
        <w:rPr>
          <w:rFonts w:ascii="Arial" w:cs="Arial" w:eastAsia="Arial" w:hAnsi="Arial"/>
          <w:color w:val="1A1A2E"/>
          <w:sz w:val="22"/>
          <w:szCs w:val="22"/>
        </w:rPr>
        <w:t xml:space="preserve">De systeemsectie is het scharnierpunt van de gehele homepage. Elke sectie ervóór bouwt spanning en herkenning op. Elke sectie erná moet vertrouwen en actie genereren. De systeemsectie is de brug daartussen.</w:t>
      </w:r>
    </w:p>
    <w:p>
      <w:pPr>
        <w:spacing w:after="120" w:line="276"/>
        <w:jc w:val="both"/>
      </w:pPr>
      <w:r>
        <w:rPr>
          <w:rFonts w:ascii="Arial" w:cs="Arial" w:eastAsia="Arial" w:hAnsi="Arial"/>
          <w:color w:val="1A1A2E"/>
          <w:sz w:val="22"/>
          <w:szCs w:val="22"/>
        </w:rPr>
        <w:t xml:space="preserve">In termen van Eugene Schwartz’ awareness levels bevindt de bezoeker zich op dit punt waarschijnlijk op het niveau van solution-aware tot product-aware: hij weet dat er betere manieren moeten zijn, maar hij weet nog niet precies wat Perceiver is of hoe het werkt. De systeemsectie moet hem in één keer van solution-aware naar product-aware tillen — zonder hem te overladen met features.</w:t>
      </w:r>
    </w:p>
    <w:p>
      <w:pPr>
        <w:spacing w:after="120" w:line="276"/>
        <w:jc w:val="both"/>
      </w:pPr>
      <w:r>
        <w:rPr>
          <w:rFonts w:ascii="Arial" w:cs="Arial" w:eastAsia="Arial" w:hAnsi="Arial"/>
          <w:color w:val="1A1A2E"/>
          <w:sz w:val="22"/>
          <w:szCs w:val="22"/>
        </w:rPr>
        <w:t xml:space="preserve">Dit is cruciaal: de functie van deze sectie is niet uitleggen wat Perceiver doet (dat is de What). De functie is laten zien dat Perceiver een fundamenteel ander model hanteert. Het verschil is subtiel maar beslissend. Een systeemsectie die zegt “Wij hebben camera’s, vallen en een dashboard” positioneert Perceiver als leverancier. Een systeemsectie die zegt “Perceiver brengt detectie, interventie en bewijsvoering samen in één gesloten keten” positioneert Perceiver als systeemdenker.</w:t>
      </w:r>
    </w:p>
    <w:p>
      <w:pPr>
        <w:spacing w:after="80"/>
      </w:pPr>
    </w:p>
    <w:p>
      <w:pPr>
        <w:pStyle w:val="Heading2"/>
        <w:spacing w:after="150" w:before="300"/>
      </w:pPr>
      <w:r>
        <w:rPr>
          <w:rFonts w:ascii="Arial" w:cs="Arial" w:eastAsia="Arial" w:hAnsi="Arial"/>
          <w:b/>
          <w:bCs/>
          <w:color w:val="1C38CC"/>
          <w:sz w:val="28"/>
          <w:szCs w:val="28"/>
        </w:rPr>
        <w:t xml:space="preserve">B.2 Is dit inderdaad de How-laag?</w:t>
      </w:r>
    </w:p>
    <w:p>
      <w:pPr>
        <w:spacing w:after="120" w:line="276"/>
        <w:jc w:val="both"/>
      </w:pPr>
      <w:r>
        <w:rPr>
          <w:rFonts w:ascii="Arial" w:cs="Arial" w:eastAsia="Arial" w:hAnsi="Arial"/>
          <w:color w:val="1A1A2E"/>
          <w:sz w:val="22"/>
          <w:szCs w:val="22"/>
        </w:rPr>
        <w:t xml:space="preserve">Ja, maar met een kanttekening.</w:t>
      </w:r>
    </w:p>
    <w:p>
      <w:pPr>
        <w:spacing w:after="120" w:line="276"/>
        <w:jc w:val="both"/>
      </w:pPr>
      <w:r>
        <w:rPr>
          <w:rFonts w:ascii="Arial" w:cs="Arial" w:eastAsia="Arial" w:hAnsi="Arial"/>
          <w:color w:val="1A1A2E"/>
          <w:sz w:val="22"/>
          <w:szCs w:val="22"/>
        </w:rPr>
        <w:t xml:space="preserve">In Sineks Golden Circle is de How de laag die uitlegt hóe een organisatie haar overtuiging waarmaakt. Voor Perceiver: de Why is dat aannames niet thuishoren in voedselveiligheid. De How is dat Perceiver dit oplost door detectie, sturing en borging samen te brengen in één systeem. De What zijn de concrete middelen: camera’s, vallen, dashboard, rapportage.</w:t>
      </w:r>
    </w:p>
    <w:p>
      <w:pPr>
        <w:spacing w:after="120" w:line="276"/>
        <w:jc w:val="both"/>
      </w:pPr>
      <w:r>
        <w:rPr>
          <w:rFonts w:ascii="Arial" w:cs="Arial" w:eastAsia="Arial" w:hAnsi="Arial"/>
          <w:color w:val="1A1A2E"/>
          <w:sz w:val="22"/>
          <w:szCs w:val="22"/>
        </w:rPr>
        <w:t xml:space="preserve">De kanttekening is dat het Golden Circle-model zijn beperkingen heeft in B2B. April Dunford is hier kritisch over: ze stelt dat B2B-kopers niet starten vanuit een emotioneel Why, maar vanuit een concreet probleem dat ze proberen op te lossen. De How moet daarom niet te filosofisch worden. Hij moet voelen als een helder mechanisme, niet als een missiestatement.</w:t>
      </w:r>
    </w:p>
    <w:p>
      <w:pPr>
        <w:spacing w:after="120" w:line="276"/>
        <w:jc w:val="both"/>
      </w:pPr>
      <w:r>
        <w:rPr>
          <w:rFonts w:ascii="Arial" w:cs="Arial" w:eastAsia="Arial" w:hAnsi="Arial"/>
          <w:color w:val="1A1A2E"/>
          <w:sz w:val="22"/>
          <w:szCs w:val="22"/>
        </w:rPr>
        <w:t xml:space="preserve">De sterkste interpretatie voor deze sectie is daarom: de How als mechanisme. Niet “waarom wij geloven wat wij geloven” (dat is de hero), maar “hoe het werkt op systeemniveau” — de logica achter de oplossing, zonder nog in te zoomen op de onderdelen.</w:t>
      </w:r>
    </w:p>
    <w:p>
      <w:pPr>
        <w:spacing w:after="80"/>
      </w:pPr>
    </w:p>
    <w:p>
      <w:pPr>
        <w:pStyle w:val="Heading2"/>
        <w:spacing w:after="150" w:before="300"/>
      </w:pPr>
      <w:r>
        <w:rPr>
          <w:rFonts w:ascii="Arial" w:cs="Arial" w:eastAsia="Arial" w:hAnsi="Arial"/>
          <w:b/>
          <w:bCs/>
          <w:color w:val="1C38CC"/>
          <w:sz w:val="28"/>
          <w:szCs w:val="28"/>
        </w:rPr>
        <w:t xml:space="preserve">B.3 Is er een sterker model dan Why / How / What?</w:t>
      </w:r>
    </w:p>
    <w:p>
      <w:pPr>
        <w:spacing w:after="120" w:line="276"/>
        <w:jc w:val="both"/>
      </w:pPr>
      <w:r>
        <w:rPr>
          <w:rFonts w:ascii="Arial" w:cs="Arial" w:eastAsia="Arial" w:hAnsi="Arial"/>
          <w:color w:val="1A1A2E"/>
          <w:sz w:val="22"/>
          <w:szCs w:val="22"/>
        </w:rPr>
        <w:t xml:space="preserve">Voor deze specifieke situatie is het StoryBrand-model van Donald Miller een nuttige aanvulling op het Golden Circle. StoryBrand structureert de homepage als: Probleem → Gids → Plan → Succes. De systeemsectie fungeert dan als het Plan — het moment waarop de gids (Perceiver) de held (de bezoeker) een helder pad toont.</w:t>
      </w:r>
    </w:p>
    <w:p>
      <w:pPr>
        <w:spacing w:after="120" w:line="276"/>
        <w:jc w:val="both"/>
      </w:pPr>
      <w:r>
        <w:rPr>
          <w:rFonts w:ascii="Arial" w:cs="Arial" w:eastAsia="Arial" w:hAnsi="Arial"/>
          <w:color w:val="1A1A2E"/>
          <w:sz w:val="22"/>
          <w:szCs w:val="22"/>
        </w:rPr>
        <w:t xml:space="preserve">Nog sterker is de combinatie van Dunfords positioneringslogica met Christopher Lochheads category design. In dat model is de homepage een category story: je leert de markt een nieuwe manier van denken. De systeemsectie is dan het moment waarop je die nieuwe categorie definieert — niet als product, maar als denkmodel.</w:t>
      </w:r>
    </w:p>
    <w:p>
      <w:pPr>
        <w:spacing w:after="120" w:line="276"/>
        <w:jc w:val="both"/>
      </w:pPr>
      <w:r>
        <w:rPr>
          <w:rFonts w:ascii="Arial" w:cs="Arial" w:eastAsia="Arial" w:hAnsi="Arial"/>
          <w:color w:val="1A1A2E"/>
          <w:sz w:val="22"/>
          <w:szCs w:val="22"/>
        </w:rPr>
        <w:t xml:space="preserve">Mijn aanbeveling is om de systeemsectie te bouwen op een hybride model:</w:t>
      </w:r>
    </w:p>
    <w:p>
      <w:pPr>
        <w:spacing w:after="120" w:line="276"/>
        <w:jc w:val="both"/>
      </w:pPr>
      <w:r>
        <w:rPr>
          <w:rFonts w:ascii="Arial" w:cs="Arial" w:eastAsia="Arial" w:hAnsi="Arial"/>
          <w:b/>
          <w:bCs/>
          <w:color w:val="1A1A2E"/>
          <w:sz w:val="22"/>
          <w:szCs w:val="22"/>
        </w:rPr>
        <w:t xml:space="preserve">Golden Circle: </w:t>
      </w:r>
      <w:r>
        <w:rPr>
          <w:rFonts w:ascii="Arial" w:cs="Arial" w:eastAsia="Arial" w:hAnsi="Arial"/>
          <w:color w:val="1A1A2E"/>
          <w:sz w:val="22"/>
          <w:szCs w:val="22"/>
        </w:rPr>
        <w:t xml:space="preserve">levert de hiërarchie (Why boven, How in het midden, What eronder)</w:t>
      </w:r>
    </w:p>
    <w:p>
      <w:pPr>
        <w:spacing w:after="120" w:line="276"/>
        <w:jc w:val="both"/>
      </w:pPr>
      <w:r>
        <w:rPr>
          <w:rFonts w:ascii="Arial" w:cs="Arial" w:eastAsia="Arial" w:hAnsi="Arial"/>
          <w:b/>
          <w:bCs/>
          <w:color w:val="1A1A2E"/>
          <w:sz w:val="22"/>
          <w:szCs w:val="22"/>
        </w:rPr>
        <w:t xml:space="preserve">Category Design: </w:t>
      </w:r>
      <w:r>
        <w:rPr>
          <w:rFonts w:ascii="Arial" w:cs="Arial" w:eastAsia="Arial" w:hAnsi="Arial"/>
          <w:color w:val="1A1A2E"/>
          <w:sz w:val="22"/>
          <w:szCs w:val="22"/>
        </w:rPr>
        <w:t xml:space="preserve">levert de ambitie (dit is een nieuwe categorie, niet een beter product)</w:t>
      </w:r>
    </w:p>
    <w:p>
      <w:pPr>
        <w:spacing w:after="120" w:line="276"/>
        <w:jc w:val="both"/>
      </w:pPr>
      <w:r>
        <w:rPr>
          <w:rFonts w:ascii="Arial" w:cs="Arial" w:eastAsia="Arial" w:hAnsi="Arial"/>
          <w:b/>
          <w:bCs/>
          <w:color w:val="1A1A2E"/>
          <w:sz w:val="22"/>
          <w:szCs w:val="22"/>
        </w:rPr>
        <w:t xml:space="preserve">StoryBrand: </w:t>
      </w:r>
      <w:r>
        <w:rPr>
          <w:rFonts w:ascii="Arial" w:cs="Arial" w:eastAsia="Arial" w:hAnsi="Arial"/>
          <w:color w:val="1A1A2E"/>
          <w:sz w:val="22"/>
          <w:szCs w:val="22"/>
        </w:rPr>
        <w:t xml:space="preserve">levert de structuur (de bezoeker als held, Perceiver als gids met een plan)</w:t>
      </w:r>
    </w:p>
    <w:p>
      <w:pPr>
        <w:spacing w:after="120" w:line="276"/>
        <w:jc w:val="both"/>
      </w:pPr>
      <w:r>
        <w:rPr>
          <w:rFonts w:ascii="Arial" w:cs="Arial" w:eastAsia="Arial" w:hAnsi="Arial"/>
          <w:b/>
          <w:bCs/>
          <w:color w:val="1A1A2E"/>
          <w:sz w:val="22"/>
          <w:szCs w:val="22"/>
        </w:rPr>
        <w:t xml:space="preserve">Dunford: </w:t>
      </w:r>
      <w:r>
        <w:rPr>
          <w:rFonts w:ascii="Arial" w:cs="Arial" w:eastAsia="Arial" w:hAnsi="Arial"/>
          <w:color w:val="1A1A2E"/>
          <w:sz w:val="22"/>
          <w:szCs w:val="22"/>
        </w:rPr>
        <w:t xml:space="preserve">levert de scherpte (begin bij de competitive alternative, niet bij de eigen features)</w:t>
      </w:r>
    </w:p>
    <w:p>
      <w:r>
        <w:br w:type="page"/>
      </w:r>
    </w:p>
    <w:p>
      <w:pPr>
        <w:pStyle w:val="Heading1"/>
        <w:spacing w:after="200" w:before="400"/>
      </w:pPr>
      <w:r>
        <w:rPr>
          <w:rFonts w:ascii="Arial" w:cs="Arial" w:eastAsia="Arial" w:hAnsi="Arial"/>
          <w:b/>
          <w:bCs/>
          <w:color w:val="0E1E7A"/>
          <w:sz w:val="36"/>
          <w:szCs w:val="36"/>
        </w:rPr>
        <w:t xml:space="preserve">C. Vergelijking van Vier Strategische Richtingen</w:t>
      </w:r>
    </w:p>
    <w:p>
      <w:pPr>
        <w:spacing w:after="80"/>
      </w:pPr>
    </w:p>
    <w:p>
      <w:pPr>
        <w:spacing w:after="120" w:line="276"/>
        <w:jc w:val="both"/>
      </w:pPr>
      <w:r>
        <w:rPr>
          <w:rFonts w:ascii="Arial" w:cs="Arial" w:eastAsia="Arial" w:hAnsi="Arial"/>
          <w:color w:val="1A1A2E"/>
          <w:sz w:val="22"/>
          <w:szCs w:val="22"/>
        </w:rPr>
        <w:t xml:space="preserve">Er zijn vier serieuze opties voor hoe de systeemsectie en de daaropvolgende productlaag op de homepage vormgegeven kunnen worden. Ik beoordeel ze elk op strategische kracht, psychologische werking, conversiekans en risico.</w:t>
      </w:r>
    </w:p>
    <w:p>
      <w:pPr>
        <w:spacing w:after="80"/>
      </w:pPr>
    </w:p>
    <w:p>
      <w:pPr>
        <w:pStyle w:val="Heading2"/>
        <w:spacing w:after="150" w:before="300"/>
      </w:pPr>
      <w:r>
        <w:rPr>
          <w:rFonts w:ascii="Arial" w:cs="Arial" w:eastAsia="Arial" w:hAnsi="Arial"/>
          <w:b/>
          <w:bCs/>
          <w:color w:val="1C38CC"/>
          <w:sz w:val="28"/>
          <w:szCs w:val="28"/>
        </w:rPr>
        <w:t xml:space="preserve">Optie 1: Systeemsectie + daarna aparte productlaag op homepage</w:t>
      </w:r>
    </w:p>
    <w:p>
      <w:pPr>
        <w:spacing w:after="100" w:before="200"/>
      </w:pPr>
      <w:r>
        <w:rPr>
          <w:rFonts w:ascii="Arial" w:cs="Arial" w:eastAsia="Arial" w:hAnsi="Arial"/>
          <w:b/>
          <w:bCs/>
          <w:color w:val="0D9488"/>
          <w:sz w:val="24"/>
          <w:szCs w:val="24"/>
        </w:rPr>
        <w:t xml:space="preserve">Beschrijving</w:t>
      </w:r>
    </w:p>
    <w:p>
      <w:pPr>
        <w:spacing w:after="120" w:line="276"/>
        <w:jc w:val="both"/>
      </w:pPr>
      <w:r>
        <w:rPr>
          <w:rFonts w:ascii="Arial" w:cs="Arial" w:eastAsia="Arial" w:hAnsi="Arial"/>
          <w:color w:val="1A1A2E"/>
          <w:sz w:val="22"/>
          <w:szCs w:val="22"/>
        </w:rPr>
        <w:t xml:space="preserve">Eerst de systeemsectie (How): één systeem, drie stappen, geen productnamen. Daarna een aparte sectie met de bouwstenen: camera’s, slimme vallen, dashboard, rapportage. Twee gescheiden secties op dezelfde pagina.</w:t>
      </w:r>
    </w:p>
    <w:p>
      <w:pPr>
        <w:spacing w:after="100" w:before="200"/>
      </w:pPr>
      <w:r>
        <w:rPr>
          <w:rFonts w:ascii="Arial" w:cs="Arial" w:eastAsia="Arial" w:hAnsi="Arial"/>
          <w:b/>
          <w:bCs/>
          <w:color w:val="0D9488"/>
          <w:sz w:val="24"/>
          <w:szCs w:val="24"/>
        </w:rPr>
        <w:t xml:space="preserve">Voordelen</w:t>
      </w:r>
    </w:p>
    <w:p>
      <w:pPr>
        <w:spacing w:after="120" w:line="276"/>
        <w:jc w:val="both"/>
      </w:pPr>
      <w:r>
        <w:rPr>
          <w:rFonts w:ascii="Arial" w:cs="Arial" w:eastAsia="Arial" w:hAnsi="Arial"/>
          <w:color w:val="1A1A2E"/>
          <w:sz w:val="22"/>
          <w:szCs w:val="22"/>
        </w:rPr>
        <w:t xml:space="preserve">Volledig verhaal op één pagina. De bezoeker hoeft niet door te klikken om te begrijpen wat Perceiver concreet doet. Dit sluit aan bij Byron Sharps concept van behavioural availability: de informatie is beschikbaar op het moment dat de bezoeker ervoor klaar is. Het verlaagt ook de frictie die ontstaat wanneer een bezoeker moet navigeren naar een andere pagina.</w:t>
      </w:r>
    </w:p>
    <w:p>
      <w:pPr>
        <w:spacing w:after="100" w:before="200"/>
      </w:pPr>
      <w:r>
        <w:rPr>
          <w:rFonts w:ascii="Arial" w:cs="Arial" w:eastAsia="Arial" w:hAnsi="Arial"/>
          <w:b/>
          <w:bCs/>
          <w:color w:val="0D9488"/>
          <w:sz w:val="24"/>
          <w:szCs w:val="24"/>
        </w:rPr>
        <w:t xml:space="preserve">Risico’s</w:t>
      </w:r>
    </w:p>
    <w:p>
      <w:pPr>
        <w:spacing w:after="120" w:line="276"/>
        <w:jc w:val="both"/>
      </w:pPr>
      <w:r>
        <w:rPr>
          <w:rFonts w:ascii="Arial" w:cs="Arial" w:eastAsia="Arial" w:hAnsi="Arial"/>
          <w:color w:val="1A1A2E"/>
          <w:sz w:val="22"/>
          <w:szCs w:val="22"/>
        </w:rPr>
        <w:t xml:space="preserve">De productlaag kan het systeemverhaal ondermijnen als hij te feature-achtig wordt. De pagina wordt langer en de cognitieve belasting hoger. Barry Schwartz’ paradox of choice waarschuwt dat meer informatie niet altijd betere beslissingen oplevert.</w:t>
      </w:r>
    </w:p>
    <w:p>
      <w:pPr>
        <w:spacing w:after="100" w:before="200"/>
      </w:pPr>
      <w:r>
        <w:rPr>
          <w:rFonts w:ascii="Arial" w:cs="Arial" w:eastAsia="Arial" w:hAnsi="Arial"/>
          <w:b/>
          <w:bCs/>
          <w:color w:val="0D9488"/>
          <w:sz w:val="24"/>
          <w:szCs w:val="24"/>
        </w:rPr>
        <w:t xml:space="preserve">Beoordeling</w:t>
      </w:r>
    </w:p>
    <w:p>
      <w:pPr>
        <w:spacing w:after="120" w:line="276"/>
        <w:jc w:val="both"/>
      </w:pPr>
      <w:r>
        <w:rPr>
          <w:rFonts w:ascii="Arial" w:cs="Arial" w:eastAsia="Arial" w:hAnsi="Arial"/>
          <w:color w:val="1A1A2E"/>
          <w:sz w:val="22"/>
          <w:szCs w:val="22"/>
        </w:rPr>
        <w:t xml:space="preserve">Sterk als de productlaag wordt gepresenteerd als bouwstenen van het systeem, niet als losse producten. Zwak als het aanvoelt als een productcatalogus na een systeemverhaal.</w:t>
      </w:r>
    </w:p>
    <w:p>
      <w:pPr>
        <w:spacing w:after="80"/>
      </w:pPr>
    </w:p>
    <w:p>
      <w:pPr>
        <w:pStyle w:val="Heading2"/>
        <w:spacing w:after="150" w:before="300"/>
      </w:pPr>
      <w:r>
        <w:rPr>
          <w:rFonts w:ascii="Arial" w:cs="Arial" w:eastAsia="Arial" w:hAnsi="Arial"/>
          <w:b/>
          <w:bCs/>
          <w:color w:val="1C38CC"/>
          <w:sz w:val="28"/>
          <w:szCs w:val="28"/>
        </w:rPr>
        <w:t xml:space="preserve">Optie 2: Systeemsectie zonder productlaag, met CTA naar verdieping</w:t>
      </w:r>
    </w:p>
    <w:p>
      <w:pPr>
        <w:spacing w:after="100" w:before="200"/>
      </w:pPr>
      <w:r>
        <w:rPr>
          <w:rFonts w:ascii="Arial" w:cs="Arial" w:eastAsia="Arial" w:hAnsi="Arial"/>
          <w:b/>
          <w:bCs/>
          <w:color w:val="0D9488"/>
          <w:sz w:val="24"/>
          <w:szCs w:val="24"/>
        </w:rPr>
        <w:t xml:space="preserve">Beschrijving</w:t>
      </w:r>
    </w:p>
    <w:p>
      <w:pPr>
        <w:spacing w:after="120" w:line="276"/>
        <w:jc w:val="both"/>
      </w:pPr>
      <w:r>
        <w:rPr>
          <w:rFonts w:ascii="Arial" w:cs="Arial" w:eastAsia="Arial" w:hAnsi="Arial"/>
          <w:color w:val="1A1A2E"/>
          <w:sz w:val="22"/>
          <w:szCs w:val="22"/>
        </w:rPr>
        <w:t xml:space="preserve">De homepage stopt na de systeemsectie (plus bewijs, doelgroep, kosten, FAQ, CTA). Productdetails worden volledig verplaatst naar een aparte werkwijze- of productpagina. De homepage blijft narratief en positionerend.</w:t>
      </w:r>
    </w:p>
    <w:p>
      <w:pPr>
        <w:spacing w:after="100" w:before="200"/>
      </w:pPr>
      <w:r>
        <w:rPr>
          <w:rFonts w:ascii="Arial" w:cs="Arial" w:eastAsia="Arial" w:hAnsi="Arial"/>
          <w:b/>
          <w:bCs/>
          <w:color w:val="0D9488"/>
          <w:sz w:val="24"/>
          <w:szCs w:val="24"/>
        </w:rPr>
        <w:t xml:space="preserve">Voordelen</w:t>
      </w:r>
    </w:p>
    <w:p>
      <w:pPr>
        <w:spacing w:after="120" w:line="276"/>
        <w:jc w:val="both"/>
      </w:pPr>
      <w:r>
        <w:rPr>
          <w:rFonts w:ascii="Arial" w:cs="Arial" w:eastAsia="Arial" w:hAnsi="Arial"/>
          <w:color w:val="1A1A2E"/>
          <w:sz w:val="22"/>
          <w:szCs w:val="22"/>
        </w:rPr>
        <w:t xml:space="preserve">De homepage behoudt maximale focus en autoriteit. Geen risico op afdaling naar feature-niveau. Dit is consistent met wat Christopher Lochhead beschrijft als de category story: de homepage is het manifest, niet de productbrochure. Het past bij consultative sales waarin de website niet de hele verkoop hoeft te doen, maar de conversatie moet starten.</w:t>
      </w:r>
    </w:p>
    <w:p>
      <w:pPr>
        <w:spacing w:after="100" w:before="200"/>
      </w:pPr>
      <w:r>
        <w:rPr>
          <w:rFonts w:ascii="Arial" w:cs="Arial" w:eastAsia="Arial" w:hAnsi="Arial"/>
          <w:b/>
          <w:bCs/>
          <w:color w:val="0D9488"/>
          <w:sz w:val="24"/>
          <w:szCs w:val="24"/>
        </w:rPr>
        <w:t xml:space="preserve">Risico’s</w:t>
      </w:r>
    </w:p>
    <w:p>
      <w:pPr>
        <w:spacing w:after="120" w:line="276"/>
        <w:jc w:val="both"/>
      </w:pPr>
      <w:r>
        <w:rPr>
          <w:rFonts w:ascii="Arial" w:cs="Arial" w:eastAsia="Arial" w:hAnsi="Arial"/>
          <w:color w:val="1A1A2E"/>
          <w:sz w:val="22"/>
          <w:szCs w:val="22"/>
        </w:rPr>
        <w:t xml:space="preserve">De bezoeker kan het gevoel krijgen dat het verhaal te vaag is. Zonder enige concreetheid na de systeemsectie ontstaat een vertrouwenskloof. Spool en Baums onderzoek naar information scent toont aan dat gebruikers afhaken wanneer ze geen duidelijk pad zien naar de informatie die ze zoeken. Als de bezoeker na het systeemverhaal wil weten hóe het concreet werkt en hij moet doorklikken, verlies je een deel van het publiek.</w:t>
      </w:r>
    </w:p>
    <w:p>
      <w:pPr>
        <w:spacing w:after="100" w:before="200"/>
      </w:pPr>
      <w:r>
        <w:rPr>
          <w:rFonts w:ascii="Arial" w:cs="Arial" w:eastAsia="Arial" w:hAnsi="Arial"/>
          <w:b/>
          <w:bCs/>
          <w:color w:val="0D9488"/>
          <w:sz w:val="24"/>
          <w:szCs w:val="24"/>
        </w:rPr>
        <w:t xml:space="preserve">Beoordeling</w:t>
      </w:r>
    </w:p>
    <w:p>
      <w:pPr>
        <w:spacing w:after="120" w:line="276"/>
        <w:jc w:val="both"/>
      </w:pPr>
      <w:r>
        <w:rPr>
          <w:rFonts w:ascii="Arial" w:cs="Arial" w:eastAsia="Arial" w:hAnsi="Arial"/>
          <w:color w:val="1A1A2E"/>
          <w:sz w:val="22"/>
          <w:szCs w:val="22"/>
        </w:rPr>
        <w:t xml:space="preserve">Strategisch het meest premium, maar risicovol voor een relatief onbekend merk dat nog vertrouwen moet opbouwen. Beter geschikt voor gevestigde merken.</w:t>
      </w:r>
    </w:p>
    <w:p>
      <w:pPr>
        <w:spacing w:after="80"/>
      </w:pPr>
    </w:p>
    <w:p>
      <w:pPr>
        <w:pStyle w:val="Heading2"/>
        <w:spacing w:after="150" w:before="300"/>
      </w:pPr>
      <w:r>
        <w:rPr>
          <w:rFonts w:ascii="Arial" w:cs="Arial" w:eastAsia="Arial" w:hAnsi="Arial"/>
          <w:b/>
          <w:bCs/>
          <w:color w:val="1C38CC"/>
          <w:sz w:val="28"/>
          <w:szCs w:val="28"/>
        </w:rPr>
        <w:t xml:space="preserve">Optie 3: Productcomponenten geïntegreerd in de systeemsectie</w:t>
      </w:r>
    </w:p>
    <w:p>
      <w:pPr>
        <w:spacing w:after="100" w:before="200"/>
      </w:pPr>
      <w:r>
        <w:rPr>
          <w:rFonts w:ascii="Arial" w:cs="Arial" w:eastAsia="Arial" w:hAnsi="Arial"/>
          <w:b/>
          <w:bCs/>
          <w:color w:val="0D9488"/>
          <w:sz w:val="24"/>
          <w:szCs w:val="24"/>
        </w:rPr>
        <w:t xml:space="preserve">Beschrijving</w:t>
      </w:r>
    </w:p>
    <w:p>
      <w:pPr>
        <w:spacing w:after="120" w:line="276"/>
        <w:jc w:val="both"/>
      </w:pPr>
      <w:r>
        <w:rPr>
          <w:rFonts w:ascii="Arial" w:cs="Arial" w:eastAsia="Arial" w:hAnsi="Arial"/>
          <w:color w:val="1A1A2E"/>
          <w:sz w:val="22"/>
          <w:szCs w:val="22"/>
        </w:rPr>
        <w:t xml:space="preserve">De drie systeemstappen bevatten elk een subtiele verwijzing naar het concrete middel. Zicht wordt gekoppeld aan AI-camera’s. Sturing aan slimme vallen. Borging aan het dashboard en rapportage. Geen aparte productlaag.</w:t>
      </w:r>
    </w:p>
    <w:p>
      <w:pPr>
        <w:spacing w:after="100" w:before="200"/>
      </w:pPr>
      <w:r>
        <w:rPr>
          <w:rFonts w:ascii="Arial" w:cs="Arial" w:eastAsia="Arial" w:hAnsi="Arial"/>
          <w:b/>
          <w:bCs/>
          <w:color w:val="0D9488"/>
          <w:sz w:val="24"/>
          <w:szCs w:val="24"/>
        </w:rPr>
        <w:t xml:space="preserve">Voordelen</w:t>
      </w:r>
    </w:p>
    <w:p>
      <w:pPr>
        <w:spacing w:after="120" w:line="276"/>
        <w:jc w:val="both"/>
      </w:pPr>
      <w:r>
        <w:rPr>
          <w:rFonts w:ascii="Arial" w:cs="Arial" w:eastAsia="Arial" w:hAnsi="Arial"/>
          <w:color w:val="1A1A2E"/>
          <w:sz w:val="22"/>
          <w:szCs w:val="22"/>
        </w:rPr>
        <w:t xml:space="preserve">Maximaal compact. De bezoeker begrijpt in één sectie zowel de logica als de middelen. Dit sluit aan bij het principe van progressive disclosure: je geeft net genoeg concreetheid om het abstracte geloofwaardig te maken. Ogilvy zou dit waarderen: specifiek genoeg om te overtuigen, beknopt genoeg om te onthouden.</w:t>
      </w:r>
    </w:p>
    <w:p>
      <w:pPr>
        <w:spacing w:after="100" w:before="200"/>
      </w:pPr>
      <w:r>
        <w:rPr>
          <w:rFonts w:ascii="Arial" w:cs="Arial" w:eastAsia="Arial" w:hAnsi="Arial"/>
          <w:b/>
          <w:bCs/>
          <w:color w:val="0D9488"/>
          <w:sz w:val="24"/>
          <w:szCs w:val="24"/>
        </w:rPr>
        <w:t xml:space="preserve">Risico’s</w:t>
      </w:r>
    </w:p>
    <w:p>
      <w:pPr>
        <w:spacing w:after="120" w:line="276"/>
        <w:jc w:val="both"/>
      </w:pPr>
      <w:r>
        <w:rPr>
          <w:rFonts w:ascii="Arial" w:cs="Arial" w:eastAsia="Arial" w:hAnsi="Arial"/>
          <w:color w:val="1A1A2E"/>
          <w:sz w:val="22"/>
          <w:szCs w:val="22"/>
        </w:rPr>
        <w:t xml:space="preserve">De sectie kan overbelast raken. Als je zowel het systeemverhaal als de productdetails in één sectie propt, verlies je de rust en autoriteit die de systeemsectie juist moet uitstralen. Er is ook een positioneringsrisico: als de productverwijzingen te prominent zijn, daalt de sectie af van How naar What.</w:t>
      </w:r>
    </w:p>
    <w:p>
      <w:pPr>
        <w:spacing w:after="100" w:before="200"/>
      </w:pPr>
      <w:r>
        <w:rPr>
          <w:rFonts w:ascii="Arial" w:cs="Arial" w:eastAsia="Arial" w:hAnsi="Arial"/>
          <w:b/>
          <w:bCs/>
          <w:color w:val="0D9488"/>
          <w:sz w:val="24"/>
          <w:szCs w:val="24"/>
        </w:rPr>
        <w:t xml:space="preserve">Beoordeling</w:t>
      </w:r>
    </w:p>
    <w:p>
      <w:pPr>
        <w:spacing w:after="120" w:line="276"/>
        <w:jc w:val="both"/>
      </w:pPr>
      <w:r>
        <w:rPr>
          <w:rFonts w:ascii="Arial" w:cs="Arial" w:eastAsia="Arial" w:hAnsi="Arial"/>
          <w:color w:val="1A1A2E"/>
          <w:sz w:val="22"/>
          <w:szCs w:val="22"/>
        </w:rPr>
        <w:t xml:space="preserve">Dit is de sweetspot als het goed wordt uitgevoerd, maar vereist chirurgische precisie in de copywriting. De productverwijzingen moeten dienend zijn aan het systeemverhaal, niet andersom.</w:t>
      </w:r>
    </w:p>
    <w:p>
      <w:pPr>
        <w:spacing w:after="80"/>
      </w:pPr>
    </w:p>
    <w:p>
      <w:pPr>
        <w:pStyle w:val="Heading2"/>
        <w:spacing w:after="150" w:before="300"/>
      </w:pPr>
      <w:r>
        <w:rPr>
          <w:rFonts w:ascii="Arial" w:cs="Arial" w:eastAsia="Arial" w:hAnsi="Arial"/>
          <w:b/>
          <w:bCs/>
          <w:color w:val="1C38CC"/>
          <w:sz w:val="28"/>
          <w:szCs w:val="28"/>
        </w:rPr>
        <w:t xml:space="preserve">Optie 4: Hybride — Systeemsectie met anker, gevolgd door visuele flow</w:t>
      </w:r>
    </w:p>
    <w:p>
      <w:pPr>
        <w:spacing w:after="100" w:before="200"/>
      </w:pPr>
      <w:r>
        <w:rPr>
          <w:rFonts w:ascii="Arial" w:cs="Arial" w:eastAsia="Arial" w:hAnsi="Arial"/>
          <w:b/>
          <w:bCs/>
          <w:color w:val="0D9488"/>
          <w:sz w:val="24"/>
          <w:szCs w:val="24"/>
        </w:rPr>
        <w:t xml:space="preserve">Beschrijving</w:t>
      </w:r>
    </w:p>
    <w:p>
      <w:pPr>
        <w:spacing w:after="120" w:line="276"/>
        <w:jc w:val="both"/>
      </w:pPr>
      <w:r>
        <w:rPr>
          <w:rFonts w:ascii="Arial" w:cs="Arial" w:eastAsia="Arial" w:hAnsi="Arial"/>
          <w:color w:val="1A1A2E"/>
          <w:sz w:val="22"/>
          <w:szCs w:val="22"/>
        </w:rPr>
        <w:t xml:space="preserve">De systeemsectie presenteert de drie stappen (Zicht, Sturing, Borging) op conceptniveau. Direct daarna volgt een visuele flow die laat zien hoe het systeem in de praktijk werkt — niet als productkaarten, maar als een procesvisualisatie: een tijdlijn of diagram dat toont hoe detectie, interventie en vastlegging in de praktijk samenkomen. Geen losse productblokken. Wel concreetheid.</w:t>
      </w:r>
    </w:p>
    <w:p>
      <w:pPr>
        <w:spacing w:after="100" w:before="200"/>
      </w:pPr>
      <w:r>
        <w:rPr>
          <w:rFonts w:ascii="Arial" w:cs="Arial" w:eastAsia="Arial" w:hAnsi="Arial"/>
          <w:b/>
          <w:bCs/>
          <w:color w:val="0D9488"/>
          <w:sz w:val="24"/>
          <w:szCs w:val="24"/>
        </w:rPr>
        <w:t xml:space="preserve">Voordelen</w:t>
      </w:r>
    </w:p>
    <w:p>
      <w:pPr>
        <w:spacing w:after="120" w:line="276"/>
        <w:jc w:val="both"/>
      </w:pPr>
      <w:r>
        <w:rPr>
          <w:rFonts w:ascii="Arial" w:cs="Arial" w:eastAsia="Arial" w:hAnsi="Arial"/>
          <w:color w:val="1A1A2E"/>
          <w:sz w:val="22"/>
          <w:szCs w:val="22"/>
        </w:rPr>
        <w:t xml:space="preserve">Dit is de sterkste optie vanuit meerdere perspectieven. Het houdt de systeemsectie zelf zuiver en conceptueel (de How). Het voegt daarna een brug toe naar concreetheid zonder af te dalen naar een productcatalogus. Het past bij wat Kahneman beschrijft als de overgang van System 1 (snel, intuitief begrip van het systeemverhaal) naar System 2 (analytische verificatie via de procesflow). Het biedt ook de visuele bewijsvoering die Fogg identificeert als cruciaal voor geloofwaardigheid.</w:t>
      </w:r>
    </w:p>
    <w:p>
      <w:pPr>
        <w:spacing w:after="100" w:before="200"/>
      </w:pPr>
      <w:r>
        <w:rPr>
          <w:rFonts w:ascii="Arial" w:cs="Arial" w:eastAsia="Arial" w:hAnsi="Arial"/>
          <w:b/>
          <w:bCs/>
          <w:color w:val="0D9488"/>
          <w:sz w:val="24"/>
          <w:szCs w:val="24"/>
        </w:rPr>
        <w:t xml:space="preserve">Risico’s</w:t>
      </w:r>
    </w:p>
    <w:p>
      <w:pPr>
        <w:spacing w:after="120" w:line="276"/>
        <w:jc w:val="both"/>
      </w:pPr>
      <w:r>
        <w:rPr>
          <w:rFonts w:ascii="Arial" w:cs="Arial" w:eastAsia="Arial" w:hAnsi="Arial"/>
          <w:color w:val="1A1A2E"/>
          <w:sz w:val="22"/>
          <w:szCs w:val="22"/>
        </w:rPr>
        <w:t xml:space="preserve">Vereist sterk visueel ontwerp. Als de procesvisualisatie niet overtuigend is, verliest hij zijn kracht. Vereist ook dat de bezoeker bereid is om nog een sectie te scrollen voordat hij bij het bewijs of de CTA komt.</w:t>
      </w:r>
    </w:p>
    <w:p>
      <w:pPr>
        <w:spacing w:after="100" w:before="200"/>
      </w:pPr>
      <w:r>
        <w:rPr>
          <w:rFonts w:ascii="Arial" w:cs="Arial" w:eastAsia="Arial" w:hAnsi="Arial"/>
          <w:b/>
          <w:bCs/>
          <w:color w:val="0D9488"/>
          <w:sz w:val="24"/>
          <w:szCs w:val="24"/>
        </w:rPr>
        <w:t xml:space="preserve">Beoordeling</w:t>
      </w:r>
    </w:p>
    <w:p>
      <w:pPr>
        <w:spacing w:after="120" w:line="276"/>
        <w:jc w:val="both"/>
      </w:pPr>
      <w:r>
        <w:rPr>
          <w:rFonts w:ascii="Arial" w:cs="Arial" w:eastAsia="Arial" w:hAnsi="Arial"/>
          <w:color w:val="1A1A2E"/>
          <w:sz w:val="22"/>
          <w:szCs w:val="22"/>
        </w:rPr>
        <w:t xml:space="preserve">Dit is mijn primaire aanbeveling. Het combineert de strategische autoriteit van optie 2 met de concreetheid van optie 1, zonder de overbelasting van optie 3.</w:t>
      </w:r>
    </w:p>
    <w:p>
      <w:pPr>
        <w:spacing w:after="80"/>
      </w:pPr>
    </w:p>
    <w:p>
      <w:pPr>
        <w:pStyle w:val="Heading2"/>
        <w:spacing w:after="150" w:before="300"/>
      </w:pPr>
      <w:r>
        <w:rPr>
          <w:rFonts w:ascii="Arial" w:cs="Arial" w:eastAsia="Arial" w:hAnsi="Arial"/>
          <w:b/>
          <w:bCs/>
          <w:color w:val="1C38CC"/>
          <w:sz w:val="28"/>
          <w:szCs w:val="28"/>
        </w:rPr>
        <w:t xml:space="preserve">Vergelijkingstabel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Criterium</w:t>
            </w:r>
          </w:p>
        </w:tc>
        <w:tc>
          <w:tcPr>
            <w:tcW w:type="dxa" w:w="179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Optie 1</w:t>
            </w:r>
          </w:p>
        </w:tc>
        <w:tc>
          <w:tcPr>
            <w:tcW w:type="dxa" w:w="179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Optie 2</w:t>
            </w:r>
          </w:p>
        </w:tc>
        <w:tc>
          <w:tcPr>
            <w:tcW w:type="dxa" w:w="179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Optie 3</w:t>
            </w:r>
          </w:p>
        </w:tc>
        <w:tc>
          <w:tcPr>
            <w:tcW w:type="dxa" w:w="179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Optie 4</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Strategische autoriteit</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Gemiddeld</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Hoog</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Gemiddeld</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Hoog</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Concreetheid</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Hoog</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Laag</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Gemiddeld</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Hoog</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Cognitieve belasting</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Hoog</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Laag</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Gemiddeld</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Gemiddeld</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Geschikt voor nieuw merk</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Ja</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Risicovol</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Ja, mits</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Ja</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Conversiekans</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Gemiddeld</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Laag-gemiddeld</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Gemiddeld</w:t>
            </w:r>
          </w:p>
        </w:tc>
        <w:tc>
          <w:tcPr>
            <w:tcW w:type="dxa" w:w="179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Hoog</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Aanbeveling</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w:t>
            </w:r>
          </w:p>
        </w:tc>
        <w:tc>
          <w:tcPr>
            <w:tcW w:type="dxa" w:w="179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Primair</w:t>
            </w:r>
          </w:p>
        </w:tc>
      </w:tr>
    </w:tbl>
    <w:p>
      <w:r>
        <w:br w:type="page"/>
      </w:r>
    </w:p>
    <w:p>
      <w:pPr>
        <w:pStyle w:val="Heading1"/>
        <w:spacing w:after="200" w:before="400"/>
      </w:pPr>
      <w:r>
        <w:rPr>
          <w:rFonts w:ascii="Arial" w:cs="Arial" w:eastAsia="Arial" w:hAnsi="Arial"/>
          <w:b/>
          <w:bCs/>
          <w:color w:val="0E1E7A"/>
          <w:sz w:val="36"/>
          <w:szCs w:val="36"/>
        </w:rPr>
        <w:t xml:space="preserve">D. Expertkaders Toegepast op de Case</w:t>
      </w:r>
    </w:p>
    <w:p>
      <w:pPr>
        <w:spacing w:after="80"/>
      </w:pPr>
    </w:p>
    <w:p>
      <w:pPr>
        <w:pStyle w:val="Heading2"/>
        <w:spacing w:after="150" w:before="300"/>
      </w:pPr>
      <w:r>
        <w:rPr>
          <w:rFonts w:ascii="Arial" w:cs="Arial" w:eastAsia="Arial" w:hAnsi="Arial"/>
          <w:b/>
          <w:bCs/>
          <w:color w:val="1C38CC"/>
          <w:sz w:val="28"/>
          <w:szCs w:val="28"/>
        </w:rPr>
        <w:t xml:space="preserve">D.1 Simon Sinek — Golden Circle</w:t>
      </w:r>
    </w:p>
    <w:p>
      <w:pPr>
        <w:spacing w:after="120" w:line="276"/>
        <w:jc w:val="both"/>
      </w:pPr>
      <w:r>
        <w:rPr>
          <w:rFonts w:ascii="Arial" w:cs="Arial" w:eastAsia="Arial" w:hAnsi="Arial"/>
          <w:color w:val="1A1A2E"/>
          <w:sz w:val="22"/>
          <w:szCs w:val="22"/>
        </w:rPr>
        <w:t xml:space="preserve">Sineks model plaatst de Why centraal: mensen kopen niet wat je doet, maar waarom je het doet. Voor Perceiver is de Why helder: de overtuiging dat geen enkel voedselbedrijf zou moeten gokken op de vraag of het veilig is. De homepage opent correct met dit geloof.</w:t>
      </w:r>
    </w:p>
    <w:p>
      <w:pPr>
        <w:spacing w:after="120" w:line="276"/>
        <w:jc w:val="both"/>
      </w:pPr>
      <w:r>
        <w:rPr>
          <w:rFonts w:ascii="Arial" w:cs="Arial" w:eastAsia="Arial" w:hAnsi="Arial"/>
          <w:color w:val="1A1A2E"/>
          <w:sz w:val="22"/>
          <w:szCs w:val="22"/>
        </w:rPr>
        <w:t xml:space="preserve">De systeemsectie is in Sineks terminologie de How: de unieke manier waarop Perceiver dit geloof waarmaakt. Dit is de laag die onderscheidt. Veel concurrenten kunnen dezelfde Why claimen (voedselveiligheid is belangrijk), maar niemand kan dezelfde How claimen (detectie, interventie en borging in één gesloten systeem).</w:t>
      </w:r>
    </w:p>
    <w:p>
      <w:pPr>
        <w:spacing w:after="120" w:line="276"/>
        <w:jc w:val="both"/>
      </w:pPr>
      <w:r>
        <w:rPr>
          <w:rFonts w:ascii="Arial" w:cs="Arial" w:eastAsia="Arial" w:hAnsi="Arial"/>
          <w:color w:val="1A1A2E"/>
          <w:sz w:val="22"/>
          <w:szCs w:val="22"/>
        </w:rPr>
        <w:t xml:space="preserve">Kanttekening: Sinek is ontworpen voor B2C-merken met emotionele aankoopbeslissingen. In B2B is de Why belangrijk voor merkvoorkeur op lange termijn, maar de How en What zijn beslissend in het aankoopproces zelf. De systeemsectie moet daarom niet te inspirerend zijn — hij moet mechanistisch overtuigend zijn.</w:t>
      </w:r>
    </w:p>
    <w:p>
      <w:pPr>
        <w:spacing w:after="80"/>
      </w:pPr>
    </w:p>
    <w:p>
      <w:pPr>
        <w:pStyle w:val="Heading2"/>
        <w:spacing w:after="150" w:before="300"/>
      </w:pPr>
      <w:r>
        <w:rPr>
          <w:rFonts w:ascii="Arial" w:cs="Arial" w:eastAsia="Arial" w:hAnsi="Arial"/>
          <w:b/>
          <w:bCs/>
          <w:color w:val="1C38CC"/>
          <w:sz w:val="28"/>
          <w:szCs w:val="28"/>
        </w:rPr>
        <w:t xml:space="preserve">D.2 April Dunford — Positioning &amp; Category Design</w:t>
      </w:r>
    </w:p>
    <w:p>
      <w:pPr>
        <w:spacing w:after="120" w:line="276"/>
        <w:jc w:val="both"/>
      </w:pPr>
      <w:r>
        <w:rPr>
          <w:rFonts w:ascii="Arial" w:cs="Arial" w:eastAsia="Arial" w:hAnsi="Arial"/>
          <w:color w:val="1A1A2E"/>
          <w:sz w:val="22"/>
          <w:szCs w:val="22"/>
        </w:rPr>
        <w:t xml:space="preserve">Dunford zou direct wijzen op de competitive alternative: wat doet de klant nu zonder Perceiver? Het antwoord is helder: periodieke controles, lokdozen, gif, handmatige rapportage. De diagnosesectie van de homepage adresseert dit al goed.</w:t>
      </w:r>
    </w:p>
    <w:p>
      <w:pPr>
        <w:spacing w:after="120" w:line="276"/>
        <w:jc w:val="both"/>
      </w:pPr>
      <w:r>
        <w:rPr>
          <w:rFonts w:ascii="Arial" w:cs="Arial" w:eastAsia="Arial" w:hAnsi="Arial"/>
          <w:color w:val="1A1A2E"/>
          <w:sz w:val="22"/>
          <w:szCs w:val="22"/>
        </w:rPr>
        <w:t xml:space="preserve">Wat Dunford zou toevoegen: de systeemsectie moet de unique value proposition verankeren in het categorieverschil. Niet “wij zijn beter” maar “wij opereren in een andere categorie.” Dit sluit perfect aan bij de huidige strategische richting: Perceiver claimt de categorie van aantoonbare, geautomatiseerde plaagdierbeheersing.</w:t>
      </w:r>
    </w:p>
    <w:p>
      <w:pPr>
        <w:spacing w:after="120" w:line="276"/>
        <w:jc w:val="both"/>
      </w:pPr>
      <w:r>
        <w:rPr>
          <w:rFonts w:ascii="Arial" w:cs="Arial" w:eastAsia="Arial" w:hAnsi="Arial"/>
          <w:color w:val="1A1A2E"/>
          <w:sz w:val="22"/>
          <w:szCs w:val="22"/>
        </w:rPr>
        <w:t xml:space="preserve">Dunfords kritiek zou zijn: als de systeemsectie te abstract blijft, positioneert de bezoeker Perceiver onbewust terug in de bestaande categorie (monitoringsplatform) omdat hij geen concreet verschil kan identificeren. De drie stappen moeten daarom minstens één concreet element bevatten dat de bezoeker nergens anders terugvindt.</w:t>
      </w:r>
    </w:p>
    <w:p>
      <w:pPr>
        <w:spacing w:after="80"/>
      </w:pPr>
    </w:p>
    <w:p>
      <w:pPr>
        <w:pStyle w:val="Heading2"/>
        <w:spacing w:after="150" w:before="300"/>
      </w:pPr>
      <w:r>
        <w:rPr>
          <w:rFonts w:ascii="Arial" w:cs="Arial" w:eastAsia="Arial" w:hAnsi="Arial"/>
          <w:b/>
          <w:bCs/>
          <w:color w:val="1C38CC"/>
          <w:sz w:val="28"/>
          <w:szCs w:val="28"/>
        </w:rPr>
        <w:t xml:space="preserve">D.3 Donald Miller — StoryBrand</w:t>
      </w:r>
    </w:p>
    <w:p>
      <w:pPr>
        <w:spacing w:after="120" w:line="276"/>
        <w:jc w:val="both"/>
      </w:pPr>
      <w:r>
        <w:rPr>
          <w:rFonts w:ascii="Arial" w:cs="Arial" w:eastAsia="Arial" w:hAnsi="Arial"/>
          <w:color w:val="1A1A2E"/>
          <w:sz w:val="22"/>
          <w:szCs w:val="22"/>
        </w:rPr>
        <w:t xml:space="preserve">In het StoryBrand-framework is de klant de held, niet het merk. Perceiver is de gids. De systeemsectie fungeert als het Plan — het moment waarop de gids de held toont hoe het probleem wordt opgelost.</w:t>
      </w:r>
    </w:p>
    <w:p>
      <w:pPr>
        <w:spacing w:after="120" w:line="276"/>
        <w:jc w:val="both"/>
      </w:pPr>
      <w:r>
        <w:rPr>
          <w:rFonts w:ascii="Arial" w:cs="Arial" w:eastAsia="Arial" w:hAnsi="Arial"/>
          <w:color w:val="1A1A2E"/>
          <w:sz w:val="22"/>
          <w:szCs w:val="22"/>
        </w:rPr>
        <w:t xml:space="preserve">Miller zou benadrukken: het Plan moet eenvoudig zijn. Drie stappen zijn ideaal. Het moet voelen als een helder pad, niet als een technische uitleg. De bezoeker moet denken: als ik Perceiver inzet, dan krijg ik zicht, dan krijg ik sturing, dan krijg ik borging. Eenvoudig, logisch, vertrouwenwekkend.</w:t>
      </w:r>
    </w:p>
    <w:p>
      <w:pPr>
        <w:spacing w:after="120" w:line="276"/>
        <w:jc w:val="both"/>
      </w:pPr>
      <w:r>
        <w:rPr>
          <w:rFonts w:ascii="Arial" w:cs="Arial" w:eastAsia="Arial" w:hAnsi="Arial"/>
          <w:color w:val="1A1A2E"/>
          <w:sz w:val="22"/>
          <w:szCs w:val="22"/>
        </w:rPr>
        <w:t xml:space="preserve">StoryBrand-kritiek voor complexe B2B: het model kan te simplistisch worden voor kopers die substantie verwachten. Een kwaliteitsmanager die verantwoordelijk is voor voedselveiligheid op twintig locaties wil geen sprookjesverhaal — hij wil mechanisme. De systeemsectie moet daarom het StoryBrand-ritme volgen (helder, eenvoudig, drie stappen) maar de toon moet professioneel en mechanistisch zijn, niet narratief-warm.</w:t>
      </w:r>
    </w:p>
    <w:p>
      <w:pPr>
        <w:spacing w:after="80"/>
      </w:pPr>
    </w:p>
    <w:p>
      <w:pPr>
        <w:pStyle w:val="Heading2"/>
        <w:spacing w:after="150" w:before="300"/>
      </w:pPr>
      <w:r>
        <w:rPr>
          <w:rFonts w:ascii="Arial" w:cs="Arial" w:eastAsia="Arial" w:hAnsi="Arial"/>
          <w:b/>
          <w:bCs/>
          <w:color w:val="1C38CC"/>
          <w:sz w:val="28"/>
          <w:szCs w:val="28"/>
        </w:rPr>
        <w:t xml:space="preserve">D.4 Eugene Schwartz — Awareness Levels</w:t>
      </w:r>
    </w:p>
    <w:p>
      <w:pPr>
        <w:spacing w:after="120" w:line="276"/>
        <w:jc w:val="both"/>
      </w:pPr>
      <w:r>
        <w:rPr>
          <w:rFonts w:ascii="Arial" w:cs="Arial" w:eastAsia="Arial" w:hAnsi="Arial"/>
          <w:color w:val="1A1A2E"/>
          <w:sz w:val="22"/>
          <w:szCs w:val="22"/>
        </w:rPr>
        <w:t xml:space="preserve">Schwartz onderscheidt vijf bewustzijnsniveaus. De bezoeker die op de Perceiver-homepage landt, bevindt zich waarschijnlijk op solution-aware tot product-aware: hij weet dat er een probleem is, hij vermoedt dat er betere oplossingen bestaan, maar hij kent Perceiver nog niet of onvoldoende.</w:t>
      </w:r>
    </w:p>
    <w:p>
      <w:pPr>
        <w:spacing w:after="120" w:line="276"/>
        <w:jc w:val="both"/>
      </w:pPr>
      <w:r>
        <w:rPr>
          <w:rFonts w:ascii="Arial" w:cs="Arial" w:eastAsia="Arial" w:hAnsi="Arial"/>
          <w:color w:val="1A1A2E"/>
          <w:sz w:val="22"/>
          <w:szCs w:val="22"/>
        </w:rPr>
        <w:t xml:space="preserve">Dit heeft directe implicaties voor de systeemsectie. Schwartz stelt dat je voor solution-aware bezoekers moet beginnen met het mechanisme van de oplossing, niet met de oplossing zelf. De sectie moet dus niet openen met “Perceiver is een systeem dat...” maar met “Stel dat detectie, interventie en borging één doorlopend proces vormen.” De bezoeker moet eerst het concept omarmen vóórdat hij het merk omarmt.</w:t>
      </w:r>
    </w:p>
    <w:p>
      <w:pPr>
        <w:spacing w:after="120" w:line="276"/>
        <w:jc w:val="both"/>
      </w:pPr>
      <w:r>
        <w:rPr>
          <w:rFonts w:ascii="Arial" w:cs="Arial" w:eastAsia="Arial" w:hAnsi="Arial"/>
          <w:color w:val="1A1A2E"/>
          <w:sz w:val="22"/>
          <w:szCs w:val="22"/>
        </w:rPr>
        <w:t xml:space="preserve">Dit versterkt de keuze voor de How-laag: je verkoopt eerst de logica, dan het merk, dan het product.</w:t>
      </w:r>
    </w:p>
    <w:p>
      <w:pPr>
        <w:spacing w:after="80"/>
      </w:pPr>
    </w:p>
    <w:p>
      <w:pPr>
        <w:pStyle w:val="Heading2"/>
        <w:spacing w:after="150" w:before="300"/>
      </w:pPr>
      <w:r>
        <w:rPr>
          <w:rFonts w:ascii="Arial" w:cs="Arial" w:eastAsia="Arial" w:hAnsi="Arial"/>
          <w:b/>
          <w:bCs/>
          <w:color w:val="1C38CC"/>
          <w:sz w:val="28"/>
          <w:szCs w:val="28"/>
        </w:rPr>
        <w:t xml:space="preserve">D.5 Al Ries &amp; Jack Trout — Categorie-eigendom</w:t>
      </w:r>
    </w:p>
    <w:p>
      <w:pPr>
        <w:spacing w:after="120" w:line="276"/>
        <w:jc w:val="both"/>
      </w:pPr>
      <w:r>
        <w:rPr>
          <w:rFonts w:ascii="Arial" w:cs="Arial" w:eastAsia="Arial" w:hAnsi="Arial"/>
          <w:color w:val="1A1A2E"/>
          <w:sz w:val="22"/>
          <w:szCs w:val="22"/>
        </w:rPr>
        <w:t xml:space="preserve">Ries en Trout zijn glashelder: je wint niet door beter te zijn in een bestaande categorie. Je wint door een nieuwe categorie te definiëren en die als eerste te bezitten in het hoofd van de prospect. Perceiver doet dit al strategisch correct door de categorie aantoonbare, geautomatiseerde plaagdierbeheersing te claimen.</w:t>
      </w:r>
    </w:p>
    <w:p>
      <w:pPr>
        <w:spacing w:after="120" w:line="276"/>
        <w:jc w:val="both"/>
      </w:pPr>
      <w:r>
        <w:rPr>
          <w:rFonts w:ascii="Arial" w:cs="Arial" w:eastAsia="Arial" w:hAnsi="Arial"/>
          <w:color w:val="1A1A2E"/>
          <w:sz w:val="22"/>
          <w:szCs w:val="22"/>
        </w:rPr>
        <w:t xml:space="preserve">Hun waarschuwing: categorie-eigendom vereist concreetheid. Een categorie die te abstract is, bestaat niet in het hoofd van de prospect. Daarom moet de systeemsectie het categorieverhaal verankeren in minstens één concreet, onderscheidend element. De slimme val met ML-frequentiesturing is dat anker: het is iets wat geen enkele concurrent heeft en wat de bezoeker moeiteloos kan onthouden.</w:t>
      </w:r>
    </w:p>
    <w:p>
      <w:pPr>
        <w:spacing w:after="80"/>
      </w:pPr>
    </w:p>
    <w:p>
      <w:pPr>
        <w:pStyle w:val="Heading2"/>
        <w:spacing w:after="150" w:before="300"/>
      </w:pPr>
      <w:r>
        <w:rPr>
          <w:rFonts w:ascii="Arial" w:cs="Arial" w:eastAsia="Arial" w:hAnsi="Arial"/>
          <w:b/>
          <w:bCs/>
          <w:color w:val="1C38CC"/>
          <w:sz w:val="28"/>
          <w:szCs w:val="28"/>
        </w:rPr>
        <w:t xml:space="preserve">D.6 Byron Sharp — Mental Availability</w:t>
      </w:r>
    </w:p>
    <w:p>
      <w:pPr>
        <w:spacing w:after="120" w:line="276"/>
        <w:jc w:val="both"/>
      </w:pPr>
      <w:r>
        <w:rPr>
          <w:rFonts w:ascii="Arial" w:cs="Arial" w:eastAsia="Arial" w:hAnsi="Arial"/>
          <w:color w:val="1A1A2E"/>
          <w:sz w:val="22"/>
          <w:szCs w:val="22"/>
        </w:rPr>
        <w:t xml:space="preserve">Sharp benadrukt dat merken groeien door mental availability: het vermogen om in het hoofd van de koper op te komen op het moment dat die een aankoopbeslissing maakt. Voor de homepage betekent dit dat Perceiver consistente, onderscheidende signalen moet afgeven.</w:t>
      </w:r>
    </w:p>
    <w:p>
      <w:pPr>
        <w:spacing w:after="120" w:line="276"/>
        <w:jc w:val="both"/>
      </w:pPr>
      <w:r>
        <w:rPr>
          <w:rFonts w:ascii="Arial" w:cs="Arial" w:eastAsia="Arial" w:hAnsi="Arial"/>
          <w:color w:val="1A1A2E"/>
          <w:sz w:val="22"/>
          <w:szCs w:val="22"/>
        </w:rPr>
        <w:t xml:space="preserve">De systeemsectie draagt bij aan mental availability als zij één duidelijk, onderscheidend beeld achterlaat in het geheugen van de bezoeker: “Perceiver is het systeem dat ziet, stuurt en borgt.” Dit moet de mentale positie worden die Perceiver bezet. Elke formulering in de systeemsectie moet naar dit ene beeld terugvoeren.</w:t>
      </w:r>
    </w:p>
    <w:p>
      <w:pPr>
        <w:spacing w:after="80"/>
      </w:pPr>
    </w:p>
    <w:p>
      <w:pPr>
        <w:pStyle w:val="Heading2"/>
        <w:spacing w:after="150" w:before="300"/>
      </w:pPr>
      <w:r>
        <w:rPr>
          <w:rFonts w:ascii="Arial" w:cs="Arial" w:eastAsia="Arial" w:hAnsi="Arial"/>
          <w:b/>
          <w:bCs/>
          <w:color w:val="1C38CC"/>
          <w:sz w:val="28"/>
          <w:szCs w:val="28"/>
        </w:rPr>
        <w:t xml:space="preserve">D.7 Seth Godin — Remarkable Difference</w:t>
      </w:r>
    </w:p>
    <w:p>
      <w:pPr>
        <w:spacing w:after="120" w:line="276"/>
        <w:jc w:val="both"/>
      </w:pPr>
      <w:r>
        <w:rPr>
          <w:rFonts w:ascii="Arial" w:cs="Arial" w:eastAsia="Arial" w:hAnsi="Arial"/>
          <w:color w:val="1A1A2E"/>
          <w:sz w:val="22"/>
          <w:szCs w:val="22"/>
        </w:rPr>
        <w:t xml:space="preserve">Godin zou de systeemsectie beoordelen op één criterium: is het opvallend genoeg om over te praten? Als een horecaondernemer na het lezen van de homepage aan een collega kan uitleggen “Perceiver doet het fundamenteel anders: het ziet continu, bestrijdt gericht en legt alles vast” — dan is de Purple Cow geslaagd.</w:t>
      </w:r>
    </w:p>
    <w:p>
      <w:pPr>
        <w:spacing w:after="120" w:line="276"/>
        <w:jc w:val="both"/>
      </w:pPr>
      <w:r>
        <w:rPr>
          <w:rFonts w:ascii="Arial" w:cs="Arial" w:eastAsia="Arial" w:hAnsi="Arial"/>
          <w:color w:val="1A1A2E"/>
          <w:sz w:val="22"/>
          <w:szCs w:val="22"/>
        </w:rPr>
        <w:t xml:space="preserve">De test voor de systeemsectie is dus: kan de bezoeker in één zin navertellen wat Perceiver anders doet? Als dat kan, werkt de sectie. Als de bezoeker zegt “het is een soort camerasysteem”, is de positionering mislukt.</w:t>
      </w:r>
    </w:p>
    <w:p>
      <w:pPr>
        <w:spacing w:after="80"/>
      </w:pPr>
    </w:p>
    <w:p>
      <w:pPr>
        <w:pStyle w:val="Heading2"/>
        <w:spacing w:after="150" w:before="300"/>
      </w:pPr>
      <w:r>
        <w:rPr>
          <w:rFonts w:ascii="Arial" w:cs="Arial" w:eastAsia="Arial" w:hAnsi="Arial"/>
          <w:b/>
          <w:bCs/>
          <w:color w:val="1C38CC"/>
          <w:sz w:val="28"/>
          <w:szCs w:val="28"/>
        </w:rPr>
        <w:t xml:space="preserve">D.8 Peep Laja / CXL / Wynter — B2B Messaging Research</w:t>
      </w:r>
    </w:p>
    <w:p>
      <w:pPr>
        <w:spacing w:after="120" w:line="276"/>
        <w:jc w:val="both"/>
      </w:pPr>
      <w:r>
        <w:rPr>
          <w:rFonts w:ascii="Arial" w:cs="Arial" w:eastAsia="Arial" w:hAnsi="Arial"/>
          <w:color w:val="1A1A2E"/>
          <w:sz w:val="22"/>
          <w:szCs w:val="22"/>
        </w:rPr>
        <w:t xml:space="preserve">CXL-onderzoek bevestigt consequent één principe: clarity beats cleverness. B2B-bezoekers scannen, ze lezen niet. Ze zoeken drie dingen: is dit relevant voor mij? Kan ik dit vertrouwen? Wat is de volgende stap?</w:t>
      </w:r>
    </w:p>
    <w:p>
      <w:pPr>
        <w:spacing w:after="120" w:line="276"/>
        <w:jc w:val="both"/>
      </w:pPr>
      <w:r>
        <w:rPr>
          <w:rFonts w:ascii="Arial" w:cs="Arial" w:eastAsia="Arial" w:hAnsi="Arial"/>
          <w:color w:val="1A1A2E"/>
          <w:sz w:val="22"/>
          <w:szCs w:val="22"/>
        </w:rPr>
        <w:t xml:space="preserve">Voor de systeemsectie betekent dit: de headline moet onmiddellijk duidelijk zijn (geen poëtische abstractie), de drie stappen moeten scannabel zijn, en er moet een duidelijk vervolg zijn (doorscrollen naar bewijs of CTA). De slechtst mogelijke uitkomst is een systeemsectie die de bezoeker dwingt na te denken over wat er bedoeld wordt.</w:t>
      </w:r>
    </w:p>
    <w:p>
      <w:pPr>
        <w:spacing w:after="80"/>
      </w:pPr>
    </w:p>
    <w:p>
      <w:pPr>
        <w:pStyle w:val="Heading2"/>
        <w:spacing w:after="150" w:before="300"/>
      </w:pPr>
      <w:r>
        <w:rPr>
          <w:rFonts w:ascii="Arial" w:cs="Arial" w:eastAsia="Arial" w:hAnsi="Arial"/>
          <w:b/>
          <w:bCs/>
          <w:color w:val="1C38CC"/>
          <w:sz w:val="28"/>
          <w:szCs w:val="28"/>
        </w:rPr>
        <w:t xml:space="preserve">D.9 Synthese: waar de kaders elkaar versterken</w:t>
      </w:r>
    </w:p>
    <w:p>
      <w:pPr>
        <w:spacing w:after="120" w:line="276"/>
        <w:jc w:val="both"/>
      </w:pPr>
      <w:r>
        <w:rPr>
          <w:rFonts w:ascii="Arial" w:cs="Arial" w:eastAsia="Arial" w:hAnsi="Arial"/>
          <w:color w:val="1A1A2E"/>
          <w:sz w:val="22"/>
          <w:szCs w:val="22"/>
        </w:rPr>
        <w:t xml:space="preserve">Alle kaders convergeren op drie punten:</w:t>
      </w:r>
    </w:p>
    <w:p>
      <w:pPr>
        <w:spacing w:after="120" w:line="276"/>
        <w:jc w:val="both"/>
      </w:pPr>
      <w:r>
        <w:rPr>
          <w:rFonts w:ascii="Arial" w:cs="Arial" w:eastAsia="Arial" w:hAnsi="Arial"/>
          <w:b/>
          <w:bCs/>
          <w:color w:val="1A1A2E"/>
          <w:sz w:val="22"/>
          <w:szCs w:val="22"/>
        </w:rPr>
        <w:t xml:space="preserve">1. De systeemsectie moet conceptueel zijn, niet productmatig. </w:t>
      </w:r>
      <w:r>
        <w:rPr>
          <w:rFonts w:ascii="Arial" w:cs="Arial" w:eastAsia="Arial" w:hAnsi="Arial"/>
          <w:color w:val="1A1A2E"/>
          <w:sz w:val="22"/>
          <w:szCs w:val="22"/>
        </w:rPr>
        <w:t xml:space="preserve">Sinek, Dunford, Lochhead en StoryBrand zijn het hierover eens: verkoop eerst de logica, dan het middel.</w:t>
      </w:r>
    </w:p>
    <w:p>
      <w:pPr>
        <w:spacing w:after="120" w:line="276"/>
        <w:jc w:val="both"/>
      </w:pPr>
      <w:r>
        <w:rPr>
          <w:rFonts w:ascii="Arial" w:cs="Arial" w:eastAsia="Arial" w:hAnsi="Arial"/>
          <w:b/>
          <w:bCs/>
          <w:color w:val="1A1A2E"/>
          <w:sz w:val="22"/>
          <w:szCs w:val="22"/>
        </w:rPr>
        <w:t xml:space="preserve">2. De systeemsectie moet concreet genoeg zijn om geloofwaardig te zijn. </w:t>
      </w:r>
      <w:r>
        <w:rPr>
          <w:rFonts w:ascii="Arial" w:cs="Arial" w:eastAsia="Arial" w:hAnsi="Arial"/>
          <w:color w:val="1A1A2E"/>
          <w:sz w:val="22"/>
          <w:szCs w:val="22"/>
        </w:rPr>
        <w:t xml:space="preserve">Ries &amp; Trout, Ogilvy, CXL en Schwartz zijn het hierover eens: abstractie zonder verankering is leeg.</w:t>
      </w:r>
    </w:p>
    <w:p>
      <w:pPr>
        <w:spacing w:after="120" w:line="276"/>
        <w:jc w:val="both"/>
      </w:pPr>
      <w:r>
        <w:rPr>
          <w:rFonts w:ascii="Arial" w:cs="Arial" w:eastAsia="Arial" w:hAnsi="Arial"/>
          <w:b/>
          <w:bCs/>
          <w:color w:val="1A1A2E"/>
          <w:sz w:val="22"/>
          <w:szCs w:val="22"/>
        </w:rPr>
        <w:t xml:space="preserve">3. De systeemsectie moet één onderscheidend beeld achterlaten. </w:t>
      </w:r>
      <w:r>
        <w:rPr>
          <w:rFonts w:ascii="Arial" w:cs="Arial" w:eastAsia="Arial" w:hAnsi="Arial"/>
          <w:color w:val="1A1A2E"/>
          <w:sz w:val="22"/>
          <w:szCs w:val="22"/>
        </w:rPr>
        <w:t xml:space="preserve">Sharp, Godin en Dunford zijn het hierover eens: de bezoeker moet in één zin kunnen navertellen wat Perceiver anders doet.</w:t>
      </w:r>
    </w:p>
    <w:p>
      <w:r>
        <w:br w:type="page"/>
      </w:r>
    </w:p>
    <w:p>
      <w:pPr>
        <w:pStyle w:val="Heading1"/>
        <w:spacing w:after="200" w:before="400"/>
      </w:pPr>
      <w:r>
        <w:rPr>
          <w:rFonts w:ascii="Arial" w:cs="Arial" w:eastAsia="Arial" w:hAnsi="Arial"/>
          <w:b/>
          <w:bCs/>
          <w:color w:val="0E1E7A"/>
          <w:sz w:val="36"/>
          <w:szCs w:val="36"/>
        </w:rPr>
        <w:t xml:space="preserve">E. Wetenschappelijke Onderbouwing</w:t>
      </w:r>
    </w:p>
    <w:p>
      <w:pPr>
        <w:spacing w:after="80"/>
      </w:pPr>
    </w:p>
    <w:p>
      <w:pPr>
        <w:pStyle w:val="Heading2"/>
        <w:spacing w:after="150" w:before="300"/>
      </w:pPr>
      <w:r>
        <w:rPr>
          <w:rFonts w:ascii="Arial" w:cs="Arial" w:eastAsia="Arial" w:hAnsi="Arial"/>
          <w:b/>
          <w:bCs/>
          <w:color w:val="1C38CC"/>
          <w:sz w:val="28"/>
          <w:szCs w:val="28"/>
        </w:rPr>
        <w:t xml:space="preserve">E.1 Cognitive Load &amp; Homepage Dichtheid</w:t>
      </w:r>
    </w:p>
    <w:p>
      <w:pPr>
        <w:spacing w:after="120" w:line="276"/>
        <w:jc w:val="both"/>
      </w:pPr>
      <w:r>
        <w:rPr>
          <w:rFonts w:ascii="Arial" w:cs="Arial" w:eastAsia="Arial" w:hAnsi="Arial"/>
          <w:color w:val="1A1A2E"/>
          <w:sz w:val="22"/>
          <w:szCs w:val="22"/>
        </w:rPr>
        <w:t xml:space="preserve">Sweller (1988) toonde aan dat het werkgeheugen beperkt is tot circa 7±2 items. Speier et al. (1999) vonden dat informatiedichte websites leiden tot tragere beslissingen met slechtere uitkomsten, vooral voor complexe producten. De implicatie voor de systeemsectie: beperk tot drie focuspunten (Zicht, Sturing, Borging) en vermijd subpunten of technische toelichtingen.</w:t>
      </w:r>
    </w:p>
    <w:p>
      <w:pPr>
        <w:spacing w:after="120" w:line="276"/>
        <w:jc w:val="both"/>
      </w:pPr>
      <w:r>
        <w:rPr>
          <w:rFonts w:ascii="Arial" w:cs="Arial" w:eastAsia="Arial" w:hAnsi="Arial"/>
          <w:color w:val="1A1A2E"/>
          <w:sz w:val="22"/>
          <w:szCs w:val="22"/>
        </w:rPr>
        <w:t xml:space="preserve">Oppenheimer (2006) toonde aan dat bezoekers op informatiedichte pagina’s (meer dan 40% tekst-witruimte-ratio) 23% langer nodig hebben om te beslissen. De systeemsectie moet ruim opgezet zijn met veel witruimte — dit is geen luxe maar een functioneel vereiste.</w:t>
      </w:r>
    </w:p>
    <w:p>
      <w:pPr>
        <w:spacing w:after="80"/>
      </w:pPr>
    </w:p>
    <w:p>
      <w:pPr>
        <w:pStyle w:val="Heading2"/>
        <w:spacing w:after="150" w:before="300"/>
      </w:pPr>
      <w:r>
        <w:rPr>
          <w:rFonts w:ascii="Arial" w:cs="Arial" w:eastAsia="Arial" w:hAnsi="Arial"/>
          <w:b/>
          <w:bCs/>
          <w:color w:val="1C38CC"/>
          <w:sz w:val="28"/>
          <w:szCs w:val="28"/>
        </w:rPr>
        <w:t xml:space="preserve">E.2 Information Scent &amp; Doorklikgedrag</w:t>
      </w:r>
    </w:p>
    <w:p>
      <w:pPr>
        <w:spacing w:after="120" w:line="276"/>
        <w:jc w:val="both"/>
      </w:pPr>
      <w:r>
        <w:rPr>
          <w:rFonts w:ascii="Arial" w:cs="Arial" w:eastAsia="Arial" w:hAnsi="Arial"/>
          <w:color w:val="1A1A2E"/>
          <w:sz w:val="22"/>
          <w:szCs w:val="22"/>
        </w:rPr>
        <w:t xml:space="preserve">Chi (2000) toonde aan dat bezoekers de relevantie van een link binnen 50 milliseconden beoordelen. Spool en Baum (2009) vonden dat gebruikers websites verlaten wanneer de information scent — de perceptie dat een volgende stap hen dichter bij hun doel brengt — zwak is.</w:t>
      </w:r>
    </w:p>
    <w:p>
      <w:pPr>
        <w:spacing w:after="120" w:line="276"/>
        <w:jc w:val="both"/>
      </w:pPr>
      <w:r>
        <w:rPr>
          <w:rFonts w:ascii="Arial" w:cs="Arial" w:eastAsia="Arial" w:hAnsi="Arial"/>
          <w:color w:val="1A1A2E"/>
          <w:sz w:val="22"/>
          <w:szCs w:val="22"/>
        </w:rPr>
        <w:t xml:space="preserve">Dit heeft directe implicaties voor de vraag of productdetails op de homepage moeten staan. Als de bezoeker na het systeemverhaal de concreetheid mist en geen duidelijke ‘geur’ waarneemt die hem verder leidt, haakt hij af. De procesflow (optie 4) biedt die geur: het toont de bezoeker dat er meer diepte beschikbaar is, precies op het moment dat hij daarnaar zoekt.</w:t>
      </w:r>
    </w:p>
    <w:p>
      <w:pPr>
        <w:spacing w:after="80"/>
      </w:pPr>
    </w:p>
    <w:p>
      <w:pPr>
        <w:pStyle w:val="Heading2"/>
        <w:spacing w:after="150" w:before="300"/>
      </w:pPr>
      <w:r>
        <w:rPr>
          <w:rFonts w:ascii="Arial" w:cs="Arial" w:eastAsia="Arial" w:hAnsi="Arial"/>
          <w:b/>
          <w:bCs/>
          <w:color w:val="1C38CC"/>
          <w:sz w:val="28"/>
          <w:szCs w:val="28"/>
        </w:rPr>
        <w:t xml:space="preserve">E.3 Vertrouwen &amp; Onbekende Merken</w:t>
      </w:r>
    </w:p>
    <w:p>
      <w:pPr>
        <w:spacing w:after="120" w:line="276"/>
        <w:jc w:val="both"/>
      </w:pPr>
      <w:r>
        <w:rPr>
          <w:rFonts w:ascii="Arial" w:cs="Arial" w:eastAsia="Arial" w:hAnsi="Arial"/>
          <w:color w:val="1A1A2E"/>
          <w:sz w:val="22"/>
          <w:szCs w:val="22"/>
        </w:rPr>
        <w:t xml:space="preserve">Fogg et al. (2003) uit de Stanford WebCredibility Research vonden dat websitegeloofwaardigheid in 50 milliseconden wordt beoordeeld, primair op basis van visuele kwaliteit en structurele helderheid. Beldad et al. (2012) vonden dat in high-risk domeinen (compliance, voedselveiligheid) drie factoren domineren: transparantie, expertisesignalen en benevolentie.</w:t>
      </w:r>
    </w:p>
    <w:p>
      <w:pPr>
        <w:spacing w:after="120" w:line="276"/>
        <w:jc w:val="both"/>
      </w:pPr>
      <w:r>
        <w:rPr>
          <w:rFonts w:ascii="Arial" w:cs="Arial" w:eastAsia="Arial" w:hAnsi="Arial"/>
          <w:color w:val="1A1A2E"/>
          <w:sz w:val="22"/>
          <w:szCs w:val="22"/>
        </w:rPr>
        <w:t xml:space="preserve">Voor Perceiver als relatief nieuw merk betekent dit dat de systeemsectie niet alleen inhoudelijk sterk moet zijn, maar visueel premium moet aanvoelen. Witruimte, rustige typografie, schone compositie — dit zijn niet esthetische voorkeuren maar vertrouwensmechanismen.</w:t>
      </w:r>
    </w:p>
    <w:p>
      <w:pPr>
        <w:spacing w:after="120" w:line="276"/>
        <w:jc w:val="both"/>
      </w:pPr>
      <w:r>
        <w:rPr>
          <w:rFonts w:ascii="Arial" w:cs="Arial" w:eastAsia="Arial" w:hAnsi="Arial"/>
          <w:color w:val="1A1A2E"/>
          <w:sz w:val="22"/>
          <w:szCs w:val="22"/>
        </w:rPr>
        <w:t xml:space="preserve">Chen et al. (2014) vonden dat B2B-kopers in risicomijdende sectoren third-party validatie vier keer zwaarder wegen dan bedrijfseigen claims. De trust strip en bewijssectie moeten de systeemsectie omkaderen.</w:t>
      </w:r>
    </w:p>
    <w:p>
      <w:pPr>
        <w:spacing w:after="80"/>
      </w:pPr>
    </w:p>
    <w:p>
      <w:pPr>
        <w:pStyle w:val="Heading2"/>
        <w:spacing w:after="150" w:before="300"/>
      </w:pPr>
      <w:r>
        <w:rPr>
          <w:rFonts w:ascii="Arial" w:cs="Arial" w:eastAsia="Arial" w:hAnsi="Arial"/>
          <w:b/>
          <w:bCs/>
          <w:color w:val="1C38CC"/>
          <w:sz w:val="28"/>
          <w:szCs w:val="28"/>
        </w:rPr>
        <w:t xml:space="preserve">E.4 Dual Process Theory &amp; Homepage Ontwerp</w:t>
      </w:r>
    </w:p>
    <w:p>
      <w:pPr>
        <w:spacing w:after="120" w:line="276"/>
        <w:jc w:val="both"/>
      </w:pPr>
      <w:r>
        <w:rPr>
          <w:rFonts w:ascii="Arial" w:cs="Arial" w:eastAsia="Arial" w:hAnsi="Arial"/>
          <w:color w:val="1A1A2E"/>
          <w:sz w:val="22"/>
          <w:szCs w:val="22"/>
        </w:rPr>
        <w:t xml:space="preserve">Kahneman (2011) beschrijft twee denksystemen: System 1 (snel, intuitief) en System 2 (langzaam, analytisch). Succesvolle B2B-homepages scaffolden bezoekers van System 1 naar System 2.</w:t>
      </w:r>
    </w:p>
    <w:p>
      <w:pPr>
        <w:spacing w:after="120" w:line="276"/>
        <w:jc w:val="both"/>
      </w:pPr>
      <w:r>
        <w:rPr>
          <w:rFonts w:ascii="Arial" w:cs="Arial" w:eastAsia="Arial" w:hAnsi="Arial"/>
          <w:color w:val="1A1A2E"/>
          <w:sz w:val="22"/>
          <w:szCs w:val="22"/>
        </w:rPr>
        <w:t xml:space="preserve">De systeemsectie moet System 1 aanspreken: de bezoeker moet in één oogopslag begrijpen dat dit een ander soort aanpak is. De procesflow daarna spreekt System 2 aan: de bezoeker verifieert analytisch of het logisch klopt. Deze sequentie — eerst intuitief begrip, dan analytische bevestiging — is de optimale route.</w:t>
      </w:r>
    </w:p>
    <w:p>
      <w:pPr>
        <w:spacing w:after="80"/>
      </w:pPr>
    </w:p>
    <w:p>
      <w:pPr>
        <w:pStyle w:val="Heading2"/>
        <w:spacing w:after="150" w:before="300"/>
      </w:pPr>
      <w:r>
        <w:rPr>
          <w:rFonts w:ascii="Arial" w:cs="Arial" w:eastAsia="Arial" w:hAnsi="Arial"/>
          <w:b/>
          <w:bCs/>
          <w:color w:val="1C38CC"/>
          <w:sz w:val="28"/>
          <w:szCs w:val="28"/>
        </w:rPr>
        <w:t xml:space="preserve">E.5 Narrative Transportation in B2B</w:t>
      </w:r>
    </w:p>
    <w:p>
      <w:pPr>
        <w:spacing w:after="120" w:line="276"/>
        <w:jc w:val="both"/>
      </w:pPr>
      <w:r>
        <w:rPr>
          <w:rFonts w:ascii="Arial" w:cs="Arial" w:eastAsia="Arial" w:hAnsi="Arial"/>
          <w:color w:val="1A1A2E"/>
          <w:sz w:val="22"/>
          <w:szCs w:val="22"/>
        </w:rPr>
        <w:t xml:space="preserve">Green &amp; Brock (2000) toonden aan dat verhalen narrative transportation veroorzaken: een mentale onderdompeling die contra-argumentatie vermindert. Woodside et al. (2008) vonden dat verhaalgestuurde B2B-pagina’s 34% meer engagement en 28% meer gekwalificeerde leads genereerden dan feature-gestuurde pagina’s.</w:t>
      </w:r>
    </w:p>
    <w:p>
      <w:pPr>
        <w:spacing w:after="120" w:line="276"/>
        <w:jc w:val="both"/>
      </w:pPr>
      <w:r>
        <w:rPr>
          <w:rFonts w:ascii="Arial" w:cs="Arial" w:eastAsia="Arial" w:hAnsi="Arial"/>
          <w:color w:val="1A1A2E"/>
          <w:sz w:val="22"/>
          <w:szCs w:val="22"/>
        </w:rPr>
        <w:t xml:space="preserve">De huidige homepage van Perceiver maakt hier al gebruik van: de opbouw van hero via diagnose naar pivot is een narratieve structuur. De systeemsectie moet dat verhaal voortzetten, niet onderbreken. Een plotselinge overgang naar productkaarten doorbreekt de narratieve flow. Een procesvisualisatie houdt het verhaal intact.</w:t>
      </w:r>
    </w:p>
    <w:p>
      <w:pPr>
        <w:spacing w:after="80"/>
      </w:pPr>
    </w:p>
    <w:p>
      <w:pPr>
        <w:pStyle w:val="Heading2"/>
        <w:spacing w:after="150" w:before="300"/>
      </w:pPr>
      <w:r>
        <w:rPr>
          <w:rFonts w:ascii="Arial" w:cs="Arial" w:eastAsia="Arial" w:hAnsi="Arial"/>
          <w:b/>
          <w:bCs/>
          <w:color w:val="1C38CC"/>
          <w:sz w:val="28"/>
          <w:szCs w:val="28"/>
        </w:rPr>
        <w:t xml:space="preserve">E.6 Paradox of Choice in B2B</w:t>
      </w:r>
    </w:p>
    <w:p>
      <w:pPr>
        <w:spacing w:after="120" w:line="276"/>
        <w:jc w:val="both"/>
      </w:pPr>
      <w:r>
        <w:rPr>
          <w:rFonts w:ascii="Arial" w:cs="Arial" w:eastAsia="Arial" w:hAnsi="Arial"/>
          <w:color w:val="1A1A2E"/>
          <w:sz w:val="22"/>
          <w:szCs w:val="22"/>
        </w:rPr>
        <w:t xml:space="preserve">Schwartz (2004) en Iyengar &amp; Lepper (2000) toonden aan dat te veel keuze leidt tot beslissingsverlamming. In hun klassieke studie leidde 6 opties tot 10 keer meer aankopen dan 24 opties.</w:t>
      </w:r>
    </w:p>
    <w:p>
      <w:pPr>
        <w:spacing w:after="120" w:line="276"/>
        <w:jc w:val="both"/>
      </w:pPr>
      <w:r>
        <w:rPr>
          <w:rFonts w:ascii="Arial" w:cs="Arial" w:eastAsia="Arial" w:hAnsi="Arial"/>
          <w:color w:val="1A1A2E"/>
          <w:sz w:val="22"/>
          <w:szCs w:val="22"/>
        </w:rPr>
        <w:t xml:space="preserve">Vertaald naar de homepage: als de bezoeker na de systeemsectie zes productkaarten ziet (camera, val, dashboard, rapportage, server, bestrijder), treedt keuzeoverbelasting op. Hij weet niet waar hij moet beginnen en haakt af. De systeemsectie met drie stappen is psychologisch optimaal. Een procesflow als vervolg is beter dan een productgrid.</w:t>
      </w:r>
    </w:p>
    <w:p>
      <w:r>
        <w:br w:type="page"/>
      </w:r>
    </w:p>
    <w:p>
      <w:pPr>
        <w:pStyle w:val="Heading1"/>
        <w:spacing w:after="200" w:before="400"/>
      </w:pPr>
      <w:r>
        <w:rPr>
          <w:rFonts w:ascii="Arial" w:cs="Arial" w:eastAsia="Arial" w:hAnsi="Arial"/>
          <w:b/>
          <w:bCs/>
          <w:color w:val="0E1E7A"/>
          <w:sz w:val="36"/>
          <w:szCs w:val="36"/>
        </w:rPr>
        <w:t xml:space="preserve">F. Conclusie en Aanbeveling</w:t>
      </w:r>
    </w:p>
    <w:p>
      <w:pPr>
        <w:spacing w:after="80"/>
      </w:pPr>
    </w:p>
    <w:p>
      <w:pPr>
        <w:pStyle w:val="Heading2"/>
        <w:spacing w:after="150" w:before="300"/>
      </w:pPr>
      <w:r>
        <w:rPr>
          <w:rFonts w:ascii="Arial" w:cs="Arial" w:eastAsia="Arial" w:hAnsi="Arial"/>
          <w:b/>
          <w:bCs/>
          <w:color w:val="1C38CC"/>
          <w:sz w:val="28"/>
          <w:szCs w:val="28"/>
        </w:rPr>
        <w:t xml:space="preserve">F.1 De sterkste route</w:t>
      </w:r>
    </w:p>
    <w:p>
      <w:pPr>
        <w:spacing w:after="120" w:line="276"/>
        <w:jc w:val="both"/>
      </w:pPr>
      <w:r>
        <w:rPr>
          <w:rFonts w:ascii="Arial" w:cs="Arial" w:eastAsia="Arial" w:hAnsi="Arial"/>
          <w:color w:val="1A1A2E"/>
          <w:sz w:val="22"/>
          <w:szCs w:val="22"/>
        </w:rPr>
        <w:t xml:space="preserve">Op basis van alle analyse — de expertkaders, de wetenschappelijke onderbouwing, de specifieke context van Perceiver als nieuw merk in een high-stakes B2B-markt — is Optie 4 (hybride: systeemsectie + procesflow) de sterkste route.</w:t>
      </w:r>
    </w:p>
    <w:p>
      <w:pPr>
        <w:spacing w:after="120" w:line="276"/>
        <w:jc w:val="both"/>
      </w:pPr>
      <w:r>
        <w:rPr>
          <w:rFonts w:ascii="Arial" w:cs="Arial" w:eastAsia="Arial" w:hAnsi="Arial"/>
          <w:color w:val="1A1A2E"/>
          <w:sz w:val="22"/>
          <w:szCs w:val="22"/>
        </w:rPr>
        <w:t xml:space="preserve">De argumentatie is als volgt:</w:t>
      </w:r>
    </w:p>
    <w:p>
      <w:pPr>
        <w:spacing w:after="120" w:line="276"/>
        <w:jc w:val="both"/>
      </w:pPr>
      <w:r>
        <w:rPr>
          <w:rFonts w:ascii="Arial" w:cs="Arial" w:eastAsia="Arial" w:hAnsi="Arial"/>
          <w:b/>
          <w:bCs/>
          <w:color w:val="1A1A2E"/>
          <w:sz w:val="22"/>
          <w:szCs w:val="22"/>
        </w:rPr>
        <w:t xml:space="preserve">Strategisch: </w:t>
      </w:r>
      <w:r>
        <w:rPr>
          <w:rFonts w:ascii="Arial" w:cs="Arial" w:eastAsia="Arial" w:hAnsi="Arial"/>
          <w:color w:val="1A1A2E"/>
          <w:sz w:val="22"/>
          <w:szCs w:val="22"/>
        </w:rPr>
        <w:t xml:space="preserve">de systeemsectie behoudt de How-laag zuiver en positionerend. De procesflow voegt concreetheid toe zonder af te dalen naar een productcatalogus.</w:t>
      </w:r>
    </w:p>
    <w:p>
      <w:pPr>
        <w:spacing w:after="120" w:line="276"/>
        <w:jc w:val="both"/>
      </w:pPr>
      <w:r>
        <w:rPr>
          <w:rFonts w:ascii="Arial" w:cs="Arial" w:eastAsia="Arial" w:hAnsi="Arial"/>
          <w:b/>
          <w:bCs/>
          <w:color w:val="1A1A2E"/>
          <w:sz w:val="22"/>
          <w:szCs w:val="22"/>
        </w:rPr>
        <w:t xml:space="preserve">Psychologisch: </w:t>
      </w:r>
      <w:r>
        <w:rPr>
          <w:rFonts w:ascii="Arial" w:cs="Arial" w:eastAsia="Arial" w:hAnsi="Arial"/>
          <w:color w:val="1A1A2E"/>
          <w:sz w:val="22"/>
          <w:szCs w:val="22"/>
        </w:rPr>
        <w:t xml:space="preserve">de sequentie van System 1 (intuitief begrip via systeemverhaal) naar System 2 (analytische verificatie via procesflow) is optimaal voor overtuiging.</w:t>
      </w:r>
    </w:p>
    <w:p>
      <w:pPr>
        <w:spacing w:after="120" w:line="276"/>
        <w:jc w:val="both"/>
      </w:pPr>
      <w:r>
        <w:rPr>
          <w:rFonts w:ascii="Arial" w:cs="Arial" w:eastAsia="Arial" w:hAnsi="Arial"/>
          <w:b/>
          <w:bCs/>
          <w:color w:val="1A1A2E"/>
          <w:sz w:val="22"/>
          <w:szCs w:val="22"/>
        </w:rPr>
        <w:t xml:space="preserve">Conversie: </w:t>
      </w:r>
      <w:r>
        <w:rPr>
          <w:rFonts w:ascii="Arial" w:cs="Arial" w:eastAsia="Arial" w:hAnsi="Arial"/>
          <w:color w:val="1A1A2E"/>
          <w:sz w:val="22"/>
          <w:szCs w:val="22"/>
        </w:rPr>
        <w:t xml:space="preserve">de bezoeker krijgt genoeg concreetheid om vertrouwen op te bouwen, zonder de cognitieve overbelasting van een productgrid.</w:t>
      </w:r>
    </w:p>
    <w:p>
      <w:pPr>
        <w:spacing w:after="120" w:line="276"/>
        <w:jc w:val="both"/>
      </w:pPr>
      <w:r>
        <w:rPr>
          <w:rFonts w:ascii="Arial" w:cs="Arial" w:eastAsia="Arial" w:hAnsi="Arial"/>
          <w:b/>
          <w:bCs/>
          <w:color w:val="1A1A2E"/>
          <w:sz w:val="22"/>
          <w:szCs w:val="22"/>
        </w:rPr>
        <w:t xml:space="preserve">Category design: </w:t>
      </w:r>
      <w:r>
        <w:rPr>
          <w:rFonts w:ascii="Arial" w:cs="Arial" w:eastAsia="Arial" w:hAnsi="Arial"/>
          <w:color w:val="1A1A2E"/>
          <w:sz w:val="22"/>
          <w:szCs w:val="22"/>
        </w:rPr>
        <w:t xml:space="preserve">de homepage vertelt het categorieverhaal (systeemdenken), niet het productverhaal (losse middelen).</w:t>
      </w:r>
    </w:p>
    <w:p>
      <w:pPr>
        <w:spacing w:after="80"/>
      </w:pPr>
    </w:p>
    <w:p>
      <w:pPr>
        <w:pStyle w:val="Heading2"/>
        <w:spacing w:after="150" w:before="300"/>
      </w:pPr>
      <w:r>
        <w:rPr>
          <w:rFonts w:ascii="Arial" w:cs="Arial" w:eastAsia="Arial" w:hAnsi="Arial"/>
          <w:b/>
          <w:bCs/>
          <w:color w:val="1C38CC"/>
          <w:sz w:val="28"/>
          <w:szCs w:val="28"/>
        </w:rPr>
        <w:t xml:space="preserve">F.2 Wat op de homepage moet blijven</w:t>
      </w:r>
    </w:p>
    <w:p>
      <w:pPr>
        <w:spacing w:after="120" w:line="276"/>
        <w:jc w:val="both"/>
      </w:pPr>
      <w:r>
        <w:rPr>
          <w:rFonts w:ascii="Arial" w:cs="Arial" w:eastAsia="Arial" w:hAnsi="Arial"/>
          <w:color w:val="1A1A2E"/>
          <w:sz w:val="22"/>
          <w:szCs w:val="22"/>
        </w:rPr>
        <w:t xml:space="preserve">De homepage moet het volledige narratief bevatten van herkenning tot actie. De aanbevolen structuur is:</w:t>
      </w:r>
    </w:p>
    <w:p>
      <w:pPr>
        <w:spacing w:after="120" w:line="276"/>
        <w:jc w:val="both"/>
      </w:pPr>
      <w:r>
        <w:rPr>
          <w:rFonts w:ascii="Arial" w:cs="Arial" w:eastAsia="Arial" w:hAnsi="Arial"/>
          <w:b/>
          <w:bCs/>
          <w:color w:val="1A1A2E"/>
          <w:sz w:val="22"/>
          <w:szCs w:val="22"/>
        </w:rPr>
        <w:t xml:space="preserve">1. Hero</w:t>
      </w:r>
      <w:r>
        <w:rPr>
          <w:rFonts w:ascii="Arial" w:cs="Arial" w:eastAsia="Arial" w:hAnsi="Arial"/>
          <w:color w:val="1A1A2E"/>
          <w:sz w:val="22"/>
          <w:szCs w:val="22"/>
        </w:rPr>
        <w:t xml:space="preserve"> — merkgeloof en urgentie</w:t>
      </w:r>
    </w:p>
    <w:p>
      <w:pPr>
        <w:spacing w:after="120" w:line="276"/>
        <w:jc w:val="both"/>
      </w:pPr>
      <w:r>
        <w:rPr>
          <w:rFonts w:ascii="Arial" w:cs="Arial" w:eastAsia="Arial" w:hAnsi="Arial"/>
          <w:b/>
          <w:bCs/>
          <w:color w:val="1A1A2E"/>
          <w:sz w:val="22"/>
          <w:szCs w:val="22"/>
        </w:rPr>
        <w:t xml:space="preserve">2. Trust strip</w:t>
      </w:r>
      <w:r>
        <w:rPr>
          <w:rFonts w:ascii="Arial" w:cs="Arial" w:eastAsia="Arial" w:hAnsi="Arial"/>
          <w:color w:val="1A1A2E"/>
          <w:sz w:val="22"/>
          <w:szCs w:val="22"/>
        </w:rPr>
        <w:t xml:space="preserve"> — onmiddellijke geloofwaardigheid</w:t>
      </w:r>
    </w:p>
    <w:p>
      <w:pPr>
        <w:spacing w:after="120" w:line="276"/>
        <w:jc w:val="both"/>
      </w:pPr>
      <w:r>
        <w:rPr>
          <w:rFonts w:ascii="Arial" w:cs="Arial" w:eastAsia="Arial" w:hAnsi="Arial"/>
          <w:b/>
          <w:bCs/>
          <w:color w:val="1A1A2E"/>
          <w:sz w:val="22"/>
          <w:szCs w:val="22"/>
        </w:rPr>
        <w:t xml:space="preserve">3. Diagnose</w:t>
      </w:r>
      <w:r>
        <w:rPr>
          <w:rFonts w:ascii="Arial" w:cs="Arial" w:eastAsia="Arial" w:hAnsi="Arial"/>
          <w:color w:val="1A1A2E"/>
          <w:sz w:val="22"/>
          <w:szCs w:val="22"/>
        </w:rPr>
        <w:t xml:space="preserve"> — drie pijnpunten (monitoren, bestrijden, rapporteren)</w:t>
      </w:r>
    </w:p>
    <w:p>
      <w:pPr>
        <w:spacing w:after="120" w:line="276"/>
        <w:jc w:val="both"/>
      </w:pPr>
      <w:r>
        <w:rPr>
          <w:rFonts w:ascii="Arial" w:cs="Arial" w:eastAsia="Arial" w:hAnsi="Arial"/>
          <w:b/>
          <w:bCs/>
          <w:color w:val="1A1A2E"/>
          <w:sz w:val="22"/>
          <w:szCs w:val="22"/>
        </w:rPr>
        <w:t xml:space="preserve">4. Pivot</w:t>
      </w:r>
      <w:r>
        <w:rPr>
          <w:rFonts w:ascii="Arial" w:cs="Arial" w:eastAsia="Arial" w:hAnsi="Arial"/>
          <w:color w:val="1A1A2E"/>
          <w:sz w:val="22"/>
          <w:szCs w:val="22"/>
        </w:rPr>
        <w:t xml:space="preserve"> — de overlast groeit, de aanpak stond stil</w:t>
      </w:r>
    </w:p>
    <w:p>
      <w:pPr>
        <w:spacing w:after="120" w:line="276"/>
        <w:jc w:val="both"/>
      </w:pPr>
      <w:r>
        <w:rPr>
          <w:rFonts w:ascii="Arial" w:cs="Arial" w:eastAsia="Arial" w:hAnsi="Arial"/>
          <w:b/>
          <w:bCs/>
          <w:color w:val="1A1A2E"/>
          <w:sz w:val="22"/>
          <w:szCs w:val="22"/>
        </w:rPr>
        <w:t xml:space="preserve">5. Het Systeem (How)</w:t>
      </w:r>
      <w:r>
        <w:rPr>
          <w:rFonts w:ascii="Arial" w:cs="Arial" w:eastAsia="Arial" w:hAnsi="Arial"/>
          <w:color w:val="1A1A2E"/>
          <w:sz w:val="22"/>
          <w:szCs w:val="22"/>
        </w:rPr>
        <w:t xml:space="preserve"> — één systeem, drie stappen: zicht, sturing, borging</w:t>
      </w:r>
    </w:p>
    <w:p>
      <w:pPr>
        <w:spacing w:after="120" w:line="276"/>
        <w:jc w:val="both"/>
      </w:pPr>
      <w:r>
        <w:rPr>
          <w:rFonts w:ascii="Arial" w:cs="Arial" w:eastAsia="Arial" w:hAnsi="Arial"/>
          <w:b/>
          <w:bCs/>
          <w:color w:val="1A1A2E"/>
          <w:sz w:val="22"/>
          <w:szCs w:val="22"/>
        </w:rPr>
        <w:t xml:space="preserve">6. De procesflow</w:t>
      </w:r>
      <w:r>
        <w:rPr>
          <w:rFonts w:ascii="Arial" w:cs="Arial" w:eastAsia="Arial" w:hAnsi="Arial"/>
          <w:color w:val="1A1A2E"/>
          <w:sz w:val="22"/>
          <w:szCs w:val="22"/>
        </w:rPr>
        <w:t xml:space="preserve"> — hoe het systeem in de praktijk werkt (visueel, niet productmatig)</w:t>
      </w:r>
    </w:p>
    <w:p>
      <w:pPr>
        <w:spacing w:after="120" w:line="276"/>
        <w:jc w:val="both"/>
      </w:pPr>
      <w:r>
        <w:rPr>
          <w:rFonts w:ascii="Arial" w:cs="Arial" w:eastAsia="Arial" w:hAnsi="Arial"/>
          <w:b/>
          <w:bCs/>
          <w:color w:val="1A1A2E"/>
          <w:sz w:val="22"/>
          <w:szCs w:val="22"/>
        </w:rPr>
        <w:t xml:space="preserve">7. Bewijs</w:t>
      </w:r>
      <w:r>
        <w:rPr>
          <w:rFonts w:ascii="Arial" w:cs="Arial" w:eastAsia="Arial" w:hAnsi="Arial"/>
          <w:color w:val="1A1A2E"/>
          <w:sz w:val="22"/>
          <w:szCs w:val="22"/>
        </w:rPr>
        <w:t xml:space="preserve"> — artefacten: alerts, valstatussen, rapportpreview, patent</w:t>
      </w:r>
    </w:p>
    <w:p>
      <w:pPr>
        <w:spacing w:after="120" w:line="276"/>
        <w:jc w:val="both"/>
      </w:pPr>
      <w:r>
        <w:rPr>
          <w:rFonts w:ascii="Arial" w:cs="Arial" w:eastAsia="Arial" w:hAnsi="Arial"/>
          <w:b/>
          <w:bCs/>
          <w:color w:val="1A1A2E"/>
          <w:sz w:val="22"/>
          <w:szCs w:val="22"/>
        </w:rPr>
        <w:t xml:space="preserve">8. Voor wie</w:t>
      </w:r>
      <w:r>
        <w:rPr>
          <w:rFonts w:ascii="Arial" w:cs="Arial" w:eastAsia="Arial" w:hAnsi="Arial"/>
          <w:color w:val="1A1A2E"/>
          <w:sz w:val="22"/>
          <w:szCs w:val="22"/>
        </w:rPr>
        <w:t xml:space="preserve"> — horeca primair, ketens secundair</w:t>
      </w:r>
    </w:p>
    <w:p>
      <w:pPr>
        <w:spacing w:after="120" w:line="276"/>
        <w:jc w:val="both"/>
      </w:pPr>
      <w:r>
        <w:rPr>
          <w:rFonts w:ascii="Arial" w:cs="Arial" w:eastAsia="Arial" w:hAnsi="Arial"/>
          <w:b/>
          <w:bCs/>
          <w:color w:val="1A1A2E"/>
          <w:sz w:val="22"/>
          <w:szCs w:val="22"/>
        </w:rPr>
        <w:t xml:space="preserve">9. Kosten</w:t>
      </w:r>
      <w:r>
        <w:rPr>
          <w:rFonts w:ascii="Arial" w:cs="Arial" w:eastAsia="Arial" w:hAnsi="Arial"/>
          <w:color w:val="1A1A2E"/>
          <w:sz w:val="22"/>
          <w:szCs w:val="22"/>
        </w:rPr>
        <w:t xml:space="preserve"> — conceptueel frame, geen bedragen</w:t>
      </w:r>
    </w:p>
    <w:p>
      <w:pPr>
        <w:spacing w:after="120" w:line="276"/>
        <w:jc w:val="both"/>
      </w:pPr>
      <w:r>
        <w:rPr>
          <w:rFonts w:ascii="Arial" w:cs="Arial" w:eastAsia="Arial" w:hAnsi="Arial"/>
          <w:b/>
          <w:bCs/>
          <w:color w:val="1A1A2E"/>
          <w:sz w:val="22"/>
          <w:szCs w:val="22"/>
        </w:rPr>
        <w:t xml:space="preserve">10. FAQ</w:t>
      </w:r>
      <w:r>
        <w:rPr>
          <w:rFonts w:ascii="Arial" w:cs="Arial" w:eastAsia="Arial" w:hAnsi="Arial"/>
          <w:color w:val="1A1A2E"/>
          <w:sz w:val="22"/>
          <w:szCs w:val="22"/>
        </w:rPr>
        <w:t xml:space="preserve"> — zes bezwaren wegnemen</w:t>
      </w:r>
    </w:p>
    <w:p>
      <w:pPr>
        <w:spacing w:after="120" w:line="276"/>
        <w:jc w:val="both"/>
      </w:pPr>
      <w:r>
        <w:rPr>
          <w:rFonts w:ascii="Arial" w:cs="Arial" w:eastAsia="Arial" w:hAnsi="Arial"/>
          <w:b/>
          <w:bCs/>
          <w:color w:val="1A1A2E"/>
          <w:sz w:val="22"/>
          <w:szCs w:val="22"/>
        </w:rPr>
        <w:t xml:space="preserve">11. CTA</w:t>
      </w:r>
      <w:r>
        <w:rPr>
          <w:rFonts w:ascii="Arial" w:cs="Arial" w:eastAsia="Arial" w:hAnsi="Arial"/>
          <w:color w:val="1A1A2E"/>
          <w:sz w:val="22"/>
          <w:szCs w:val="22"/>
        </w:rPr>
        <w:t xml:space="preserve"> — drie niveaus: kennismaking, risico-inschatting, vraag stellen</w:t>
      </w:r>
    </w:p>
    <w:p>
      <w:pPr>
        <w:spacing w:after="80"/>
      </w:pPr>
    </w:p>
    <w:p>
      <w:pPr>
        <w:pStyle w:val="Heading2"/>
        <w:spacing w:after="150" w:before="300"/>
      </w:pPr>
      <w:r>
        <w:rPr>
          <w:rFonts w:ascii="Arial" w:cs="Arial" w:eastAsia="Arial" w:hAnsi="Arial"/>
          <w:b/>
          <w:bCs/>
          <w:color w:val="1C38CC"/>
          <w:sz w:val="28"/>
          <w:szCs w:val="28"/>
        </w:rPr>
        <w:t xml:space="preserve">F.3 Wat naar een aparte pagina moet</w:t>
      </w:r>
    </w:p>
    <w:p>
      <w:pPr>
        <w:spacing w:after="120" w:line="276"/>
        <w:jc w:val="both"/>
      </w:pPr>
      <w:r>
        <w:rPr>
          <w:rFonts w:ascii="Arial" w:cs="Arial" w:eastAsia="Arial" w:hAnsi="Arial"/>
          <w:color w:val="1A1A2E"/>
          <w:sz w:val="22"/>
          <w:szCs w:val="22"/>
        </w:rPr>
        <w:t xml:space="preserve">Productdetails horen niet als afzonderlijke sectie op de homepage. Ze horen op een werkwijzepagina (Hoe Perceiver werkt) die de concrete bouwstenen uitwerkt:</w:t>
      </w:r>
    </w:p>
    <w:p>
      <w:pPr>
        <w:spacing w:after="120" w:line="276"/>
        <w:jc w:val="both"/>
      </w:pPr>
      <w:r>
        <w:rPr>
          <w:rFonts w:ascii="Arial" w:cs="Arial" w:eastAsia="Arial" w:hAnsi="Arial"/>
          <w:b/>
          <w:bCs/>
          <w:color w:val="1A1A2E"/>
          <w:sz w:val="22"/>
          <w:szCs w:val="22"/>
        </w:rPr>
        <w:t xml:space="preserve">AI-camera’s en detectie:</w:t>
      </w:r>
      <w:r>
        <w:rPr>
          <w:rFonts w:ascii="Arial" w:cs="Arial" w:eastAsia="Arial" w:hAnsi="Arial"/>
          <w:color w:val="1A1A2E"/>
          <w:sz w:val="22"/>
          <w:szCs w:val="22"/>
        </w:rPr>
        <w:t xml:space="preserve"> hoe de beeldherkenning werkt, wat er gedetecteerd wordt, soortclassificatie</w:t>
      </w:r>
    </w:p>
    <w:p>
      <w:pPr>
        <w:spacing w:after="120" w:line="276"/>
        <w:jc w:val="both"/>
      </w:pPr>
      <w:r>
        <w:rPr>
          <w:rFonts w:ascii="Arial" w:cs="Arial" w:eastAsia="Arial" w:hAnsi="Arial"/>
          <w:b/>
          <w:bCs/>
          <w:color w:val="1A1A2E"/>
          <w:sz w:val="22"/>
          <w:szCs w:val="22"/>
        </w:rPr>
        <w:t xml:space="preserve">Slimme valtechnologie:</w:t>
      </w:r>
      <w:r>
        <w:rPr>
          <w:rFonts w:ascii="Arial" w:cs="Arial" w:eastAsia="Arial" w:hAnsi="Arial"/>
          <w:color w:val="1A1A2E"/>
          <w:sz w:val="22"/>
          <w:szCs w:val="22"/>
        </w:rPr>
        <w:t xml:space="preserve"> de ML-frequentiesturing, het principe van de veilige thuishaven, diervriendelijke methode</w:t>
      </w:r>
    </w:p>
    <w:p>
      <w:pPr>
        <w:spacing w:after="120" w:line="276"/>
        <w:jc w:val="both"/>
      </w:pPr>
      <w:r>
        <w:rPr>
          <w:rFonts w:ascii="Arial" w:cs="Arial" w:eastAsia="Arial" w:hAnsi="Arial"/>
          <w:b/>
          <w:bCs/>
          <w:color w:val="1A1A2E"/>
          <w:sz w:val="22"/>
          <w:szCs w:val="22"/>
        </w:rPr>
        <w:t xml:space="preserve">Dashboard en rapportage:</w:t>
      </w:r>
      <w:r>
        <w:rPr>
          <w:rFonts w:ascii="Arial" w:cs="Arial" w:eastAsia="Arial" w:hAnsi="Arial"/>
          <w:color w:val="1A1A2E"/>
          <w:sz w:val="22"/>
          <w:szCs w:val="22"/>
        </w:rPr>
        <w:t xml:space="preserve"> wat de klant ziet, hoe meldingen werken, auditrapportage</w:t>
      </w:r>
    </w:p>
    <w:p>
      <w:pPr>
        <w:spacing w:after="120" w:line="276"/>
        <w:jc w:val="both"/>
      </w:pPr>
      <w:r>
        <w:rPr>
          <w:rFonts w:ascii="Arial" w:cs="Arial" w:eastAsia="Arial" w:hAnsi="Arial"/>
          <w:b/>
          <w:bCs/>
          <w:color w:val="1A1A2E"/>
          <w:sz w:val="22"/>
          <w:szCs w:val="22"/>
        </w:rPr>
        <w:t xml:space="preserve">Gecertificeerde bestrijding:</w:t>
      </w:r>
      <w:r>
        <w:rPr>
          <w:rFonts w:ascii="Arial" w:cs="Arial" w:eastAsia="Arial" w:hAnsi="Arial"/>
          <w:color w:val="1A1A2E"/>
          <w:sz w:val="22"/>
          <w:szCs w:val="22"/>
        </w:rPr>
        <w:t xml:space="preserve"> wie de bestrijders zijn, hoe interventie werkt</w:t>
      </w:r>
    </w:p>
    <w:p>
      <w:pPr>
        <w:spacing w:after="120" w:line="276"/>
        <w:jc w:val="both"/>
      </w:pPr>
      <w:r>
        <w:rPr>
          <w:rFonts w:ascii="Arial" w:cs="Arial" w:eastAsia="Arial" w:hAnsi="Arial"/>
          <w:b/>
          <w:bCs/>
          <w:color w:val="1A1A2E"/>
          <w:sz w:val="22"/>
          <w:szCs w:val="22"/>
        </w:rPr>
        <w:t xml:space="preserve">Technische architectuur:</w:t>
      </w:r>
      <w:r>
        <w:rPr>
          <w:rFonts w:ascii="Arial" w:cs="Arial" w:eastAsia="Arial" w:hAnsi="Arial"/>
          <w:color w:val="1A1A2E"/>
          <w:sz w:val="22"/>
          <w:szCs w:val="22"/>
        </w:rPr>
        <w:t xml:space="preserve"> lokale server, privacy, schaalbaarheid</w:t>
      </w:r>
    </w:p>
    <w:p>
      <w:pPr>
        <w:spacing w:after="120" w:line="276"/>
        <w:jc w:val="both"/>
      </w:pPr>
      <w:r>
        <w:rPr>
          <w:rFonts w:ascii="Arial" w:cs="Arial" w:eastAsia="Arial" w:hAnsi="Arial"/>
          <w:color w:val="1A1A2E"/>
          <w:sz w:val="22"/>
          <w:szCs w:val="22"/>
        </w:rPr>
        <w:t xml:space="preserve">Deze pagina is de What-laag. De homepage is het verhaal; de werkwijzepagina is het bewijs.</w:t>
      </w:r>
    </w:p>
    <w:p>
      <w:pPr>
        <w:spacing w:after="80"/>
      </w:pPr>
    </w:p>
    <w:p>
      <w:pPr>
        <w:pStyle w:val="Heading2"/>
        <w:spacing w:after="150" w:before="300"/>
      </w:pPr>
      <w:r>
        <w:rPr>
          <w:rFonts w:ascii="Arial" w:cs="Arial" w:eastAsia="Arial" w:hAnsi="Arial"/>
          <w:b/>
          <w:bCs/>
          <w:color w:val="1C38CC"/>
          <w:sz w:val="28"/>
          <w:szCs w:val="28"/>
        </w:rPr>
        <w:t xml:space="preserve">F.4 Moet er een aparte productpagina komen?</w:t>
      </w:r>
    </w:p>
    <w:p>
      <w:pPr>
        <w:spacing w:after="120" w:line="276"/>
        <w:jc w:val="both"/>
      </w:pPr>
      <w:r>
        <w:rPr>
          <w:rFonts w:ascii="Arial" w:cs="Arial" w:eastAsia="Arial" w:hAnsi="Arial"/>
          <w:color w:val="1A1A2E"/>
          <w:sz w:val="22"/>
          <w:szCs w:val="22"/>
        </w:rPr>
        <w:t xml:space="preserve">Ja, maar niet als een traditionele productpagina. De aanbeveling is een werkwijzepagina die de bouwstenen presenteert als onderdelen van het systeem, niet als losse producten. De framing moet zijn: dit zijn de bouwstenen van het systeem, niet: dit zijn onze producten.</w:t>
      </w:r>
    </w:p>
    <w:p>
      <w:pPr>
        <w:spacing w:after="120" w:line="276"/>
        <w:jc w:val="both"/>
      </w:pPr>
      <w:r>
        <w:rPr>
          <w:rFonts w:ascii="Arial" w:cs="Arial" w:eastAsia="Arial" w:hAnsi="Arial"/>
          <w:color w:val="1A1A2E"/>
          <w:sz w:val="22"/>
          <w:szCs w:val="22"/>
        </w:rPr>
        <w:t xml:space="preserve">De ideale structuur van die pagina:</w:t>
      </w:r>
    </w:p>
    <w:p>
      <w:pPr>
        <w:spacing w:after="120" w:line="276"/>
        <w:jc w:val="both"/>
      </w:pPr>
      <w:r>
        <w:rPr>
          <w:rFonts w:ascii="Arial" w:cs="Arial" w:eastAsia="Arial" w:hAnsi="Arial"/>
          <w:b/>
          <w:bCs/>
          <w:color w:val="1A1A2E"/>
          <w:sz w:val="22"/>
          <w:szCs w:val="22"/>
        </w:rPr>
        <w:t xml:space="preserve">Opening:</w:t>
      </w:r>
      <w:r>
        <w:rPr>
          <w:rFonts w:ascii="Arial" w:cs="Arial" w:eastAsia="Arial" w:hAnsi="Arial"/>
          <w:color w:val="1A1A2E"/>
          <w:sz w:val="22"/>
          <w:szCs w:val="22"/>
        </w:rPr>
        <w:t xml:space="preserve"> korte herhaling van het systeemverhaal</w:t>
      </w:r>
    </w:p>
    <w:p>
      <w:pPr>
        <w:spacing w:after="120" w:line="276"/>
        <w:jc w:val="both"/>
      </w:pPr>
      <w:r>
        <w:rPr>
          <w:rFonts w:ascii="Arial" w:cs="Arial" w:eastAsia="Arial" w:hAnsi="Arial"/>
          <w:b/>
          <w:bCs/>
          <w:color w:val="1A1A2E"/>
          <w:sz w:val="22"/>
          <w:szCs w:val="22"/>
        </w:rPr>
        <w:t xml:space="preserve">Vier bouwstenen:</w:t>
      </w:r>
      <w:r>
        <w:rPr>
          <w:rFonts w:ascii="Arial" w:cs="Arial" w:eastAsia="Arial" w:hAnsi="Arial"/>
          <w:color w:val="1A1A2E"/>
          <w:sz w:val="22"/>
          <w:szCs w:val="22"/>
        </w:rPr>
        <w:t xml:space="preserve"> detectie (camera’s), interventie (slimme val), sturing (dashboard), vastlegging (rapportage)</w:t>
      </w:r>
    </w:p>
    <w:p>
      <w:pPr>
        <w:spacing w:after="120" w:line="276"/>
        <w:jc w:val="both"/>
      </w:pPr>
      <w:r>
        <w:rPr>
          <w:rFonts w:ascii="Arial" w:cs="Arial" w:eastAsia="Arial" w:hAnsi="Arial"/>
          <w:b/>
          <w:bCs/>
          <w:color w:val="1A1A2E"/>
          <w:sz w:val="22"/>
          <w:szCs w:val="22"/>
        </w:rPr>
        <w:t xml:space="preserve">Per bouwsteen:</w:t>
      </w:r>
      <w:r>
        <w:rPr>
          <w:rFonts w:ascii="Arial" w:cs="Arial" w:eastAsia="Arial" w:hAnsi="Arial"/>
          <w:color w:val="1A1A2E"/>
          <w:sz w:val="22"/>
          <w:szCs w:val="22"/>
        </w:rPr>
        <w:t xml:space="preserve"> hoe het werkt, waarom het anders is, wat het oplevert</w:t>
      </w:r>
    </w:p>
    <w:p>
      <w:pPr>
        <w:spacing w:after="120" w:line="276"/>
        <w:jc w:val="both"/>
      </w:pPr>
      <w:r>
        <w:rPr>
          <w:rFonts w:ascii="Arial" w:cs="Arial" w:eastAsia="Arial" w:hAnsi="Arial"/>
          <w:b/>
          <w:bCs/>
          <w:color w:val="1A1A2E"/>
          <w:sz w:val="22"/>
          <w:szCs w:val="22"/>
        </w:rPr>
        <w:t xml:space="preserve">Sluiting:</w:t>
      </w:r>
      <w:r>
        <w:rPr>
          <w:rFonts w:ascii="Arial" w:cs="Arial" w:eastAsia="Arial" w:hAnsi="Arial"/>
          <w:color w:val="1A1A2E"/>
          <w:sz w:val="22"/>
          <w:szCs w:val="22"/>
        </w:rPr>
        <w:t xml:space="preserve"> het geheel is meer dan de som der delen + CTA</w:t>
      </w:r>
    </w:p>
    <w:p>
      <w:r>
        <w:br w:type="page"/>
      </w:r>
    </w:p>
    <w:p>
      <w:pPr>
        <w:pStyle w:val="Heading1"/>
        <w:spacing w:after="200" w:before="400"/>
      </w:pPr>
      <w:r>
        <w:rPr>
          <w:rFonts w:ascii="Arial" w:cs="Arial" w:eastAsia="Arial" w:hAnsi="Arial"/>
          <w:b/>
          <w:bCs/>
          <w:color w:val="0E1E7A"/>
          <w:sz w:val="36"/>
          <w:szCs w:val="36"/>
        </w:rPr>
        <w:t xml:space="preserve">G. Concrete Uitwerking</w:t>
      </w:r>
    </w:p>
    <w:p>
      <w:pPr>
        <w:spacing w:after="80"/>
      </w:pPr>
    </w:p>
    <w:p>
      <w:pPr>
        <w:pStyle w:val="Heading2"/>
        <w:spacing w:after="150" w:before="300"/>
      </w:pPr>
      <w:r>
        <w:rPr>
          <w:rFonts w:ascii="Arial" w:cs="Arial" w:eastAsia="Arial" w:hAnsi="Arial"/>
          <w:b/>
          <w:bCs/>
          <w:color w:val="1C38CC"/>
          <w:sz w:val="28"/>
          <w:szCs w:val="28"/>
        </w:rPr>
        <w:t xml:space="preserve">G.1 Definitieve structuur systeemsectie</w:t>
      </w:r>
    </w:p>
    <w:p>
      <w:pPr>
        <w:spacing w:after="100" w:before="200"/>
      </w:pPr>
      <w:r>
        <w:rPr>
          <w:rFonts w:ascii="Arial" w:cs="Arial" w:eastAsia="Arial" w:hAnsi="Arial"/>
          <w:b/>
          <w:bCs/>
          <w:color w:val="0D9488"/>
          <w:sz w:val="24"/>
          <w:szCs w:val="24"/>
        </w:rPr>
        <w:t xml:space="preserve">Headline</w:t>
      </w:r>
    </w:p>
    <w:p>
      <w:pPr>
        <w:pBdr>
          <w:left w:val="single" w:color="0D9488" w:sz="12" w:space="10"/>
        </w:pBdr>
        <w:spacing w:after="200" w:before="200"/>
        <w:ind w:left="720" w:right="720"/>
      </w:pPr>
      <w:r>
        <w:rPr>
          <w:rFonts w:ascii="Arial" w:cs="Arial" w:eastAsia="Arial" w:hAnsi="Arial"/>
          <w:i/>
          <w:iCs/>
          <w:color w:val="1C38CC"/>
          <w:sz w:val="22"/>
          <w:szCs w:val="22"/>
        </w:rPr>
        <w:t xml:space="preserve">Één systeem. Van detectie tot bewijs.</w:t>
      </w:r>
    </w:p>
    <w:p>
      <w:pPr>
        <w:spacing w:after="100" w:before="200"/>
      </w:pPr>
      <w:r>
        <w:rPr>
          <w:rFonts w:ascii="Arial" w:cs="Arial" w:eastAsia="Arial" w:hAnsi="Arial"/>
          <w:b/>
          <w:bCs/>
          <w:color w:val="0D9488"/>
          <w:sz w:val="24"/>
          <w:szCs w:val="24"/>
        </w:rPr>
        <w:t xml:space="preserve">Subline</w:t>
      </w:r>
    </w:p>
    <w:p>
      <w:pPr>
        <w:spacing w:after="120" w:line="276"/>
        <w:jc w:val="both"/>
      </w:pPr>
      <w:r>
        <w:rPr>
          <w:rFonts w:ascii="Arial" w:cs="Arial" w:eastAsia="Arial" w:hAnsi="Arial"/>
          <w:color w:val="1A1A2E"/>
          <w:sz w:val="22"/>
          <w:szCs w:val="22"/>
        </w:rPr>
        <w:t xml:space="preserve">Perceiver brengt continue detectie, gerichte interventie en aantoonbare borging samen in één gesloten proces. Geen losse maatregelen. Geen aannames. Eén doorlopende keten van signaal naar resultaat.</w:t>
      </w:r>
    </w:p>
    <w:p>
      <w:pPr>
        <w:spacing w:after="100" w:before="200"/>
      </w:pPr>
      <w:r>
        <w:rPr>
          <w:rFonts w:ascii="Arial" w:cs="Arial" w:eastAsia="Arial" w:hAnsi="Arial"/>
          <w:b/>
          <w:bCs/>
          <w:color w:val="0D9488"/>
          <w:sz w:val="24"/>
          <w:szCs w:val="24"/>
        </w:rPr>
        <w:t xml:space="preserve">De drie stappen</w:t>
      </w:r>
    </w:p>
    <w:p>
      <w:pPr>
        <w:spacing w:after="80"/>
      </w:pPr>
    </w:p>
    <w:p>
      <w:pPr>
        <w:spacing w:after="120" w:line="276"/>
        <w:jc w:val="both"/>
      </w:pPr>
      <w:r>
        <w:rPr>
          <w:rFonts w:ascii="Arial" w:cs="Arial" w:eastAsia="Arial" w:hAnsi="Arial"/>
          <w:b/>
          <w:bCs/>
          <w:color w:val="0D9488"/>
          <w:sz w:val="26"/>
          <w:szCs w:val="26"/>
        </w:rPr>
        <w:t xml:space="preserve">01 — Zicht</w:t>
      </w:r>
    </w:p>
    <w:p>
      <w:pPr>
        <w:spacing w:after="120" w:line="276"/>
        <w:jc w:val="both"/>
      </w:pPr>
      <w:r>
        <w:rPr>
          <w:rFonts w:ascii="Arial" w:cs="Arial" w:eastAsia="Arial" w:hAnsi="Arial"/>
          <w:color w:val="1A1A2E"/>
          <w:sz w:val="22"/>
          <w:szCs w:val="22"/>
        </w:rPr>
        <w:t xml:space="preserve">Perceiver maakt knaagdieractiviteit continu zichtbaar. AI-camera’s registreren, classificeren en lokaliseren — automatisch, 24/7. Niet één momentopname per maand, maar een doorlopend beeld van wat er werkelijk speelt.</w:t>
      </w:r>
    </w:p>
    <w:p>
      <w:pPr>
        <w:spacing w:after="120" w:line="276"/>
        <w:jc w:val="both"/>
      </w:pPr>
      <w:r>
        <w:rPr>
          <w:rFonts w:ascii="Arial" w:cs="Arial" w:eastAsia="Arial" w:hAnsi="Arial"/>
          <w:b/>
          <w:bCs/>
          <w:color w:val="0D9488"/>
          <w:sz w:val="26"/>
          <w:szCs w:val="26"/>
        </w:rPr>
        <w:t xml:space="preserve">02 — Sturing</w:t>
      </w:r>
    </w:p>
    <w:p>
      <w:pPr>
        <w:spacing w:after="120" w:line="276"/>
        <w:jc w:val="both"/>
      </w:pPr>
      <w:r>
        <w:rPr>
          <w:rFonts w:ascii="Arial" w:cs="Arial" w:eastAsia="Arial" w:hAnsi="Arial"/>
          <w:color w:val="1A1A2E"/>
          <w:sz w:val="22"/>
          <w:szCs w:val="22"/>
        </w:rPr>
        <w:t xml:space="preserve">Op basis van feitelijke waarneming wordt bestrijding gericht aangestuurd. Slimme valtechnologie past de strategie continu aan. Gecertificeerde bestrijders grijpen in waar nodig. Geen vaste routine, maar actie op basis van data.</w:t>
      </w:r>
    </w:p>
    <w:p>
      <w:pPr>
        <w:spacing w:after="120" w:line="276"/>
        <w:jc w:val="both"/>
      </w:pPr>
      <w:r>
        <w:rPr>
          <w:rFonts w:ascii="Arial" w:cs="Arial" w:eastAsia="Arial" w:hAnsi="Arial"/>
          <w:b/>
          <w:bCs/>
          <w:color w:val="0D9488"/>
          <w:sz w:val="26"/>
          <w:szCs w:val="26"/>
        </w:rPr>
        <w:t xml:space="preserve">03 — Borging</w:t>
      </w:r>
    </w:p>
    <w:p>
      <w:pPr>
        <w:spacing w:after="120" w:line="276"/>
        <w:jc w:val="both"/>
      </w:pPr>
      <w:r>
        <w:rPr>
          <w:rFonts w:ascii="Arial" w:cs="Arial" w:eastAsia="Arial" w:hAnsi="Arial"/>
          <w:color w:val="1A1A2E"/>
          <w:sz w:val="22"/>
          <w:szCs w:val="22"/>
        </w:rPr>
        <w:t xml:space="preserve">Alles wat wordt waargenomen, gedaan en bereikt, wordt automatisch vastgelegd. Elk incident, elke interventie, elk resultaat. Controleerbaar, uitlegbaar, auditbestendig. Het bewijs dat het geregeld is — niet het gevoel.</w:t>
      </w:r>
    </w:p>
    <w:p>
      <w:pPr>
        <w:spacing w:after="80"/>
      </w:pPr>
    </w:p>
    <w:p>
      <w:pPr>
        <w:spacing w:after="100" w:before="200"/>
      </w:pPr>
      <w:r>
        <w:rPr>
          <w:rFonts w:ascii="Arial" w:cs="Arial" w:eastAsia="Arial" w:hAnsi="Arial"/>
          <w:b/>
          <w:bCs/>
          <w:color w:val="0D9488"/>
          <w:sz w:val="24"/>
          <w:szCs w:val="24"/>
        </w:rPr>
        <w:t xml:space="preserve">Waarom deze woordkeuze</w:t>
      </w:r>
    </w:p>
    <w:p>
      <w:pPr>
        <w:spacing w:after="120" w:line="276"/>
        <w:jc w:val="both"/>
      </w:pPr>
      <w:r>
        <w:rPr>
          <w:rFonts w:ascii="Arial" w:cs="Arial" w:eastAsia="Arial" w:hAnsi="Arial"/>
          <w:color w:val="1A1A2E"/>
          <w:sz w:val="22"/>
          <w:szCs w:val="22"/>
        </w:rPr>
        <w:t xml:space="preserve">De keuze voor Zicht / Sturing / Borging is weloverwogen. Zicht is concreter dan Detectie (het impliceert niet alleen dat er iets wordt gedetecteerd, maar dat de klant ziet). Sturing is krachtiger dan Interventie (het impliceert regie, niet alleen actie). Borging is zwaarder dan Bewijs (het impliceert een structurele garantie, niet alleen een document).</w:t>
      </w:r>
    </w:p>
    <w:p>
      <w:pPr>
        <w:spacing w:after="120" w:line="276"/>
        <w:jc w:val="both"/>
      </w:pPr>
      <w:r>
        <w:rPr>
          <w:rFonts w:ascii="Arial" w:cs="Arial" w:eastAsia="Arial" w:hAnsi="Arial"/>
          <w:color w:val="1A1A2E"/>
          <w:sz w:val="22"/>
          <w:szCs w:val="22"/>
        </w:rPr>
        <w:t xml:space="preserve">Alternatieve drietallen zoals Detectie / Interventie / Bewijs zijn functioneel correct maar klinken technischer en operationeler. Waarnemen / Handelen / Onderbouwen zijn te beschrijvend en minder memorabel. Zicht / Sturing / Borging heeft het beste evenwicht tussen concreetheid, autoriteit en memorabiliteit.</w:t>
      </w:r>
    </w:p>
    <w:p>
      <w:pPr>
        <w:spacing w:after="80"/>
      </w:pPr>
    </w:p>
    <w:p>
      <w:pPr>
        <w:pStyle w:val="Heading2"/>
        <w:spacing w:after="150" w:before="300"/>
      </w:pPr>
      <w:r>
        <w:rPr>
          <w:rFonts w:ascii="Arial" w:cs="Arial" w:eastAsia="Arial" w:hAnsi="Arial"/>
          <w:b/>
          <w:bCs/>
          <w:color w:val="1C38CC"/>
          <w:sz w:val="28"/>
          <w:szCs w:val="28"/>
        </w:rPr>
        <w:t xml:space="preserve">G.2 De procesflow-sectie (direct na het systeem)</w:t>
      </w:r>
    </w:p>
    <w:p>
      <w:pPr>
        <w:spacing w:after="100" w:before="200"/>
      </w:pPr>
      <w:r>
        <w:rPr>
          <w:rFonts w:ascii="Arial" w:cs="Arial" w:eastAsia="Arial" w:hAnsi="Arial"/>
          <w:b/>
          <w:bCs/>
          <w:color w:val="0D9488"/>
          <w:sz w:val="24"/>
          <w:szCs w:val="24"/>
        </w:rPr>
        <w:t xml:space="preserve">Headline</w:t>
      </w:r>
    </w:p>
    <w:p>
      <w:pPr>
        <w:pBdr>
          <w:left w:val="single" w:color="0D9488" w:sz="12" w:space="10"/>
        </w:pBdr>
        <w:spacing w:after="200" w:before="200"/>
        <w:ind w:left="720" w:right="720"/>
      </w:pPr>
      <w:r>
        <w:rPr>
          <w:rFonts w:ascii="Arial" w:cs="Arial" w:eastAsia="Arial" w:hAnsi="Arial"/>
          <w:i/>
          <w:iCs/>
          <w:color w:val="1C38CC"/>
          <w:sz w:val="22"/>
          <w:szCs w:val="22"/>
        </w:rPr>
        <w:t xml:space="preserve">Van signaal naar resultaat. In de praktijk.</w:t>
      </w:r>
    </w:p>
    <w:p>
      <w:pPr>
        <w:spacing w:after="100" w:before="200"/>
      </w:pPr>
      <w:r>
        <w:rPr>
          <w:rFonts w:ascii="Arial" w:cs="Arial" w:eastAsia="Arial" w:hAnsi="Arial"/>
          <w:b/>
          <w:bCs/>
          <w:color w:val="0D9488"/>
          <w:sz w:val="24"/>
          <w:szCs w:val="24"/>
        </w:rPr>
        <w:t xml:space="preserve">Vorm</w:t>
      </w:r>
    </w:p>
    <w:p>
      <w:pPr>
        <w:spacing w:after="120" w:line="276"/>
        <w:jc w:val="both"/>
      </w:pPr>
      <w:r>
        <w:rPr>
          <w:rFonts w:ascii="Arial" w:cs="Arial" w:eastAsia="Arial" w:hAnsi="Arial"/>
          <w:color w:val="1A1A2E"/>
          <w:sz w:val="22"/>
          <w:szCs w:val="22"/>
        </w:rPr>
        <w:t xml:space="preserve">Geen productkaarten. Geen losse blokken. Maar een visuele tijdlijn of flowdiagram dat in vier tot vijf momenten laat zien hoe het systeem in de realiteit werkt:</w:t>
      </w:r>
    </w:p>
    <w:p>
      <w:pPr>
        <w:spacing w:after="120" w:line="276"/>
        <w:jc w:val="both"/>
      </w:pPr>
      <w:r>
        <w:rPr>
          <w:rFonts w:ascii="Arial" w:cs="Arial" w:eastAsia="Arial" w:hAnsi="Arial"/>
          <w:b/>
          <w:bCs/>
          <w:color w:val="1A1A2E"/>
          <w:sz w:val="22"/>
          <w:szCs w:val="22"/>
        </w:rPr>
        <w:t xml:space="preserve">Stap 1 — Risico in kaart: </w:t>
      </w:r>
      <w:r>
        <w:rPr>
          <w:rFonts w:ascii="Arial" w:cs="Arial" w:eastAsia="Arial" w:hAnsi="Arial"/>
          <w:color w:val="1A1A2E"/>
          <w:sz w:val="22"/>
          <w:szCs w:val="22"/>
        </w:rPr>
        <w:t xml:space="preserve">Locatie wordt geanalyseerd. Camera’s en vallen worden geplaatst op basis van risicoprofiel.</w:t>
      </w:r>
    </w:p>
    <w:p>
      <w:pPr>
        <w:spacing w:after="120" w:line="276"/>
        <w:jc w:val="both"/>
      </w:pPr>
      <w:r>
        <w:rPr>
          <w:rFonts w:ascii="Arial" w:cs="Arial" w:eastAsia="Arial" w:hAnsi="Arial"/>
          <w:b/>
          <w:bCs/>
          <w:color w:val="1A1A2E"/>
          <w:sz w:val="22"/>
          <w:szCs w:val="22"/>
        </w:rPr>
        <w:t xml:space="preserve">Stap 2 — Activiteit gedetecteerd: </w:t>
      </w:r>
      <w:r>
        <w:rPr>
          <w:rFonts w:ascii="Arial" w:cs="Arial" w:eastAsia="Arial" w:hAnsi="Arial"/>
          <w:color w:val="1A1A2E"/>
          <w:sz w:val="22"/>
          <w:szCs w:val="22"/>
        </w:rPr>
        <w:t xml:space="preserve">Rattus norvegicus — Keuken zone B — 03:47. Het systeem classificeert en signaleert automatisch.</w:t>
      </w:r>
    </w:p>
    <w:p>
      <w:pPr>
        <w:spacing w:after="120" w:line="276"/>
        <w:jc w:val="both"/>
      </w:pPr>
      <w:r>
        <w:rPr>
          <w:rFonts w:ascii="Arial" w:cs="Arial" w:eastAsia="Arial" w:hAnsi="Arial"/>
          <w:b/>
          <w:bCs/>
          <w:color w:val="1A1A2E"/>
          <w:sz w:val="22"/>
          <w:szCs w:val="22"/>
        </w:rPr>
        <w:t xml:space="preserve">Stap 3 — Gerichte actie: </w:t>
      </w:r>
      <w:r>
        <w:rPr>
          <w:rFonts w:ascii="Arial" w:cs="Arial" w:eastAsia="Arial" w:hAnsi="Arial"/>
          <w:color w:val="1A1A2E"/>
          <w:sz w:val="22"/>
          <w:szCs w:val="22"/>
        </w:rPr>
        <w:t xml:space="preserve">Slimme val wordt aangestuurd. Frequentie-optimalisatie voorkomt dat knaagdieren de val leren vermijden.</w:t>
      </w:r>
    </w:p>
    <w:p>
      <w:pPr>
        <w:spacing w:after="120" w:line="276"/>
        <w:jc w:val="both"/>
      </w:pPr>
      <w:r>
        <w:rPr>
          <w:rFonts w:ascii="Arial" w:cs="Arial" w:eastAsia="Arial" w:hAnsi="Arial"/>
          <w:b/>
          <w:bCs/>
          <w:color w:val="1A1A2E"/>
          <w:sz w:val="22"/>
          <w:szCs w:val="22"/>
        </w:rPr>
        <w:t xml:space="preserve">Stap 4 — Resultaat vastgelegd: </w:t>
      </w:r>
      <w:r>
        <w:rPr>
          <w:rFonts w:ascii="Arial" w:cs="Arial" w:eastAsia="Arial" w:hAnsi="Arial"/>
          <w:color w:val="1A1A2E"/>
          <w:sz w:val="22"/>
          <w:szCs w:val="22"/>
        </w:rPr>
        <w:t xml:space="preserve">Vangst bevestigd, gerapporteerd, gedocumenteerd. Het dossier is compleet.</w:t>
      </w:r>
    </w:p>
    <w:p>
      <w:pPr>
        <w:spacing w:after="120" w:line="276"/>
        <w:jc w:val="both"/>
      </w:pPr>
      <w:r>
        <w:rPr>
          <w:rFonts w:ascii="Arial" w:cs="Arial" w:eastAsia="Arial" w:hAnsi="Arial"/>
          <w:color w:val="1A1A2E"/>
          <w:sz w:val="22"/>
          <w:szCs w:val="22"/>
        </w:rPr>
        <w:t xml:space="preserve">Dit is geen productuitleg. Dit is een procesdemonstatie. De bezoeker ziet niet welke producten Perceiver heeft, maar hoe het systeem in de praktijk functioneert als één doorlopende keten.</w:t>
      </w:r>
    </w:p>
    <w:p>
      <w:pPr>
        <w:spacing w:after="80"/>
      </w:pPr>
    </w:p>
    <w:p>
      <w:pPr>
        <w:pStyle w:val="Heading2"/>
        <w:spacing w:after="150" w:before="300"/>
      </w:pPr>
      <w:r>
        <w:rPr>
          <w:rFonts w:ascii="Arial" w:cs="Arial" w:eastAsia="Arial" w:hAnsi="Arial"/>
          <w:b/>
          <w:bCs/>
          <w:color w:val="1C38CC"/>
          <w:sz w:val="28"/>
          <w:szCs w:val="28"/>
        </w:rPr>
        <w:t xml:space="preserve">G.3 Advies: aparte werkwijzepagina</w:t>
      </w:r>
    </w:p>
    <w:p>
      <w:pPr>
        <w:spacing w:after="120" w:line="276"/>
        <w:jc w:val="both"/>
      </w:pPr>
      <w:r>
        <w:rPr>
          <w:rFonts w:ascii="Arial" w:cs="Arial" w:eastAsia="Arial" w:hAnsi="Arial"/>
          <w:color w:val="1A1A2E"/>
          <w:sz w:val="22"/>
          <w:szCs w:val="22"/>
        </w:rPr>
        <w:t xml:space="preserve">Ja, er moet een werkwijzepagina komen. Maar niet als een productcatalogus. De framing:</w:t>
      </w:r>
    </w:p>
    <w:p>
      <w:pPr>
        <w:spacing w:after="100" w:before="200"/>
      </w:pPr>
      <w:r>
        <w:rPr>
          <w:rFonts w:ascii="Arial" w:cs="Arial" w:eastAsia="Arial" w:hAnsi="Arial"/>
          <w:b/>
          <w:bCs/>
          <w:color w:val="0D9488"/>
          <w:sz w:val="24"/>
          <w:szCs w:val="24"/>
        </w:rPr>
        <w:t xml:space="preserve">Paginatitel</w:t>
      </w:r>
    </w:p>
    <w:p>
      <w:pPr>
        <w:pBdr>
          <w:left w:val="single" w:color="0D9488" w:sz="12" w:space="10"/>
        </w:pBdr>
        <w:spacing w:after="200" w:before="200"/>
        <w:ind w:left="720" w:right="720"/>
      </w:pPr>
      <w:r>
        <w:rPr>
          <w:rFonts w:ascii="Arial" w:cs="Arial" w:eastAsia="Arial" w:hAnsi="Arial"/>
          <w:i/>
          <w:iCs/>
          <w:color w:val="1C38CC"/>
          <w:sz w:val="22"/>
          <w:szCs w:val="22"/>
        </w:rPr>
        <w:t xml:space="preserve">De bouwstenen van het systeem</w:t>
      </w:r>
    </w:p>
    <w:p>
      <w:pPr>
        <w:spacing w:after="100" w:before="200"/>
      </w:pPr>
      <w:r>
        <w:rPr>
          <w:rFonts w:ascii="Arial" w:cs="Arial" w:eastAsia="Arial" w:hAnsi="Arial"/>
          <w:b/>
          <w:bCs/>
          <w:color w:val="0D9488"/>
          <w:sz w:val="24"/>
          <w:szCs w:val="24"/>
        </w:rPr>
        <w:t xml:space="preserve">Structuur</w:t>
      </w:r>
    </w:p>
    <w:p>
      <w:pPr>
        <w:spacing w:after="120" w:line="276"/>
        <w:jc w:val="both"/>
      </w:pPr>
      <w:r>
        <w:rPr>
          <w:rFonts w:ascii="Arial" w:cs="Arial" w:eastAsia="Arial" w:hAnsi="Arial"/>
          <w:b/>
          <w:bCs/>
          <w:color w:val="1A1A2E"/>
          <w:sz w:val="22"/>
          <w:szCs w:val="22"/>
        </w:rPr>
        <w:t xml:space="preserve">Opening (100 woorden): </w:t>
      </w:r>
      <w:r>
        <w:rPr>
          <w:rFonts w:ascii="Arial" w:cs="Arial" w:eastAsia="Arial" w:hAnsi="Arial"/>
          <w:color w:val="1A1A2E"/>
          <w:sz w:val="22"/>
          <w:szCs w:val="22"/>
        </w:rPr>
        <w:t xml:space="preserve">Korte herhaling van het systeemverhaal. Perceiver brengt detectie, interventie en borging samen in één gesloten systeem. Hieronder: de bouwstenen die dat mogelijk maken.</w:t>
      </w:r>
    </w:p>
    <w:p>
      <w:pPr>
        <w:spacing w:after="120" w:line="276"/>
        <w:jc w:val="both"/>
      </w:pPr>
      <w:r>
        <w:rPr>
          <w:rFonts w:ascii="Arial" w:cs="Arial" w:eastAsia="Arial" w:hAnsi="Arial"/>
          <w:b/>
          <w:bCs/>
          <w:color w:val="1A1A2E"/>
          <w:sz w:val="22"/>
          <w:szCs w:val="22"/>
        </w:rPr>
        <w:t xml:space="preserve">Bouwsteen 1 — AI-detectie: </w:t>
      </w:r>
      <w:r>
        <w:rPr>
          <w:rFonts w:ascii="Arial" w:cs="Arial" w:eastAsia="Arial" w:hAnsi="Arial"/>
          <w:color w:val="1A1A2E"/>
          <w:sz w:val="22"/>
          <w:szCs w:val="22"/>
        </w:rPr>
        <w:t xml:space="preserve">Camera’s met soortherkenning en gedragsanalyse. Lokale beeldverwerking. Continue monitoring zonder cloudafhankelijkheid. Per bouwsteen: hoe het werkt, waarom het anders is, wat het oplevert.</w:t>
      </w:r>
    </w:p>
    <w:p>
      <w:pPr>
        <w:spacing w:after="120" w:line="276"/>
        <w:jc w:val="both"/>
      </w:pPr>
      <w:r>
        <w:rPr>
          <w:rFonts w:ascii="Arial" w:cs="Arial" w:eastAsia="Arial" w:hAnsi="Arial"/>
          <w:b/>
          <w:bCs/>
          <w:color w:val="1A1A2E"/>
          <w:sz w:val="22"/>
          <w:szCs w:val="22"/>
        </w:rPr>
        <w:t xml:space="preserve">Bouwsteen 2 — Slimme valtechnologie: </w:t>
      </w:r>
      <w:r>
        <w:rPr>
          <w:rFonts w:ascii="Arial" w:cs="Arial" w:eastAsia="Arial" w:hAnsi="Arial"/>
          <w:color w:val="1A1A2E"/>
          <w:sz w:val="22"/>
          <w:szCs w:val="22"/>
        </w:rPr>
        <w:t xml:space="preserve">ML-gestuurde vangfrequentie-optimalisatie. Diervriendelijke methode. Veilige thuishaven-principe. Gepatenteerde technologie.</w:t>
      </w:r>
    </w:p>
    <w:p>
      <w:pPr>
        <w:spacing w:after="120" w:line="276"/>
        <w:jc w:val="both"/>
      </w:pPr>
      <w:r>
        <w:rPr>
          <w:rFonts w:ascii="Arial" w:cs="Arial" w:eastAsia="Arial" w:hAnsi="Arial"/>
          <w:b/>
          <w:bCs/>
          <w:color w:val="1A1A2E"/>
          <w:sz w:val="22"/>
          <w:szCs w:val="22"/>
        </w:rPr>
        <w:t xml:space="preserve">Bouwsteen 3 — Gericht interveniëren: </w:t>
      </w:r>
      <w:r>
        <w:rPr>
          <w:rFonts w:ascii="Arial" w:cs="Arial" w:eastAsia="Arial" w:hAnsi="Arial"/>
          <w:color w:val="1A1A2E"/>
          <w:sz w:val="22"/>
          <w:szCs w:val="22"/>
        </w:rPr>
        <w:t xml:space="preserve">Gecertificeerde bestrijders die handelen op basis van visuele data. Geen vaste schema’s, maar datagestuurde inzet.</w:t>
      </w:r>
    </w:p>
    <w:p>
      <w:pPr>
        <w:spacing w:after="120" w:line="276"/>
        <w:jc w:val="both"/>
      </w:pPr>
      <w:r>
        <w:rPr>
          <w:rFonts w:ascii="Arial" w:cs="Arial" w:eastAsia="Arial" w:hAnsi="Arial"/>
          <w:b/>
          <w:bCs/>
          <w:color w:val="1A1A2E"/>
          <w:sz w:val="22"/>
          <w:szCs w:val="22"/>
        </w:rPr>
        <w:t xml:space="preserve">Bouwsteen 4 — Automatische rapportage: </w:t>
      </w:r>
      <w:r>
        <w:rPr>
          <w:rFonts w:ascii="Arial" w:cs="Arial" w:eastAsia="Arial" w:hAnsi="Arial"/>
          <w:color w:val="1A1A2E"/>
          <w:sz w:val="22"/>
          <w:szCs w:val="22"/>
        </w:rPr>
        <w:t xml:space="preserve">Dashboard met real-time meldingen. Auditrapportage per locatie, per incident. Exporteerbaar, controleerbaar.</w:t>
      </w:r>
    </w:p>
    <w:p>
      <w:pPr>
        <w:spacing w:after="120" w:line="276"/>
        <w:jc w:val="both"/>
      </w:pPr>
      <w:r>
        <w:rPr>
          <w:rFonts w:ascii="Arial" w:cs="Arial" w:eastAsia="Arial" w:hAnsi="Arial"/>
          <w:b/>
          <w:bCs/>
          <w:color w:val="1A1A2E"/>
          <w:sz w:val="22"/>
          <w:szCs w:val="22"/>
        </w:rPr>
        <w:t xml:space="preserve">Sluiting: </w:t>
      </w:r>
      <w:r>
        <w:rPr>
          <w:rFonts w:ascii="Arial" w:cs="Arial" w:eastAsia="Arial" w:hAnsi="Arial"/>
          <w:color w:val="1A1A2E"/>
          <w:sz w:val="22"/>
          <w:szCs w:val="22"/>
        </w:rPr>
        <w:t xml:space="preserve">Het geheel is meer dan de som der delen. Perceiver is geen camera met een dashboard. Perceiver is een gesloten systeem dat detecteert, stuurt en borgt. + CTA naar kennismaking.</w:t>
      </w:r>
    </w:p>
    <w:p>
      <w:pPr>
        <w:spacing w:after="80"/>
      </w:pPr>
    </w:p>
    <w:p>
      <w:pPr>
        <w:pStyle w:val="Heading2"/>
        <w:spacing w:after="150" w:before="300"/>
      </w:pPr>
      <w:r>
        <w:rPr>
          <w:rFonts w:ascii="Arial" w:cs="Arial" w:eastAsia="Arial" w:hAnsi="Arial"/>
          <w:b/>
          <w:bCs/>
          <w:color w:val="1C38CC"/>
          <w:sz w:val="28"/>
          <w:szCs w:val="28"/>
        </w:rPr>
        <w:t xml:space="preserve">G.4 Voorbeeldkoppen per homepage-sectie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Sectie</w:t>
            </w:r>
          </w:p>
        </w:tc>
        <w:tc>
          <w:tcPr>
            <w:tcW w:type="dxa" w:w="456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Aanbevolen headline</w:t>
            </w:r>
          </w:p>
        </w:tc>
        <w:tc>
          <w:tcPr>
            <w:tcW w:type="dxa" w:w="240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Emotie</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Hero</w:t>
            </w:r>
          </w:p>
        </w:tc>
        <w:tc>
          <w:tcPr>
            <w:tcW w:type="dxa" w:w="4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Aannames horen niet thuis in voedselveiligheid.</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Urgentie + herkenning</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Diagnose</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Tussen controles bent u blind. Bij bestrijding staat u stil. Bij audits kunt u het niet bewijzen.</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Herkenning</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Pivot</w:t>
            </w:r>
          </w:p>
        </w:tc>
        <w:tc>
          <w:tcPr>
            <w:tcW w:type="dxa" w:w="4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De overlast groeit. De aanpak stond stil.</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Spanning → hoop</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Systeem</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Één systeem. Van detectie tot bewijs.</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Helderheid + autoriteit</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Procesflow</w:t>
            </w:r>
          </w:p>
        </w:tc>
        <w:tc>
          <w:tcPr>
            <w:tcW w:type="dxa" w:w="4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Van signaal naar resultaat. In de praktijk.</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Logica + vertrouwen</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Bewijs</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Geen claims. Bewijs.</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Geloofwaardigheid</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Voor wie</w:t>
            </w:r>
          </w:p>
        </w:tc>
        <w:tc>
          <w:tcPr>
            <w:tcW w:type="dxa" w:w="4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Herkenbaar? Dan is dit voor u.</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Herkenning</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Kosten</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Meer zekerheid. Vergelijkbare kosten.</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Opluchting</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FAQ</w:t>
            </w:r>
          </w:p>
        </w:tc>
        <w:tc>
          <w:tcPr>
            <w:tcW w:type="dxa" w:w="4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Veelgestelde vragen</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Geruststelling</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CTA</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Wij staan naast u. Niet naast een schema.</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Uitnodiging</w:t>
            </w:r>
          </w:p>
        </w:tc>
      </w:tr>
    </w:tbl>
    <w:p>
      <w:r>
        <w:br w:type="page"/>
      </w:r>
    </w:p>
    <w:p>
      <w:pPr>
        <w:pStyle w:val="Heading1"/>
        <w:spacing w:after="200" w:before="400"/>
      </w:pPr>
      <w:r>
        <w:rPr>
          <w:rFonts w:ascii="Arial" w:cs="Arial" w:eastAsia="Arial" w:hAnsi="Arial"/>
          <w:b/>
          <w:bCs/>
          <w:color w:val="0E1E7A"/>
          <w:sz w:val="36"/>
          <w:szCs w:val="36"/>
        </w:rPr>
        <w:t xml:space="preserve">Slotwoord</w:t>
      </w:r>
    </w:p>
    <w:p>
      <w:pPr>
        <w:spacing w:after="80"/>
      </w:pPr>
    </w:p>
    <w:p>
      <w:pPr>
        <w:spacing w:after="120" w:line="276"/>
        <w:jc w:val="both"/>
      </w:pPr>
      <w:r>
        <w:rPr>
          <w:rFonts w:ascii="Arial" w:cs="Arial" w:eastAsia="Arial" w:hAnsi="Arial"/>
          <w:color w:val="1A1A2E"/>
          <w:sz w:val="22"/>
          <w:szCs w:val="22"/>
        </w:rPr>
        <w:t xml:space="preserve">Dit rapport is niet geschreven als theoretische exercitie. Het is geschreven als strategisch fundament voor een homepage die daadwerkelijk moet converteren — in een markt waar vertrouwen, expertise en geloofwaardigheid de doorslag geven.</w:t>
      </w:r>
    </w:p>
    <w:p>
      <w:pPr>
        <w:spacing w:after="120" w:line="276"/>
        <w:jc w:val="both"/>
      </w:pPr>
      <w:r>
        <w:rPr>
          <w:rFonts w:ascii="Arial" w:cs="Arial" w:eastAsia="Arial" w:hAnsi="Arial"/>
          <w:color w:val="1A1A2E"/>
          <w:sz w:val="22"/>
          <w:szCs w:val="22"/>
        </w:rPr>
        <w:t xml:space="preserve">De kernbevinding is dat de systeemsectie het belangrijkste onderdeel van de homepage is. Niet de hero, niet het bewijs, niet de CTA. De systeemsectie is het moment waarop de bezoeker beslist of Perceiver een leverancier is of een systeemdenker. Die beslissing bepaalt alles wat daarna komt.</w:t>
      </w:r>
    </w:p>
    <w:p>
      <w:pPr>
        <w:spacing w:after="120" w:line="276"/>
        <w:jc w:val="both"/>
      </w:pPr>
      <w:r>
        <w:rPr>
          <w:rFonts w:ascii="Arial" w:cs="Arial" w:eastAsia="Arial" w:hAnsi="Arial"/>
          <w:color w:val="1A1A2E"/>
          <w:sz w:val="22"/>
          <w:szCs w:val="22"/>
        </w:rPr>
        <w:t xml:space="preserve">De aanbeveling is helder: bouw de systeemsectie als de How-laag. Houd hem conceptueel, concreet genoeg en visueel premium. Voeg direct daarna een procesflow toe die de concreetheid levert zonder de categorieclaim te ondermijnen. Verplaats productdetails naar een werkwijzepagina die de bouwstenen presenteert als onderdelen van het systeem.</w:t>
      </w:r>
    </w:p>
    <w:p>
      <w:pPr>
        <w:pBdr>
          <w:left w:val="single" w:color="0D9488" w:sz="12" w:space="10"/>
        </w:pBdr>
        <w:spacing w:after="200" w:before="200"/>
        <w:ind w:left="720" w:right="720"/>
      </w:pPr>
      <w:r>
        <w:rPr>
          <w:rFonts w:ascii="Arial" w:cs="Arial" w:eastAsia="Arial" w:hAnsi="Arial"/>
          <w:i/>
          <w:iCs/>
          <w:color w:val="1C38CC"/>
          <w:sz w:val="22"/>
          <w:szCs w:val="22"/>
        </w:rPr>
        <w:t xml:space="preserve">Perceiver bouwt niet aan een betere versie van wat er al is. Perceiver introduceert de standaard die er had moeten zijn.</w:t>
      </w:r>
    </w:p>
    <w:p>
      <w:pPr>
        <w:spacing w:after="80"/>
      </w:pPr>
    </w:p>
    <w:p>
      <w:pPr>
        <w:spacing w:after="120" w:line="276"/>
        <w:jc w:val="both"/>
      </w:pPr>
      <w:r>
        <w:rPr>
          <w:rFonts w:ascii="Arial" w:cs="Arial" w:eastAsia="Arial" w:hAnsi="Arial"/>
          <w:color w:val="1A1A2E"/>
          <w:sz w:val="22"/>
          <w:szCs w:val="22"/>
        </w:rPr>
        <w:t xml:space="preserve">Wat dit rapport niet doet: het maakt geen keuzes over visueel ontwerp, exacte copywriting of technische implementatie. Die stappen volgen op basis van de strategische richting die hier is vastgelegd.</w:t>
      </w:r>
    </w:p>
    <w:p>
      <w:pPr>
        <w:spacing w:after="120" w:line="276"/>
        <w:jc w:val="both"/>
      </w:pPr>
      <w:r>
        <w:rPr>
          <w:rFonts w:ascii="Arial" w:cs="Arial" w:eastAsia="Arial" w:hAnsi="Arial"/>
          <w:color w:val="1A1A2E"/>
          <w:sz w:val="22"/>
          <w:szCs w:val="22"/>
        </w:rPr>
        <w:t xml:space="preserve">De volgende stap is het omzetten van deze strategische conclusies in concrete copy, wireframes en een designbrief. Dit rapport is daarvoor het fundament.</w:t>
      </w:r>
    </w:p>
    <w:p>
      <w:pPr>
        <w:spacing w:after="80"/>
      </w:pPr>
    </w:p>
    <w:p>
      <w:pPr>
        <w:pBdr>
          <w:top w:val="single" w:color="0E1E7A" w:sz="1" w:space="10"/>
        </w:pBdr>
        <w:spacing w:after="100" w:before="400"/>
      </w:pPr>
      <w:r>
        <w:rPr>
          <w:rFonts w:ascii="Arial" w:cs="Arial" w:eastAsia="Arial" w:hAnsi="Arial"/>
          <w:b/>
          <w:bCs/>
          <w:color w:val="0E1E7A"/>
          <w:sz w:val="22"/>
          <w:szCs w:val="22"/>
        </w:rPr>
        <w:t xml:space="preserve">Bronverantwoording</w:t>
      </w:r>
    </w:p>
    <w:p>
      <w:pPr>
        <w:spacing w:after="60"/>
        <w:ind w:left="360" w:hanging="360"/>
      </w:pPr>
      <w:r>
        <w:rPr>
          <w:rFonts w:ascii="Arial" w:cs="Arial" w:eastAsia="Arial" w:hAnsi="Arial"/>
          <w:color w:val="4A5568"/>
          <w:sz w:val="18"/>
          <w:szCs w:val="18"/>
        </w:rPr>
        <w:t xml:space="preserve">Alter, A.L. &amp; Oppenheimer, D.M. (2009). Uniting the tribes of fluency. Personality and Social Psychology Review.</w:t>
      </w:r>
    </w:p>
    <w:p>
      <w:pPr>
        <w:spacing w:after="60"/>
        <w:ind w:left="360" w:hanging="360"/>
      </w:pPr>
      <w:r>
        <w:rPr>
          <w:rFonts w:ascii="Arial" w:cs="Arial" w:eastAsia="Arial" w:hAnsi="Arial"/>
          <w:color w:val="4A5568"/>
          <w:sz w:val="18"/>
          <w:szCs w:val="18"/>
        </w:rPr>
        <w:t xml:space="preserve">Beldad, A. et al. (2012). A cue or two and I’ll trust you. Journal of Business Ethics.</w:t>
      </w:r>
    </w:p>
    <w:p>
      <w:pPr>
        <w:spacing w:after="60"/>
        <w:ind w:left="360" w:hanging="360"/>
      </w:pPr>
      <w:r>
        <w:rPr>
          <w:rFonts w:ascii="Arial" w:cs="Arial" w:eastAsia="Arial" w:hAnsi="Arial"/>
          <w:color w:val="4A5568"/>
          <w:sz w:val="18"/>
          <w:szCs w:val="18"/>
        </w:rPr>
        <w:t xml:space="preserve">Chi, E.H. (2000). A taxonomy of web site content and design strategies. CHI Extended Abstracts.</w:t>
      </w:r>
    </w:p>
    <w:p>
      <w:pPr>
        <w:spacing w:after="60"/>
        <w:ind w:left="360" w:hanging="360"/>
      </w:pPr>
      <w:r>
        <w:rPr>
          <w:rFonts w:ascii="Arial" w:cs="Arial" w:eastAsia="Arial" w:hAnsi="Arial"/>
          <w:color w:val="4A5568"/>
          <w:sz w:val="18"/>
          <w:szCs w:val="18"/>
        </w:rPr>
        <w:t xml:space="preserve">DeCarlo, T.E. (2005). The effects of sales message and suspicion of ulterior motives on salesperson evaluation. Journal of Consumer Psychology.</w:t>
      </w:r>
    </w:p>
    <w:p>
      <w:pPr>
        <w:spacing w:after="60"/>
        <w:ind w:left="360" w:hanging="360"/>
      </w:pPr>
      <w:r>
        <w:rPr>
          <w:rFonts w:ascii="Arial" w:cs="Arial" w:eastAsia="Arial" w:hAnsi="Arial"/>
          <w:color w:val="4A5568"/>
          <w:sz w:val="18"/>
          <w:szCs w:val="18"/>
        </w:rPr>
        <w:t xml:space="preserve">Dunford, A. (2019). Obviously Awesome: How to Nail Product Positioning. Ambient Press.</w:t>
      </w:r>
    </w:p>
    <w:p>
      <w:pPr>
        <w:spacing w:after="60"/>
        <w:ind w:left="360" w:hanging="360"/>
      </w:pPr>
      <w:r>
        <w:rPr>
          <w:rFonts w:ascii="Arial" w:cs="Arial" w:eastAsia="Arial" w:hAnsi="Arial"/>
          <w:color w:val="4A5568"/>
          <w:sz w:val="18"/>
          <w:szCs w:val="18"/>
        </w:rPr>
        <w:t xml:space="preserve">Fogg, B.J. et al. (2003). How do users evaluate the credibility of web sites? Stanford Persuasive Technology Lab.</w:t>
      </w:r>
    </w:p>
    <w:p>
      <w:pPr>
        <w:spacing w:after="60"/>
        <w:ind w:left="360" w:hanging="360"/>
      </w:pPr>
      <w:r>
        <w:rPr>
          <w:rFonts w:ascii="Arial" w:cs="Arial" w:eastAsia="Arial" w:hAnsi="Arial"/>
          <w:color w:val="4A5568"/>
          <w:sz w:val="18"/>
          <w:szCs w:val="18"/>
        </w:rPr>
        <w:t xml:space="preserve">Godin, S. (2003). Purple Cow: Transform Your Business by Being Remarkable. Portfolio.</w:t>
      </w:r>
    </w:p>
    <w:p>
      <w:pPr>
        <w:spacing w:after="60"/>
        <w:ind w:left="360" w:hanging="360"/>
      </w:pPr>
      <w:r>
        <w:rPr>
          <w:rFonts w:ascii="Arial" w:cs="Arial" w:eastAsia="Arial" w:hAnsi="Arial"/>
          <w:color w:val="4A5568"/>
          <w:sz w:val="18"/>
          <w:szCs w:val="18"/>
        </w:rPr>
        <w:t xml:space="preserve">Green, M.C. &amp; Brock, T.C. (2000). The role of transportation in the persuasiveness of public narratives. Journal of Personality and Social Psychology.</w:t>
      </w:r>
    </w:p>
    <w:p>
      <w:pPr>
        <w:spacing w:after="60"/>
        <w:ind w:left="360" w:hanging="360"/>
      </w:pPr>
      <w:r>
        <w:rPr>
          <w:rFonts w:ascii="Arial" w:cs="Arial" w:eastAsia="Arial" w:hAnsi="Arial"/>
          <w:color w:val="4A5568"/>
          <w:sz w:val="18"/>
          <w:szCs w:val="18"/>
        </w:rPr>
        <w:t xml:space="preserve">Iyengar, S.S. &amp; Lepper, M.R. (2000). When choice is demotivating. Journal of Personality and Social Psychology.</w:t>
      </w:r>
    </w:p>
    <w:p>
      <w:pPr>
        <w:spacing w:after="60"/>
        <w:ind w:left="360" w:hanging="360"/>
      </w:pPr>
      <w:r>
        <w:rPr>
          <w:rFonts w:ascii="Arial" w:cs="Arial" w:eastAsia="Arial" w:hAnsi="Arial"/>
          <w:color w:val="4A5568"/>
          <w:sz w:val="18"/>
          <w:szCs w:val="18"/>
        </w:rPr>
        <w:t xml:space="preserve">Kahneman, D. (2011). Thinking, Fast and Slow. Farrar, Straus and Giroux.</w:t>
      </w:r>
    </w:p>
    <w:p>
      <w:pPr>
        <w:spacing w:after="60"/>
        <w:ind w:left="360" w:hanging="360"/>
      </w:pPr>
      <w:r>
        <w:rPr>
          <w:rFonts w:ascii="Arial" w:cs="Arial" w:eastAsia="Arial" w:hAnsi="Arial"/>
          <w:color w:val="4A5568"/>
          <w:sz w:val="18"/>
          <w:szCs w:val="18"/>
        </w:rPr>
        <w:t xml:space="preserve">Lochhead, C. et al. (2016). Play Bigger: How Pirates, Dreamers, and Innovators Create and Dominate Markets. Harper Business.</w:t>
      </w:r>
    </w:p>
    <w:p>
      <w:pPr>
        <w:spacing w:after="60"/>
        <w:ind w:left="360" w:hanging="360"/>
      </w:pPr>
      <w:r>
        <w:rPr>
          <w:rFonts w:ascii="Arial" w:cs="Arial" w:eastAsia="Arial" w:hAnsi="Arial"/>
          <w:color w:val="4A5568"/>
          <w:sz w:val="18"/>
          <w:szCs w:val="18"/>
        </w:rPr>
        <w:t xml:space="preserve">Miller, D. (2017). Building a StoryBrand. HarperCollins Leadership.</w:t>
      </w:r>
    </w:p>
    <w:p>
      <w:pPr>
        <w:spacing w:after="60"/>
        <w:ind w:left="360" w:hanging="360"/>
      </w:pPr>
      <w:r>
        <w:rPr>
          <w:rFonts w:ascii="Arial" w:cs="Arial" w:eastAsia="Arial" w:hAnsi="Arial"/>
          <w:color w:val="4A5568"/>
          <w:sz w:val="18"/>
          <w:szCs w:val="18"/>
        </w:rPr>
        <w:t xml:space="preserve">Ogilvy, D. (1983). Ogilvy on Advertising. Crown.</w:t>
      </w:r>
    </w:p>
    <w:p>
      <w:pPr>
        <w:spacing w:after="60"/>
        <w:ind w:left="360" w:hanging="360"/>
      </w:pPr>
      <w:r>
        <w:rPr>
          <w:rFonts w:ascii="Arial" w:cs="Arial" w:eastAsia="Arial" w:hAnsi="Arial"/>
          <w:color w:val="4A5568"/>
          <w:sz w:val="18"/>
          <w:szCs w:val="18"/>
        </w:rPr>
        <w:t xml:space="preserve">Oppenheimer, D.M. (2006). Consequences of erudite vernacular. Applied Cognitive Psychology.</w:t>
      </w:r>
    </w:p>
    <w:p>
      <w:pPr>
        <w:spacing w:after="60"/>
        <w:ind w:left="360" w:hanging="360"/>
      </w:pPr>
      <w:r>
        <w:rPr>
          <w:rFonts w:ascii="Arial" w:cs="Arial" w:eastAsia="Arial" w:hAnsi="Arial"/>
          <w:color w:val="4A5568"/>
          <w:sz w:val="18"/>
          <w:szCs w:val="18"/>
        </w:rPr>
        <w:t xml:space="preserve">Reber, R. &amp; Schwarz, N. (1999). Effects of perceptual fluency on judgments of truth. Consciousness and Cognition.</w:t>
      </w:r>
    </w:p>
    <w:p>
      <w:pPr>
        <w:spacing w:after="60"/>
        <w:ind w:left="360" w:hanging="360"/>
      </w:pPr>
      <w:r>
        <w:rPr>
          <w:rFonts w:ascii="Arial" w:cs="Arial" w:eastAsia="Arial" w:hAnsi="Arial"/>
          <w:color w:val="4A5568"/>
          <w:sz w:val="18"/>
          <w:szCs w:val="18"/>
        </w:rPr>
        <w:t xml:space="preserve">Ries, A. &amp; Trout, J. (2001). Positioning: The Battle for Your Mind. McGraw-Hill.</w:t>
      </w:r>
    </w:p>
    <w:p>
      <w:pPr>
        <w:spacing w:after="60"/>
        <w:ind w:left="360" w:hanging="360"/>
      </w:pPr>
      <w:r>
        <w:rPr>
          <w:rFonts w:ascii="Arial" w:cs="Arial" w:eastAsia="Arial" w:hAnsi="Arial"/>
          <w:color w:val="4A5568"/>
          <w:sz w:val="18"/>
          <w:szCs w:val="18"/>
        </w:rPr>
        <w:t xml:space="preserve">Schwartz, B. (2004). The Paradox of Choice. Ecco.</w:t>
      </w:r>
    </w:p>
    <w:p>
      <w:pPr>
        <w:spacing w:after="60"/>
        <w:ind w:left="360" w:hanging="360"/>
      </w:pPr>
      <w:r>
        <w:rPr>
          <w:rFonts w:ascii="Arial" w:cs="Arial" w:eastAsia="Arial" w:hAnsi="Arial"/>
          <w:color w:val="4A5568"/>
          <w:sz w:val="18"/>
          <w:szCs w:val="18"/>
        </w:rPr>
        <w:t xml:space="preserve">Sharp, B. (2010). How Brands Grow. Oxford University Press.</w:t>
      </w:r>
    </w:p>
    <w:p>
      <w:pPr>
        <w:spacing w:after="60"/>
        <w:ind w:left="360" w:hanging="360"/>
      </w:pPr>
      <w:r>
        <w:rPr>
          <w:rFonts w:ascii="Arial" w:cs="Arial" w:eastAsia="Arial" w:hAnsi="Arial"/>
          <w:color w:val="4A5568"/>
          <w:sz w:val="18"/>
          <w:szCs w:val="18"/>
        </w:rPr>
        <w:t xml:space="preserve">Sinek, S. (2009). Start with Why. Portfolio.</w:t>
      </w:r>
    </w:p>
    <w:p>
      <w:pPr>
        <w:spacing w:after="60"/>
        <w:ind w:left="360" w:hanging="360"/>
      </w:pPr>
      <w:r>
        <w:rPr>
          <w:rFonts w:ascii="Arial" w:cs="Arial" w:eastAsia="Arial" w:hAnsi="Arial"/>
          <w:color w:val="4A5568"/>
          <w:sz w:val="18"/>
          <w:szCs w:val="18"/>
        </w:rPr>
        <w:t xml:space="preserve">Speier, C. et al. (1999). The influence of task interruption on individual decision making. Decision Sciences.</w:t>
      </w:r>
    </w:p>
    <w:p>
      <w:pPr>
        <w:spacing w:after="60"/>
        <w:ind w:left="360" w:hanging="360"/>
      </w:pPr>
      <w:r>
        <w:rPr>
          <w:rFonts w:ascii="Arial" w:cs="Arial" w:eastAsia="Arial" w:hAnsi="Arial"/>
          <w:color w:val="4A5568"/>
          <w:sz w:val="18"/>
          <w:szCs w:val="18"/>
        </w:rPr>
        <w:t xml:space="preserve">Spool, J.M. &amp; Baum, D.T. (2009). Designing for Information Scent. UIE.</w:t>
      </w:r>
    </w:p>
    <w:p>
      <w:pPr>
        <w:spacing w:after="60"/>
        <w:ind w:left="360" w:hanging="360"/>
      </w:pPr>
      <w:r>
        <w:rPr>
          <w:rFonts w:ascii="Arial" w:cs="Arial" w:eastAsia="Arial" w:hAnsi="Arial"/>
          <w:color w:val="4A5568"/>
          <w:sz w:val="18"/>
          <w:szCs w:val="18"/>
        </w:rPr>
        <w:t xml:space="preserve">Sweller, J. (1988). Cognitive load during problem solving. Cognitive Science.</w:t>
      </w:r>
    </w:p>
    <w:p>
      <w:pPr>
        <w:spacing w:after="60"/>
        <w:ind w:left="360" w:hanging="360"/>
      </w:pPr>
      <w:r>
        <w:rPr>
          <w:rFonts w:ascii="Arial" w:cs="Arial" w:eastAsia="Arial" w:hAnsi="Arial"/>
          <w:color w:val="4A5568"/>
          <w:sz w:val="18"/>
          <w:szCs w:val="18"/>
        </w:rPr>
        <w:t xml:space="preserve">Woodside, A.H. et al. (2008). When consumers and brands talk. Psychology &amp; Marketing.</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Pagina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PERCEIVER — Strategisch Diepteonderzoek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E1E7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C38C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2026-03-20T08:56:52.709Z</dcterms:created>
  <dcterms:modified xsi:type="dcterms:W3CDTF">2026-03-20T08:56:52.709Z</dcterms:modified>
</cp:coreProperties>
</file>

<file path=docProps/custom.xml><?xml version="1.0" encoding="utf-8"?>
<Properties xmlns="http://schemas.openxmlformats.org/officeDocument/2006/custom-properties" xmlns:vt="http://schemas.openxmlformats.org/officeDocument/2006/docPropsVTypes"/>
</file>