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olor w:val="2B2A26"/>
        </w:rPr>
        <w:t xml:space="preserve">The Forester’s Forecast</w:t>
      </w:r>
    </w:p>
    <w:p>
      <w:pPr>
        <w:spacing w:after="300"/>
      </w:pPr>
      <w:r>
        <w:rPr>
          <w:color w:val="52503B"/>
          <w:sz w:val="24"/>
          <w:szCs w:val="24"/>
        </w:rPr>
        <w:t xml:space="preserve">Brand color style sheet</w:t>
      </w:r>
    </w:p>
    <w:p>
      <w:pPr>
        <w:spacing w:after="200"/>
      </w:pPr>
      <w:r>
        <w:rPr>
          <w:i/>
          <w:iCs/>
          <w:color w:val="52503B"/>
          <w:sz w:val="20"/>
          <w:szCs w:val="20"/>
        </w:rPr>
        <w:t xml:space="preserve">Palette pulled from the podcast cover art — warm, earthy tones built around forest greens, bark browns, and a sunset gold accent.</w:t>
      </w:r>
    </w:p>
    <w:tbl>
      <w:tblPr>
        <w:tblW w:type="dxa" w:w="11080"/>
        <w:tblBorders>
          <w:top w:val="single" w:color="D9D6CE" w:sz="4"/>
          <w:left w:val="single" w:color="D9D6CE" w:sz="4"/>
          <w:bottom w:val="single" w:color="D9D6CE" w:sz="4"/>
          <w:right w:val="single" w:color="D9D6CE" w:sz="4"/>
          <w:insideH w:val="single" w:color="D9D6CE" w:sz="4"/>
          <w:insideV w:val="single" w:color="D9D6CE" w:sz="4"/>
        </w:tblBorders>
      </w:tblPr>
      <w:tblGrid>
        <w:gridCol w:w="1700"/>
        <w:gridCol w:w="1500"/>
        <w:gridCol w:w="1300"/>
        <w:gridCol w:w="1700"/>
        <w:gridCol w:w="2000"/>
        <w:gridCol w:w="3000"/>
      </w:tblGrid>
      <w:tr>
        <w:tc>
          <w:tcPr>
            <w:tcW w:type="dxa" w:w="1700"/>
            <w:shd w:fill="2B2A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BFAF9"/>
                <w:sz w:val="18"/>
                <w:szCs w:val="18"/>
              </w:rPr>
              <w:t xml:space="preserve">Swatch</w:t>
            </w:r>
          </w:p>
        </w:tc>
        <w:tc>
          <w:tcPr>
            <w:tcW w:type="dxa" w:w="1500"/>
            <w:shd w:fill="2B2A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BFAF9"/>
                <w:sz w:val="18"/>
                <w:szCs w:val="18"/>
              </w:rPr>
              <w:t xml:space="preserve">Name</w:t>
            </w:r>
          </w:p>
        </w:tc>
        <w:tc>
          <w:tcPr>
            <w:tcW w:type="dxa" w:w="1300"/>
            <w:shd w:fill="2B2A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BFAF9"/>
                <w:sz w:val="18"/>
                <w:szCs w:val="18"/>
              </w:rPr>
              <w:t xml:space="preserve">Role</w:t>
            </w:r>
          </w:p>
        </w:tc>
        <w:tc>
          <w:tcPr>
            <w:tcW w:type="dxa" w:w="1700"/>
            <w:shd w:fill="2B2A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BFAF9"/>
                <w:sz w:val="18"/>
                <w:szCs w:val="18"/>
              </w:rPr>
              <w:t xml:space="preserve">HEX</w:t>
            </w:r>
          </w:p>
        </w:tc>
        <w:tc>
          <w:tcPr>
            <w:tcW w:type="dxa" w:w="2000"/>
            <w:shd w:fill="2B2A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BFAF9"/>
                <w:sz w:val="18"/>
                <w:szCs w:val="18"/>
              </w:rPr>
              <w:t xml:space="preserve">RGB / CMYK</w:t>
            </w:r>
          </w:p>
        </w:tc>
        <w:tc>
          <w:tcPr>
            <w:tcW w:type="dxa" w:w="3000"/>
            <w:shd w:fill="2B2A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BFAF9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1700"/>
            <w:shd w:fill="2B2A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A26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B2A26"/>
                <w:sz w:val="18"/>
                <w:szCs w:val="18"/>
              </w:rPr>
              <w:t xml:space="preserve">Bark charcoal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A26"/>
                <w:sz w:val="18"/>
                <w:szCs w:val="18"/>
              </w:rPr>
              <w:t xml:space="preserve">Primary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A26"/>
                <w:sz w:val="18"/>
                <w:szCs w:val="18"/>
              </w:rPr>
              <w:t xml:space="preserve">#2B2A26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A26"/>
                <w:sz w:val="18"/>
                <w:szCs w:val="18"/>
              </w:rPr>
              <w:t xml:space="preserve">RGB 43, 42, 38
CMYK 0, 2, 12, 83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A26"/>
                <w:sz w:val="18"/>
                <w:szCs w:val="18"/>
              </w:rPr>
              <w:t xml:space="preserve">Main text color, dark backgrounds, primary logo lockup.</w:t>
            </w:r>
          </w:p>
        </w:tc>
      </w:tr>
      <w:tr>
        <w:tc>
          <w:tcPr>
            <w:tcW w:type="dxa" w:w="1700"/>
            <w:shd w:fill="5250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A26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B2A26"/>
                <w:sz w:val="18"/>
                <w:szCs w:val="18"/>
              </w:rPr>
              <w:t xml:space="preserve">Forest olive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A26"/>
                <w:sz w:val="18"/>
                <w:szCs w:val="18"/>
              </w:rPr>
              <w:t xml:space="preserve">Secondary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A26"/>
                <w:sz w:val="18"/>
                <w:szCs w:val="18"/>
              </w:rPr>
              <w:t xml:space="preserve">#52503B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A26"/>
                <w:sz w:val="18"/>
                <w:szCs w:val="18"/>
              </w:rPr>
              <w:t xml:space="preserve">RGB 82, 80, 59
CMYK 0, 2, 28, 68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A26"/>
                <w:sz w:val="18"/>
                <w:szCs w:val="18"/>
              </w:rPr>
              <w:t xml:space="preserve">Subheadings, secondary backgrounds, muted UI panels.</w:t>
            </w:r>
          </w:p>
        </w:tc>
      </w:tr>
      <w:tr>
        <w:tc>
          <w:tcPr>
            <w:tcW w:type="dxa" w:w="1700"/>
            <w:shd w:fill="986A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A26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B2A26"/>
                <w:sz w:val="18"/>
                <w:szCs w:val="18"/>
              </w:rPr>
              <w:t xml:space="preserve">Trail bark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A26"/>
                <w:sz w:val="18"/>
                <w:szCs w:val="18"/>
              </w:rPr>
              <w:t xml:space="preserve">Accent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A26"/>
                <w:sz w:val="18"/>
                <w:szCs w:val="18"/>
              </w:rPr>
              <w:t xml:space="preserve">#986A32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A26"/>
                <w:sz w:val="18"/>
                <w:szCs w:val="18"/>
              </w:rPr>
              <w:t xml:space="preserve">RGB 152, 106, 50
CMYK 0, 30, 67, 40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A26"/>
                <w:sz w:val="18"/>
                <w:szCs w:val="18"/>
              </w:rPr>
              <w:t xml:space="preserve">Buttons, icons, dividers — echoes the tree trunks in the artwork.</w:t>
            </w:r>
          </w:p>
        </w:tc>
      </w:tr>
      <w:tr>
        <w:tc>
          <w:tcPr>
            <w:tcW w:type="dxa" w:w="1700"/>
            <w:shd w:fill="E8B27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A26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B2A26"/>
                <w:sz w:val="18"/>
                <w:szCs w:val="18"/>
              </w:rPr>
              <w:t xml:space="preserve">Sunset gold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A26"/>
                <w:sz w:val="18"/>
                <w:szCs w:val="18"/>
              </w:rPr>
              <w:t xml:space="preserve">Highlight / CTA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A26"/>
                <w:sz w:val="18"/>
                <w:szCs w:val="18"/>
              </w:rPr>
              <w:t xml:space="preserve">#E8B275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A26"/>
                <w:sz w:val="18"/>
                <w:szCs w:val="18"/>
              </w:rPr>
              <w:t xml:space="preserve">RGB 232, 178, 117
CMYK 0, 23, 50, 9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A26"/>
                <w:sz w:val="18"/>
                <w:szCs w:val="18"/>
              </w:rPr>
              <w:t xml:space="preserve">"Listen now" buttons, episode badges, links, highlights.</w:t>
            </w:r>
          </w:p>
        </w:tc>
      </w:tr>
      <w:tr>
        <w:tc>
          <w:tcPr>
            <w:tcW w:type="dxa" w:w="1700"/>
            <w:shd w:fill="FBFA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A26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B2A26"/>
                <w:sz w:val="18"/>
                <w:szCs w:val="18"/>
              </w:rPr>
              <w:t xml:space="preserve">Canopy mist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A26"/>
                <w:sz w:val="18"/>
                <w:szCs w:val="18"/>
              </w:rPr>
              <w:t xml:space="preserve">Light neutral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A26"/>
                <w:sz w:val="18"/>
                <w:szCs w:val="18"/>
              </w:rPr>
              <w:t xml:space="preserve">#FBFAF9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A26"/>
                <w:sz w:val="18"/>
                <w:szCs w:val="18"/>
              </w:rPr>
              <w:t xml:space="preserve">RGB 251, 250, 249
CMYK 0, 0, 1, 2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A26"/>
                <w:sz w:val="18"/>
                <w:szCs w:val="18"/>
              </w:rPr>
              <w:t xml:space="preserve">Light backgrounds, text set on dark surfaces.</w:t>
            </w:r>
          </w:p>
        </w:tc>
      </w:tr>
      <w:tr>
        <w:tc>
          <w:tcPr>
            <w:tcW w:type="dxa" w:w="1700"/>
            <w:shd w:fill="05040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A26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B2A26"/>
                <w:sz w:val="18"/>
                <w:szCs w:val="18"/>
              </w:rPr>
              <w:t xml:space="preserve">Deep root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A26"/>
                <w:sz w:val="18"/>
                <w:szCs w:val="18"/>
              </w:rPr>
              <w:t xml:space="preserve">Ink / near-black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A26"/>
                <w:sz w:val="18"/>
                <w:szCs w:val="18"/>
              </w:rPr>
              <w:t xml:space="preserve">#050404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A26"/>
                <w:sz w:val="18"/>
                <w:szCs w:val="18"/>
              </w:rPr>
              <w:t xml:space="preserve">RGB 5, 4, 4
CMYK 0, 20, 20, 98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A26"/>
                <w:sz w:val="18"/>
                <w:szCs w:val="18"/>
              </w:rPr>
              <w:t xml:space="preserve">Boldest text, outlines, the tree-icon linework.</w:t>
            </w:r>
          </w:p>
        </w:tc>
      </w:tr>
    </w:tbl>
    <w:p>
      <w:pPr>
        <w:pStyle w:val="Heading2"/>
        <w:spacing w:after="150" w:before="400"/>
      </w:pPr>
      <w:r>
        <w:t xml:space="preserve">Digital vs. print</w:t>
      </w:r>
    </w:p>
    <w:p>
      <w:pPr>
        <w:spacing w:after="100"/>
      </w:pPr>
      <w:r>
        <w:rPr>
          <w:sz w:val="20"/>
          <w:szCs w:val="20"/>
        </w:rPr>
        <w:t xml:space="preserve">Digital (screens, web, social, video): use HEX or RGB values. These are what you’ll enter into design tools like Canva, Adobe apps, or CSS for a podcast website.</w:t>
      </w:r>
    </w:p>
    <w:p>
      <w:pPr>
        <w:spacing w:after="200"/>
      </w:pPr>
      <w:r>
        <w:rPr>
          <w:sz w:val="20"/>
          <w:szCs w:val="20"/>
        </w:rPr>
        <w:t xml:space="preserve">Print (business cards, stickers, physical merch): use the CMYK values. Screen colors and printed colors are produced differently (light vs. ink), so CMYK numbers keep colors consistent when a printer reproduces them — always ask your printer for a proof before a full run.</w:t>
      </w:r>
    </w:p>
    <w:p>
      <w:pPr>
        <w:pStyle w:val="Heading2"/>
        <w:spacing w:after="150" w:before="300"/>
      </w:pPr>
      <w:r>
        <w:t xml:space="preserve">Suggested pairing</w:t>
      </w:r>
    </w:p>
    <w:p>
      <w:pPr>
        <w:spacing w:after="80"/>
      </w:pPr>
      <w:r>
        <w:rPr>
          <w:sz w:val="20"/>
          <w:szCs w:val="20"/>
        </w:rPr>
        <w:t xml:space="preserve">Background: Bark charcoal or Forest olive</w:t>
      </w:r>
    </w:p>
    <w:p>
      <w:pPr>
        <w:spacing w:after="80"/>
      </w:pPr>
      <w:r>
        <w:rPr>
          <w:sz w:val="20"/>
          <w:szCs w:val="20"/>
        </w:rPr>
        <w:t xml:space="preserve">Body text: Canopy mist (on dark) or Bark charcoal (on light)</w:t>
      </w:r>
    </w:p>
    <w:p>
      <w:pPr>
        <w:spacing w:after="80"/>
      </w:pPr>
      <w:r>
        <w:rPr>
          <w:sz w:val="20"/>
          <w:szCs w:val="20"/>
        </w:rPr>
        <w:t xml:space="preserve">Calls to action / highlights: Sunset gold</w:t>
      </w:r>
    </w:p>
    <w:p>
      <w:pPr>
        <w:spacing w:after="80"/>
      </w:pPr>
      <w:r>
        <w:rPr>
          <w:sz w:val="20"/>
          <w:szCs w:val="20"/>
        </w:rPr>
        <w:t xml:space="preserve">Accents / dividers / icons: Trail bark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2026-07-31T22:56:35.513Z</dcterms:created>
  <dcterms:modified xsi:type="dcterms:W3CDTF">2026-07-31T22:56:35.524Z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