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72DBD" w14:textId="77777777" w:rsidR="00C55A4B" w:rsidRPr="006A4F2B" w:rsidRDefault="00732E0D" w:rsidP="00DF1AC4">
      <w:pPr>
        <w:pStyle w:val="TemplateTitle"/>
        <w:spacing w:after="0"/>
        <w:jc w:val="center"/>
        <w:rPr>
          <w:sz w:val="24"/>
          <w:szCs w:val="20"/>
        </w:rPr>
      </w:pPr>
      <w:r w:rsidRPr="006A4F2B">
        <w:rPr>
          <w:sz w:val="24"/>
          <w:szCs w:val="20"/>
        </w:rPr>
        <w:t>ABSTRACT TEMPLATE</w:t>
      </w:r>
    </w:p>
    <w:p w14:paraId="4DC250D4" w14:textId="6AB8D3FE" w:rsidR="003E4AC7" w:rsidRPr="003E4AC7" w:rsidRDefault="00732E0D" w:rsidP="00DF1AC4">
      <w:pPr>
        <w:spacing w:after="0"/>
        <w:jc w:val="center"/>
        <w:rPr>
          <w:rFonts w:ascii="Calibri" w:eastAsia="Calibri" w:hAnsi="Calibri" w:cs="Times New Roman"/>
          <w:b/>
          <w:bCs/>
          <w:kern w:val="2"/>
          <w:sz w:val="22"/>
          <w:lang w:val="en-PH"/>
          <w14:ligatures w14:val="standardContextual"/>
        </w:rPr>
      </w:pPr>
      <w:r>
        <w:t xml:space="preserve">Theme: </w:t>
      </w:r>
      <w:r w:rsidR="003E4AC7" w:rsidRPr="003E4AC7">
        <w:rPr>
          <w:rFonts w:ascii="Calibri" w:eastAsia="Calibri" w:hAnsi="Calibri" w:cs="Times New Roman"/>
          <w:b/>
          <w:bCs/>
          <w:kern w:val="2"/>
          <w:sz w:val="22"/>
          <w:lang w:val="en-PH"/>
          <w14:ligatures w14:val="standardContextual"/>
        </w:rPr>
        <w:t>HEIs at the Forefront of Transformative Extension: Advancing Evidence-</w:t>
      </w:r>
      <w:proofErr w:type="gramStart"/>
      <w:r w:rsidR="00DF1AC4" w:rsidRPr="003E4AC7">
        <w:rPr>
          <w:rFonts w:ascii="Calibri" w:eastAsia="Calibri" w:hAnsi="Calibri" w:cs="Times New Roman"/>
          <w:b/>
          <w:bCs/>
          <w:kern w:val="2"/>
          <w:sz w:val="22"/>
          <w:lang w:val="en-PH"/>
          <w14:ligatures w14:val="standardContextual"/>
        </w:rPr>
        <w:t>Based,</w:t>
      </w:r>
      <w:r w:rsidR="003E4AC7" w:rsidRPr="003E4AC7">
        <w:rPr>
          <w:rFonts w:ascii="Calibri" w:eastAsia="Calibri" w:hAnsi="Calibri" w:cs="Times New Roman"/>
          <w:b/>
          <w:bCs/>
          <w:kern w:val="2"/>
          <w:sz w:val="22"/>
          <w:lang w:val="en-PH"/>
          <w14:ligatures w14:val="standardContextual"/>
        </w:rPr>
        <w:t xml:space="preserve">   </w:t>
      </w:r>
      <w:proofErr w:type="gramEnd"/>
      <w:r w:rsidR="003E4AC7" w:rsidRPr="003E4AC7">
        <w:rPr>
          <w:rFonts w:ascii="Calibri" w:eastAsia="Calibri" w:hAnsi="Calibri" w:cs="Times New Roman"/>
          <w:b/>
          <w:bCs/>
          <w:kern w:val="2"/>
          <w:sz w:val="22"/>
          <w:lang w:val="en-PH"/>
          <w14:ligatures w14:val="standardContextual"/>
        </w:rPr>
        <w:t xml:space="preserve">                               Inclusive, Sustainable, and Resilient Community Development</w:t>
      </w:r>
    </w:p>
    <w:tbl>
      <w:tblPr>
        <w:tblW w:w="0" w:type="auto"/>
        <w:jc w:val="center"/>
        <w:tblLook w:val="04A0" w:firstRow="1" w:lastRow="0" w:firstColumn="1" w:lastColumn="0" w:noHBand="0" w:noVBand="1"/>
      </w:tblPr>
      <w:tblGrid>
        <w:gridCol w:w="9585"/>
      </w:tblGrid>
      <w:tr w:rsidR="00C55A4B" w14:paraId="4AB43186" w14:textId="77777777" w:rsidTr="003E4AC7">
        <w:trPr>
          <w:jc w:val="center"/>
        </w:trPr>
        <w:tc>
          <w:tcPr>
            <w:tcW w:w="9585" w:type="dxa"/>
            <w:tcBorders>
              <w:top w:val="single" w:sz="8" w:space="0" w:color="9EADCC"/>
              <w:left w:val="single" w:sz="8" w:space="0" w:color="9EADCC"/>
              <w:bottom w:val="single" w:sz="8" w:space="0" w:color="9EADCC"/>
              <w:right w:val="single" w:sz="8" w:space="0" w:color="9EADCC"/>
            </w:tcBorders>
            <w:shd w:val="clear" w:color="auto" w:fill="EAF2F8"/>
          </w:tcPr>
          <w:p w14:paraId="32A3A315" w14:textId="77777777" w:rsidR="00C55A4B" w:rsidRDefault="00732E0D" w:rsidP="00DF1AC4">
            <w:pPr>
              <w:pStyle w:val="InstructionText"/>
              <w:spacing w:after="0"/>
            </w:pPr>
            <w:r w:rsidRPr="008304CC">
              <w:rPr>
                <w:b/>
                <w:color w:val="0F243E" w:themeColor="text2" w:themeShade="80"/>
              </w:rPr>
              <w:t xml:space="preserve">Instructions: </w:t>
            </w:r>
            <w:r w:rsidRPr="008304CC">
              <w:rPr>
                <w:color w:val="0F243E" w:themeColor="text2" w:themeShade="80"/>
              </w:rPr>
              <w:t>Complete all sections</w:t>
            </w:r>
            <w:r w:rsidR="003E4AC7">
              <w:rPr>
                <w:color w:val="0F243E" w:themeColor="text2" w:themeShade="80"/>
              </w:rPr>
              <w:t xml:space="preserve">. </w:t>
            </w:r>
            <w:r w:rsidRPr="008304CC">
              <w:rPr>
                <w:color w:val="0F243E" w:themeColor="text2" w:themeShade="80"/>
              </w:rPr>
              <w:t>Select only one paper category and one thematic area. Use clear, evidence-based statements and avoid unsupported outcome or impact claims.</w:t>
            </w:r>
          </w:p>
        </w:tc>
      </w:tr>
    </w:tbl>
    <w:p w14:paraId="3A1675D7" w14:textId="77777777" w:rsidR="00DF1AC4" w:rsidRDefault="00DF1AC4" w:rsidP="00DF1AC4">
      <w:pPr>
        <w:pStyle w:val="SectionHeading"/>
        <w:spacing w:after="0"/>
        <w:rPr>
          <w:color w:val="0F243E" w:themeColor="text2" w:themeShade="80"/>
        </w:rPr>
      </w:pPr>
    </w:p>
    <w:p w14:paraId="16EA9C50" w14:textId="0DFE9DF5" w:rsidR="00C55A4B" w:rsidRPr="00A508C3" w:rsidRDefault="00732E0D" w:rsidP="00DF1AC4">
      <w:pPr>
        <w:pStyle w:val="SectionHeading"/>
        <w:numPr>
          <w:ilvl w:val="0"/>
          <w:numId w:val="10"/>
        </w:numPr>
        <w:spacing w:after="0"/>
        <w:rPr>
          <w:color w:val="0F243E" w:themeColor="text2" w:themeShade="80"/>
        </w:rPr>
      </w:pPr>
      <w:r w:rsidRPr="00A508C3">
        <w:rPr>
          <w:color w:val="0F243E" w:themeColor="text2" w:themeShade="80"/>
        </w:rPr>
        <w:t>Paper Information</w:t>
      </w:r>
    </w:p>
    <w:tbl>
      <w:tblPr>
        <w:tblW w:w="9779" w:type="dxa"/>
        <w:jc w:val="center"/>
        <w:tblLayout w:type="fixed"/>
        <w:tblLook w:val="04A0" w:firstRow="1" w:lastRow="0" w:firstColumn="1" w:lastColumn="0" w:noHBand="0" w:noVBand="1"/>
      </w:tblPr>
      <w:tblGrid>
        <w:gridCol w:w="4395"/>
        <w:gridCol w:w="5384"/>
      </w:tblGrid>
      <w:tr w:rsidR="00C55A4B" w14:paraId="1FABAC2B"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417B5EA3" w14:textId="77777777" w:rsidR="00C55A4B" w:rsidRPr="00A508C3" w:rsidRDefault="00732E0D" w:rsidP="00DF1AC4">
            <w:pPr>
              <w:spacing w:after="0"/>
              <w:rPr>
                <w:color w:val="1F497D" w:themeColor="text2"/>
                <w:sz w:val="22"/>
                <w:szCs w:val="28"/>
              </w:rPr>
            </w:pPr>
            <w:r w:rsidRPr="00A508C3">
              <w:rPr>
                <w:b/>
                <w:color w:val="1F497D" w:themeColor="text2"/>
                <w:sz w:val="22"/>
                <w:szCs w:val="28"/>
              </w:rPr>
              <w:t>1. Title of the Extension Project Paper</w:t>
            </w:r>
          </w:p>
        </w:tc>
        <w:tc>
          <w:tcPr>
            <w:tcW w:w="5384" w:type="dxa"/>
            <w:tcBorders>
              <w:top w:val="single" w:sz="4" w:space="0" w:color="BFBFBF"/>
              <w:left w:val="single" w:sz="4" w:space="0" w:color="BFBFBF"/>
              <w:bottom w:val="single" w:sz="4" w:space="0" w:color="BFBFBF"/>
              <w:right w:val="single" w:sz="4" w:space="0" w:color="BFBFBF"/>
            </w:tcBorders>
          </w:tcPr>
          <w:p w14:paraId="34EA682F" w14:textId="77777777" w:rsidR="003561DC" w:rsidRDefault="00000000" w:rsidP="00DF1AC4">
            <w:pPr>
              <w:spacing w:after="0"/>
            </w:pPr>
            <w:r>
              <w:rPr>
                <w:sz w:val="20"/>
              </w:rPr>
              <w:t>BABAYI: Bulig kag Amoma sa Babayi Ipabatyag! Empowering Women Deprived of Liberty through Literacy and Skills Training</w:t>
            </w:r>
          </w:p>
        </w:tc>
      </w:tr>
      <w:tr w:rsidR="00C55A4B" w14:paraId="6F814A24" w14:textId="77777777" w:rsidTr="00282A64">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17F89FFA" w14:textId="77777777" w:rsidR="00C55A4B" w:rsidRPr="00A508C3" w:rsidRDefault="00732E0D" w:rsidP="00DF1AC4">
            <w:pPr>
              <w:spacing w:after="0" w:line="240" w:lineRule="auto"/>
              <w:rPr>
                <w:color w:val="1F497D" w:themeColor="text2"/>
                <w:sz w:val="22"/>
                <w:szCs w:val="28"/>
              </w:rPr>
            </w:pPr>
            <w:r w:rsidRPr="00A508C3">
              <w:rPr>
                <w:b/>
                <w:color w:val="1F497D" w:themeColor="text2"/>
                <w:sz w:val="22"/>
                <w:szCs w:val="28"/>
              </w:rPr>
              <w:t>2. Author/s and Institutional Affiliation/s</w:t>
            </w:r>
            <w:r w:rsidR="00282A64" w:rsidRPr="005C1668">
              <w:rPr>
                <w:color w:val="1F497D" w:themeColor="text2"/>
                <w:sz w:val="16"/>
                <w:szCs w:val="16"/>
              </w:rPr>
              <w:t xml:space="preserve"> Note: </w:t>
            </w:r>
            <w:r w:rsidR="00282A64" w:rsidRPr="005C1668">
              <w:rPr>
                <w:color w:val="1F497D" w:themeColor="text2"/>
                <w:sz w:val="16"/>
                <w:szCs w:val="20"/>
              </w:rPr>
              <w:t>Use an asterisk (*) after the name of the project leader. If the presenter is not the project leader, write “paper presenter” after the name</w:t>
            </w:r>
          </w:p>
        </w:tc>
        <w:tc>
          <w:tcPr>
            <w:tcW w:w="5384" w:type="dxa"/>
            <w:tcBorders>
              <w:top w:val="single" w:sz="4" w:space="0" w:color="BFBFBF"/>
              <w:left w:val="single" w:sz="4" w:space="0" w:color="BFBFBF"/>
              <w:bottom w:val="single" w:sz="4" w:space="0" w:color="BFBFBF"/>
              <w:right w:val="single" w:sz="4" w:space="0" w:color="BFBFBF"/>
            </w:tcBorders>
          </w:tcPr>
          <w:p w14:paraId="381DEFB2" w14:textId="77777777" w:rsidR="003561DC" w:rsidRDefault="00000000" w:rsidP="00DF1AC4">
            <w:pPr>
              <w:spacing w:after="0"/>
            </w:pPr>
            <w:r>
              <w:rPr>
                <w:sz w:val="20"/>
              </w:rPr>
              <w:t>Julie Gay B. Quidato, PhD*</w:t>
            </w:r>
            <w:r>
              <w:rPr>
                <w:sz w:val="20"/>
              </w:rPr>
              <w:br/>
              <w:t>College of Education, West Visayas State University</w:t>
            </w:r>
          </w:p>
        </w:tc>
      </w:tr>
      <w:tr w:rsidR="0012188D" w14:paraId="3EDA696C" w14:textId="77777777" w:rsidTr="00282A64">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4E06360C" w14:textId="77777777" w:rsidR="0012188D" w:rsidRPr="0012188D" w:rsidRDefault="0012188D" w:rsidP="00DF1AC4">
            <w:pPr>
              <w:spacing w:after="0" w:line="240" w:lineRule="auto"/>
              <w:rPr>
                <w:b/>
                <w:bCs/>
                <w:color w:val="1F497D" w:themeColor="text2"/>
                <w:sz w:val="22"/>
                <w:szCs w:val="28"/>
              </w:rPr>
            </w:pPr>
            <w:r w:rsidRPr="0012188D">
              <w:rPr>
                <w:b/>
                <w:bCs/>
                <w:color w:val="365F91" w:themeColor="accent1" w:themeShade="BF"/>
                <w:sz w:val="22"/>
                <w:szCs w:val="24"/>
              </w:rPr>
              <w:t>3. Name and Email Address of Corresponding Author</w:t>
            </w:r>
          </w:p>
        </w:tc>
        <w:tc>
          <w:tcPr>
            <w:tcW w:w="5384" w:type="dxa"/>
            <w:tcBorders>
              <w:top w:val="single" w:sz="4" w:space="0" w:color="BFBFBF"/>
              <w:left w:val="single" w:sz="4" w:space="0" w:color="BFBFBF"/>
              <w:bottom w:val="single" w:sz="4" w:space="0" w:color="BFBFBF"/>
              <w:right w:val="single" w:sz="4" w:space="0" w:color="BFBFBF"/>
            </w:tcBorders>
          </w:tcPr>
          <w:p w14:paraId="5F5444A5" w14:textId="77777777" w:rsidR="003561DC" w:rsidRDefault="00000000" w:rsidP="00DF1AC4">
            <w:pPr>
              <w:spacing w:after="0"/>
            </w:pPr>
            <w:r>
              <w:rPr>
                <w:sz w:val="20"/>
              </w:rPr>
              <w:t>Julie Gay B. Quidato, PhD</w:t>
            </w:r>
            <w:r>
              <w:rPr>
                <w:sz w:val="20"/>
              </w:rPr>
              <w:br/>
              <w:t>juliegay.quidato@wvsu.edu.ph</w:t>
            </w:r>
          </w:p>
        </w:tc>
      </w:tr>
      <w:tr w:rsidR="00C55A4B" w14:paraId="6B358D8C"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5C0B3B42" w14:textId="77777777" w:rsidR="00C55A4B" w:rsidRPr="00A508C3" w:rsidRDefault="00732E0D" w:rsidP="00DF1AC4">
            <w:pPr>
              <w:spacing w:after="0"/>
              <w:rPr>
                <w:color w:val="1F497D" w:themeColor="text2"/>
                <w:sz w:val="22"/>
                <w:szCs w:val="28"/>
              </w:rPr>
            </w:pPr>
            <w:r w:rsidRPr="00A508C3">
              <w:rPr>
                <w:b/>
                <w:color w:val="1F497D" w:themeColor="text2"/>
                <w:sz w:val="22"/>
                <w:szCs w:val="28"/>
              </w:rPr>
              <w:t>3. Paper Category</w:t>
            </w:r>
          </w:p>
        </w:tc>
        <w:tc>
          <w:tcPr>
            <w:tcW w:w="5384" w:type="dxa"/>
            <w:tcBorders>
              <w:top w:val="single" w:sz="4" w:space="0" w:color="BFBFBF"/>
              <w:left w:val="single" w:sz="4" w:space="0" w:color="BFBFBF"/>
              <w:bottom w:val="single" w:sz="4" w:space="0" w:color="BFBFBF"/>
              <w:right w:val="single" w:sz="4" w:space="0" w:color="BFBFBF"/>
            </w:tcBorders>
          </w:tcPr>
          <w:p w14:paraId="35ED49D0" w14:textId="77777777" w:rsidR="003561DC" w:rsidRDefault="00000000" w:rsidP="00DF1AC4">
            <w:pPr>
              <w:spacing w:after="0"/>
            </w:pPr>
            <w:r>
              <w:rPr>
                <w:sz w:val="20"/>
              </w:rPr>
              <w:t>[ ] Completed Extension Project Paper</w:t>
            </w:r>
            <w:r>
              <w:rPr>
                <w:sz w:val="20"/>
              </w:rPr>
              <w:br/>
              <w:t>[X] Ongoing Extension Project Paper</w:t>
            </w:r>
          </w:p>
        </w:tc>
      </w:tr>
      <w:tr w:rsidR="00C55A4B" w14:paraId="33C39021"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00841DAA" w14:textId="77777777" w:rsidR="00C55A4B" w:rsidRPr="00A508C3" w:rsidRDefault="00732E0D" w:rsidP="00DF1AC4">
            <w:pPr>
              <w:spacing w:after="0"/>
              <w:rPr>
                <w:color w:val="1F497D" w:themeColor="text2"/>
                <w:sz w:val="22"/>
                <w:szCs w:val="28"/>
              </w:rPr>
            </w:pPr>
            <w:r w:rsidRPr="00A508C3">
              <w:rPr>
                <w:b/>
                <w:color w:val="1F497D" w:themeColor="text2"/>
                <w:sz w:val="22"/>
                <w:szCs w:val="28"/>
              </w:rPr>
              <w:t>4. Thematic Area</w:t>
            </w:r>
            <w:r w:rsidR="004D31B9">
              <w:rPr>
                <w:b/>
                <w:color w:val="1F497D" w:themeColor="text2"/>
                <w:sz w:val="22"/>
                <w:szCs w:val="28"/>
              </w:rPr>
              <w:t xml:space="preserve"> (choose 1 only)</w:t>
            </w:r>
          </w:p>
        </w:tc>
        <w:tc>
          <w:tcPr>
            <w:tcW w:w="5384" w:type="dxa"/>
            <w:tcBorders>
              <w:top w:val="single" w:sz="4" w:space="0" w:color="BFBFBF"/>
              <w:left w:val="single" w:sz="4" w:space="0" w:color="BFBFBF"/>
              <w:bottom w:val="single" w:sz="4" w:space="0" w:color="BFBFBF"/>
              <w:right w:val="single" w:sz="4" w:space="0" w:color="BFBFBF"/>
            </w:tcBorders>
          </w:tcPr>
          <w:p w14:paraId="6772A227" w14:textId="77777777" w:rsidR="003561DC" w:rsidRDefault="00000000" w:rsidP="00DF1AC4">
            <w:pPr>
              <w:spacing w:after="0"/>
            </w:pPr>
            <w:r>
              <w:rPr>
                <w:sz w:val="20"/>
              </w:rPr>
              <w:t>[ ] Food Production, Agriculture, Fisheries, and Natural Resource Systems</w:t>
            </w:r>
            <w:r>
              <w:rPr>
                <w:sz w:val="20"/>
              </w:rPr>
              <w:br/>
              <w:t>[ ] Health, Nutrition, Wellness, and Community Care</w:t>
            </w:r>
            <w:r>
              <w:rPr>
                <w:sz w:val="20"/>
              </w:rPr>
              <w:br/>
              <w:t>[X] Education, Literacy, Skills Development, and Lifelong Learning</w:t>
            </w:r>
            <w:r>
              <w:rPr>
                <w:sz w:val="20"/>
              </w:rPr>
              <w:br/>
              <w:t>[ ] Livelihood, Entrepreneurship, Cooperatives, MSMEs, and Local Economic Development</w:t>
            </w:r>
            <w:r>
              <w:rPr>
                <w:sz w:val="20"/>
              </w:rPr>
              <w:br/>
              <w:t>[ ] Environment, Climate Action, Disaster Risk Reduction, and Community Resilience</w:t>
            </w:r>
          </w:p>
        </w:tc>
      </w:tr>
    </w:tbl>
    <w:p w14:paraId="707D1EBF" w14:textId="77777777" w:rsidR="00C55A4B" w:rsidRDefault="00C55A4B" w:rsidP="00DF1AC4">
      <w:pPr>
        <w:spacing w:after="0"/>
      </w:pPr>
    </w:p>
    <w:p w14:paraId="0B1180A6" w14:textId="7F4ACF3C" w:rsidR="00C55A4B" w:rsidRPr="00A508C3" w:rsidRDefault="00732E0D" w:rsidP="00DF1AC4">
      <w:pPr>
        <w:pStyle w:val="SectionHeading"/>
        <w:numPr>
          <w:ilvl w:val="0"/>
          <w:numId w:val="10"/>
        </w:numPr>
        <w:spacing w:after="0"/>
        <w:rPr>
          <w:color w:val="0F243E" w:themeColor="text2" w:themeShade="80"/>
        </w:rPr>
      </w:pPr>
      <w:r w:rsidRPr="00A508C3">
        <w:rPr>
          <w:color w:val="0F243E" w:themeColor="text2" w:themeShade="80"/>
        </w:rPr>
        <w:t>Extended Abstract Narrative</w:t>
      </w:r>
    </w:p>
    <w:p w14:paraId="39810C23" w14:textId="77777777" w:rsidR="00C55A4B" w:rsidRPr="00574868" w:rsidRDefault="00732E0D" w:rsidP="00DF1AC4">
      <w:pPr>
        <w:pStyle w:val="InstructionText"/>
        <w:spacing w:after="0"/>
        <w:ind w:left="360"/>
        <w:rPr>
          <w:strike/>
          <w:color w:val="1F497D" w:themeColor="text2"/>
        </w:rPr>
      </w:pPr>
      <w:r w:rsidRPr="00A508C3">
        <w:rPr>
          <w:b/>
          <w:color w:val="1F497D" w:themeColor="text2"/>
        </w:rPr>
        <w:t xml:space="preserve">Guide: </w:t>
      </w:r>
      <w:r w:rsidRPr="00A508C3">
        <w:rPr>
          <w:color w:val="1F497D" w:themeColor="text2"/>
        </w:rPr>
        <w:t xml:space="preserve">Write concise paragraphs under each required component. </w:t>
      </w:r>
    </w:p>
    <w:p w14:paraId="1D9AC92C" w14:textId="77777777" w:rsidR="00DF1AC4" w:rsidRDefault="00DF1AC4" w:rsidP="00DF1AC4">
      <w:pPr>
        <w:pStyle w:val="SectionHeading"/>
        <w:keepNext/>
        <w:spacing w:after="0"/>
      </w:pPr>
    </w:p>
    <w:p w14:paraId="26BB7E85" w14:textId="74989BB8" w:rsidR="00C55A4B" w:rsidRDefault="00732E0D" w:rsidP="00DF1AC4">
      <w:pPr>
        <w:pStyle w:val="SectionHeading"/>
        <w:keepNext/>
        <w:spacing w:after="0"/>
      </w:pPr>
      <w:r>
        <w:t>5. Community or Sectoral Need Addressed</w:t>
      </w:r>
    </w:p>
    <w:p w14:paraId="01F18C10" w14:textId="77777777" w:rsidR="00C55A4B" w:rsidRPr="00A508C3" w:rsidRDefault="00732E0D" w:rsidP="00DF1AC4">
      <w:pPr>
        <w:pStyle w:val="InstructionText"/>
        <w:keepNext/>
        <w:spacing w:after="0"/>
        <w:rPr>
          <w:color w:val="1F497D" w:themeColor="text2"/>
        </w:rPr>
      </w:pPr>
      <w:r w:rsidRPr="00A508C3">
        <w:rPr>
          <w:color w:val="1F497D" w:themeColor="text2"/>
        </w:rPr>
        <w:t xml:space="preserve">Briefly describe </w:t>
      </w:r>
      <w:r w:rsidR="00574868">
        <w:rPr>
          <w:color w:val="1F497D" w:themeColor="text2"/>
        </w:rPr>
        <w:t xml:space="preserve">in not more than </w:t>
      </w:r>
      <w:r w:rsidR="00D7509D">
        <w:rPr>
          <w:color w:val="1F497D" w:themeColor="text2"/>
        </w:rPr>
        <w:t>150</w:t>
      </w:r>
      <w:r w:rsidR="00574868">
        <w:rPr>
          <w:color w:val="1F497D" w:themeColor="text2"/>
        </w:rPr>
        <w:t xml:space="preserve"> words </w:t>
      </w:r>
      <w:r w:rsidRPr="00A508C3">
        <w:rPr>
          <w:color w:val="1F497D" w:themeColor="text2"/>
        </w:rPr>
        <w:t>the validated community, institutional, or sectoral need addressed by the project.</w:t>
      </w:r>
    </w:p>
    <w:tbl>
      <w:tblPr>
        <w:tblW w:w="0" w:type="auto"/>
        <w:jc w:val="center"/>
        <w:tblLook w:val="04A0" w:firstRow="1" w:lastRow="0" w:firstColumn="1" w:lastColumn="0" w:noHBand="0" w:noVBand="1"/>
      </w:tblPr>
      <w:tblGrid>
        <w:gridCol w:w="9595"/>
      </w:tblGrid>
      <w:tr w:rsidR="00C55A4B" w:rsidRPr="008304CC" w14:paraId="7A951D57"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2A96E9D3" w14:textId="77777777" w:rsidR="003561DC" w:rsidRDefault="00000000" w:rsidP="00DF1AC4">
            <w:pPr>
              <w:spacing w:after="0"/>
            </w:pPr>
            <w:r>
              <w:rPr>
                <w:sz w:val="20"/>
              </w:rPr>
              <w:t>The project responds to documented literacy and communication gaps among women Persons Deprived of Liberty (PDLs) at the Iloilo District Jail-Female Dormitory. During the July 26, 2024 situational analysis, 74 women PDLs participated in the needs survey. Of the original 83 women identified, 6 had no formal schooling, 43 had reached Grades 1-5, 23 were elementary graduates, and 11 had reached high school; all were assessed at the below-basic literacy level. Reading and understanding basic texts in Hiligaynon, Filipino, and English was the foremost need (57 respondents, 77%), followed by writing simple application letters (55, 74%), writing stories, poems, or articles (40, 54%), and following instructions and procedures (39, 53%). These findings established the need for a sustained, multilingual, gender-responsive intervention that strengthens functional literacy, self-expression, communication, and readiness for rehabilitation and reintegration.</w:t>
            </w:r>
          </w:p>
        </w:tc>
      </w:tr>
    </w:tbl>
    <w:p w14:paraId="4CF87077" w14:textId="77777777" w:rsidR="00DF1AC4" w:rsidRDefault="00DF1AC4" w:rsidP="00DF1AC4">
      <w:pPr>
        <w:pStyle w:val="SectionHeading"/>
        <w:keepNext/>
        <w:spacing w:after="0"/>
      </w:pPr>
    </w:p>
    <w:p w14:paraId="459393B5" w14:textId="5624630B" w:rsidR="00C55A4B" w:rsidRDefault="00732E0D" w:rsidP="00DF1AC4">
      <w:pPr>
        <w:pStyle w:val="SectionHeading"/>
        <w:keepNext/>
        <w:spacing w:after="0"/>
      </w:pPr>
      <w:r>
        <w:t>6. Project Objectives</w:t>
      </w:r>
    </w:p>
    <w:p w14:paraId="49965F65" w14:textId="77777777" w:rsidR="00C55A4B" w:rsidRPr="00A508C3" w:rsidRDefault="00732E0D" w:rsidP="00DF1AC4">
      <w:pPr>
        <w:pStyle w:val="InstructionText"/>
        <w:keepNext/>
        <w:spacing w:after="0"/>
        <w:rPr>
          <w:color w:val="1F497D" w:themeColor="text2"/>
        </w:rPr>
      </w:pPr>
      <w:r w:rsidRPr="00A508C3">
        <w:rPr>
          <w:color w:val="1F497D" w:themeColor="text2"/>
        </w:rPr>
        <w:t>State the main objective/s of the extension project.</w:t>
      </w:r>
    </w:p>
    <w:tbl>
      <w:tblPr>
        <w:tblW w:w="0" w:type="auto"/>
        <w:jc w:val="center"/>
        <w:tblLook w:val="04A0" w:firstRow="1" w:lastRow="0" w:firstColumn="1" w:lastColumn="0" w:noHBand="0" w:noVBand="1"/>
      </w:tblPr>
      <w:tblGrid>
        <w:gridCol w:w="9595"/>
      </w:tblGrid>
      <w:tr w:rsidR="00C55A4B" w:rsidRPr="008304CC" w14:paraId="4737FDF8"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28D67AF6" w14:textId="77777777" w:rsidR="003561DC" w:rsidRDefault="00000000" w:rsidP="00DF1AC4">
            <w:pPr>
              <w:spacing w:after="0"/>
            </w:pPr>
            <w:r>
              <w:rPr>
                <w:sz w:val="20"/>
              </w:rPr>
              <w:t>The project aims to raise the literacy level of participating women PDLs from below basic to intermediate literacy. Specifically, it seeks to enable them to: (1) read and understand simple texts in Hiligaynon, Filipino, and English; (2) write simple letters, articles, poems, and short stories in these languages; (3) follow oral and written directions, including procedures supported by technology; and (4) communicate clearly and confidently before small and large audiences.</w:t>
            </w:r>
          </w:p>
        </w:tc>
      </w:tr>
    </w:tbl>
    <w:p w14:paraId="4A16DB53" w14:textId="77777777" w:rsidR="000D08E4" w:rsidRDefault="000D08E4" w:rsidP="00DF1AC4">
      <w:pPr>
        <w:pStyle w:val="SectionHeading"/>
        <w:keepNext/>
        <w:spacing w:after="0"/>
      </w:pPr>
    </w:p>
    <w:p w14:paraId="69E8DCE3" w14:textId="77777777" w:rsidR="000D08E4" w:rsidRDefault="000D08E4" w:rsidP="00DF1AC4">
      <w:pPr>
        <w:pStyle w:val="SectionHeading"/>
        <w:keepNext/>
        <w:spacing w:after="0"/>
      </w:pPr>
    </w:p>
    <w:p w14:paraId="256ED339" w14:textId="77777777" w:rsidR="00C55A4B" w:rsidRDefault="00732E0D" w:rsidP="00DF1AC4">
      <w:pPr>
        <w:pStyle w:val="SectionHeading"/>
        <w:keepNext/>
        <w:spacing w:after="0"/>
      </w:pPr>
      <w:r>
        <w:t>7. Extension Methods, Strategies, or Activities Implemented</w:t>
      </w:r>
    </w:p>
    <w:p w14:paraId="27A9F49F" w14:textId="77777777" w:rsidR="00C55A4B" w:rsidRPr="00A508C3" w:rsidRDefault="009C51C9" w:rsidP="00DF1AC4">
      <w:pPr>
        <w:pStyle w:val="InstructionText"/>
        <w:keepNext/>
        <w:spacing w:after="0"/>
        <w:rPr>
          <w:color w:val="1F497D" w:themeColor="text2"/>
        </w:rPr>
      </w:pPr>
      <w:r w:rsidRPr="009C51C9">
        <w:rPr>
          <w:color w:val="1F497D" w:themeColor="text2"/>
        </w:rPr>
        <w:t>Describe in not more than 300 words the major extension approaches, methods, strategies, or activities implemented.</w:t>
      </w:r>
    </w:p>
    <w:tbl>
      <w:tblPr>
        <w:tblW w:w="0" w:type="auto"/>
        <w:jc w:val="center"/>
        <w:tblLook w:val="04A0" w:firstRow="1" w:lastRow="0" w:firstColumn="1" w:lastColumn="0" w:noHBand="0" w:noVBand="1"/>
      </w:tblPr>
      <w:tblGrid>
        <w:gridCol w:w="9595"/>
      </w:tblGrid>
      <w:tr w:rsidR="00C55A4B" w14:paraId="0E276742"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3E1A331B" w14:textId="77777777" w:rsidR="003561DC" w:rsidRDefault="00000000" w:rsidP="00DF1AC4">
            <w:pPr>
              <w:spacing w:after="0"/>
            </w:pPr>
            <w:r>
              <w:rPr>
                <w:sz w:val="20"/>
              </w:rPr>
              <w:t>BABAYI uses a staged, three-year extension service model implemented by the Filipino Language Teaching Division of West Visayas State University in partnership with BJMP Region VI and the Iloilo District Jail-Female Dormitory. Institutional preparation included needs assessment, MOA processing, stakeholder orientation, project launching, joint planning, materials development, and continuing coordination with jail personnel. Participant inclusion was purposive and needs-based: 100 of the 137 women PDLs confined at the start of implementation were served, comprising the original 83 women identified during the needs assessment and 17 additional women found to have basic literacy gaps.</w:t>
            </w:r>
            <w:r>
              <w:rPr>
                <w:sz w:val="20"/>
              </w:rPr>
              <w:br/>
            </w:r>
            <w:r>
              <w:rPr>
                <w:sz w:val="20"/>
              </w:rPr>
              <w:br/>
              <w:t>Instruction is sequenced and scaffolded from guided and actual reading to vocabulary development, letter literacy, guided writing, and expressive writing. Activities use Hiligaynon, Filipino, and English and employ familiar texts, flashcards, word walls, letter templates, labeling exercises, sentence starters, brainstorming, collaborative writing, and prompt-based composition. Evidence is gathered through reading comprehension worktexts, reading-fluency progress charts, corrective-feedback logs, worksheets, drafts, rubrics, attendance sheets, activity reports, and evaluation forms. The project also anticipates correctional-setting risks, including participant transfers, health or security disruptions, limited learning resources, varied literacy levels, and concerns over written outputs. Mitigation measures include close coordination with facility administrators, standardized and reusable materials, simplified and scaffolded instruction, and clear protocols for managing outputs.</w:t>
            </w:r>
          </w:p>
        </w:tc>
      </w:tr>
    </w:tbl>
    <w:p w14:paraId="0DAC15C7" w14:textId="77777777" w:rsidR="00263ECC" w:rsidRDefault="00263ECC" w:rsidP="00DF1AC4">
      <w:pPr>
        <w:spacing w:after="0"/>
        <w:rPr>
          <w:b/>
          <w:bCs/>
          <w:color w:val="1F497D" w:themeColor="text2"/>
          <w:sz w:val="22"/>
          <w:szCs w:val="24"/>
          <w:lang w:val="en-PH"/>
        </w:rPr>
      </w:pPr>
    </w:p>
    <w:p w14:paraId="18B0F74A" w14:textId="7A6B9E7D" w:rsidR="00D7509D" w:rsidRPr="00D7509D" w:rsidRDefault="00D7509D" w:rsidP="00DF1AC4">
      <w:pPr>
        <w:spacing w:after="0"/>
        <w:rPr>
          <w:b/>
          <w:color w:val="1F497D" w:themeColor="text2"/>
          <w:sz w:val="22"/>
          <w:szCs w:val="24"/>
          <w:lang w:val="en-PH"/>
        </w:rPr>
      </w:pPr>
      <w:r w:rsidRPr="00D7509D">
        <w:rPr>
          <w:b/>
          <w:bCs/>
          <w:color w:val="1F497D" w:themeColor="text2"/>
          <w:sz w:val="22"/>
          <w:szCs w:val="24"/>
          <w:lang w:val="en-PH"/>
        </w:rPr>
        <w:t>8. Key Outputs, Emerging Results, and Evidence of Outcomes, Adoption, or Utilization</w:t>
      </w:r>
    </w:p>
    <w:p w14:paraId="580BA115" w14:textId="77777777" w:rsidR="00FF20E8" w:rsidRDefault="009C51C9" w:rsidP="00DF1AC4">
      <w:pPr>
        <w:spacing w:after="0"/>
        <w:rPr>
          <w:b/>
          <w:bCs/>
          <w:color w:val="1F497D" w:themeColor="text2"/>
          <w:sz w:val="18"/>
          <w:szCs w:val="20"/>
          <w:lang w:val="en-PH"/>
        </w:rPr>
      </w:pPr>
      <w:r>
        <w:rPr>
          <w:bCs/>
          <w:color w:val="1F497D" w:themeColor="text2"/>
          <w:sz w:val="18"/>
          <w:szCs w:val="20"/>
          <w:lang w:val="en-PH"/>
        </w:rPr>
        <w:t>B</w:t>
      </w:r>
      <w:r w:rsidR="00FF20E8" w:rsidRPr="00FF20E8">
        <w:rPr>
          <w:bCs/>
          <w:color w:val="1F497D" w:themeColor="text2"/>
          <w:sz w:val="18"/>
          <w:szCs w:val="20"/>
          <w:lang w:val="en-PH"/>
        </w:rPr>
        <w:t xml:space="preserve">riefly present </w:t>
      </w:r>
      <w:r>
        <w:rPr>
          <w:bCs/>
          <w:color w:val="1F497D" w:themeColor="text2"/>
          <w:sz w:val="18"/>
          <w:szCs w:val="20"/>
          <w:lang w:val="en-PH"/>
        </w:rPr>
        <w:t>in not more than 300 words</w:t>
      </w:r>
      <w:r w:rsidRPr="00FF20E8">
        <w:rPr>
          <w:bCs/>
          <w:color w:val="1F497D" w:themeColor="text2"/>
          <w:sz w:val="18"/>
          <w:szCs w:val="20"/>
          <w:lang w:val="en-PH"/>
        </w:rPr>
        <w:t xml:space="preserve"> </w:t>
      </w:r>
      <w:r w:rsidR="00FF20E8" w:rsidRPr="00FF20E8">
        <w:rPr>
          <w:bCs/>
          <w:color w:val="1F497D" w:themeColor="text2"/>
          <w:sz w:val="18"/>
          <w:szCs w:val="20"/>
          <w:lang w:val="en-PH"/>
        </w:rPr>
        <w:t>the documented outputs and emerging results of the project. Include available evidence of outcomes, adoption, utilization, capability-building, institutional change, or public value, if applicable. Claims must be supported by verifiable evidence.</w:t>
      </w:r>
      <w:r w:rsidR="00FF20E8" w:rsidRPr="00FF20E8">
        <w:rPr>
          <w:b/>
          <w:bCs/>
          <w:color w:val="1F497D" w:themeColor="text2"/>
          <w:sz w:val="18"/>
          <w:szCs w:val="20"/>
          <w:lang w:val="en-PH"/>
        </w:rPr>
        <w:t xml:space="preserve"> </w:t>
      </w:r>
    </w:p>
    <w:p w14:paraId="512F7C3E" w14:textId="77777777" w:rsidR="00FF20E8" w:rsidRPr="00FF20E8" w:rsidRDefault="00FF20E8" w:rsidP="00DF1AC4">
      <w:pPr>
        <w:spacing w:after="0"/>
        <w:rPr>
          <w:bCs/>
          <w:color w:val="1F497D" w:themeColor="text2"/>
          <w:sz w:val="18"/>
          <w:szCs w:val="20"/>
          <w:lang w:val="en-PH"/>
        </w:rPr>
      </w:pPr>
      <w:r w:rsidRPr="00FF20E8">
        <w:rPr>
          <w:b/>
          <w:bCs/>
          <w:color w:val="1F497D" w:themeColor="text2"/>
          <w:sz w:val="18"/>
          <w:szCs w:val="20"/>
          <w:lang w:val="en-PH"/>
        </w:rPr>
        <w:t>a. Major Outputs or Emerging Results</w:t>
      </w:r>
    </w:p>
    <w:tbl>
      <w:tblPr>
        <w:tblW w:w="0" w:type="auto"/>
        <w:jc w:val="center"/>
        <w:tblLook w:val="04A0" w:firstRow="1" w:lastRow="0" w:firstColumn="1" w:lastColumn="0" w:noHBand="0" w:noVBand="1"/>
      </w:tblPr>
      <w:tblGrid>
        <w:gridCol w:w="9595"/>
      </w:tblGrid>
      <w:tr w:rsidR="00FF20E8" w:rsidRPr="008304CC" w14:paraId="0DB6A16D"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25BE39A8" w14:textId="77777777" w:rsidR="003561DC" w:rsidRDefault="00000000" w:rsidP="00DF1AC4">
            <w:pPr>
              <w:spacing w:after="0"/>
            </w:pPr>
            <w:r>
              <w:rPr>
                <w:sz w:val="20"/>
              </w:rPr>
              <w:t>As of March 15, 2026, BABAYI had completed institutional preparation and five core activities: guided and actual reading, vocabulary development, identifying the kinds and parts of a letter, guided writing practice, and a lecture-workshop on writing simple articles. The project had also reached the lecture phase on writing simple poems. Across each completed core activity, 90 of the 100 participating women PDLs (90%) met the expected outputs based on performance rubrics and monitoring tools. These results indicate emerging progress from isolated decoding toward supported functional and expressive language use; they are not presented as proof that the final intermediate-literacy target has already been attained. Reported qualitative outcomes include increased confidence and self-efficacy, clearer written and oral expression, more constructive peer interaction, and a stronger sense of purpose within the facility, with observations also provided by supervising jail personnel. Five women PDLs have emerged as peer mentors or teachers who help continue learning activities when faculty extensionists are not present.</w:t>
            </w:r>
          </w:p>
        </w:tc>
      </w:tr>
    </w:tbl>
    <w:p w14:paraId="3C7C5F4A" w14:textId="77777777" w:rsidR="00263ECC" w:rsidRDefault="00263ECC" w:rsidP="00DF1AC4">
      <w:pPr>
        <w:spacing w:after="0"/>
        <w:rPr>
          <w:b/>
          <w:bCs/>
          <w:color w:val="1F497D" w:themeColor="text2"/>
          <w:sz w:val="18"/>
          <w:szCs w:val="20"/>
          <w:lang w:val="en-PH"/>
        </w:rPr>
      </w:pPr>
    </w:p>
    <w:p w14:paraId="325B7956" w14:textId="1DCC2A38" w:rsidR="00FF20E8" w:rsidRDefault="00FF20E8" w:rsidP="00DF1AC4">
      <w:pPr>
        <w:spacing w:after="0"/>
        <w:rPr>
          <w:bCs/>
          <w:color w:val="1F497D" w:themeColor="text2"/>
          <w:sz w:val="18"/>
          <w:szCs w:val="20"/>
          <w:lang w:val="en-PH"/>
        </w:rPr>
      </w:pPr>
      <w:r w:rsidRPr="00FF20E8">
        <w:rPr>
          <w:b/>
          <w:bCs/>
          <w:color w:val="1F497D" w:themeColor="text2"/>
          <w:sz w:val="18"/>
          <w:szCs w:val="20"/>
          <w:lang w:val="en-PH"/>
        </w:rPr>
        <w:t>b. Evidence of Outcomes, Adoption, or Utilization</w:t>
      </w:r>
      <w:r w:rsidRPr="00FF20E8">
        <w:rPr>
          <w:bCs/>
          <w:color w:val="1F497D" w:themeColor="text2"/>
          <w:sz w:val="18"/>
          <w:szCs w:val="20"/>
          <w:lang w:val="en-PH"/>
        </w:rPr>
        <w:br/>
        <w:t>[Type response here. If not yet available, write: “Not yet available.”]</w:t>
      </w:r>
    </w:p>
    <w:tbl>
      <w:tblPr>
        <w:tblW w:w="0" w:type="auto"/>
        <w:jc w:val="center"/>
        <w:tblLook w:val="04A0" w:firstRow="1" w:lastRow="0" w:firstColumn="1" w:lastColumn="0" w:noHBand="0" w:noVBand="1"/>
      </w:tblPr>
      <w:tblGrid>
        <w:gridCol w:w="9595"/>
      </w:tblGrid>
      <w:tr w:rsidR="00FF20E8" w:rsidRPr="008304CC" w14:paraId="1E178762"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7A4AAE8E" w14:textId="77777777" w:rsidR="003561DC" w:rsidRDefault="00000000" w:rsidP="00DF1AC4">
            <w:pPr>
              <w:spacing w:after="0"/>
            </w:pPr>
            <w:r>
              <w:rPr>
                <w:sz w:val="20"/>
              </w:rPr>
              <w:t>Rubric-rated outputs and session monitoring show 90% attainment of expected competencies in the five completed core activities. Utilization is evidenced by participants' production of reading, vocabulary, letter-writing, and simple-article outputs, as well as the recognition of five women PDLs as peer mentors by the Warden and the Unit Welfare and Development Unit Officer. Qualitative observations from participants and supervising jail personnel support emerging improvements in confidence, communication, peer interaction, and engagement.</w:t>
            </w:r>
          </w:p>
        </w:tc>
      </w:tr>
    </w:tbl>
    <w:p w14:paraId="31894EC7" w14:textId="77777777" w:rsidR="00263ECC" w:rsidRDefault="00263ECC" w:rsidP="00DF1AC4">
      <w:pPr>
        <w:spacing w:after="0"/>
        <w:rPr>
          <w:b/>
          <w:bCs/>
          <w:color w:val="1F497D" w:themeColor="text2"/>
          <w:sz w:val="18"/>
          <w:szCs w:val="20"/>
          <w:lang w:val="en-PH"/>
        </w:rPr>
      </w:pPr>
    </w:p>
    <w:p w14:paraId="07B16F94" w14:textId="0A607586" w:rsidR="00FF20E8" w:rsidRPr="00FF20E8" w:rsidRDefault="00FF20E8" w:rsidP="00DF1AC4">
      <w:pPr>
        <w:spacing w:after="0"/>
        <w:rPr>
          <w:bCs/>
          <w:color w:val="1F497D" w:themeColor="text2"/>
          <w:sz w:val="18"/>
          <w:szCs w:val="20"/>
          <w:lang w:val="en-PH"/>
        </w:rPr>
      </w:pPr>
      <w:r w:rsidRPr="00FF20E8">
        <w:rPr>
          <w:b/>
          <w:bCs/>
          <w:color w:val="1F497D" w:themeColor="text2"/>
          <w:sz w:val="18"/>
          <w:szCs w:val="20"/>
          <w:lang w:val="en-PH"/>
        </w:rPr>
        <w:t>c. Supporting Documents/Evidence Available</w:t>
      </w:r>
      <w:r w:rsidRPr="00FF20E8">
        <w:rPr>
          <w:bCs/>
          <w:color w:val="1F497D" w:themeColor="text2"/>
          <w:sz w:val="18"/>
          <w:szCs w:val="20"/>
          <w:lang w:val="en-PH"/>
        </w:rPr>
        <w:br/>
        <w:t>[Examples: attendance sheets, monitoring reports, photos, testimonials, adoption records, partnership agreements, policy issuances, utilization reports, or other proof.]</w:t>
      </w:r>
    </w:p>
    <w:tbl>
      <w:tblPr>
        <w:tblW w:w="0" w:type="auto"/>
        <w:jc w:val="center"/>
        <w:tblLook w:val="04A0" w:firstRow="1" w:lastRow="0" w:firstColumn="1" w:lastColumn="0" w:noHBand="0" w:noVBand="1"/>
      </w:tblPr>
      <w:tblGrid>
        <w:gridCol w:w="9595"/>
      </w:tblGrid>
      <w:tr w:rsidR="00A508C3" w:rsidRPr="008304CC" w14:paraId="00D50465" w14:textId="77777777" w:rsidTr="00D7509D">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3D12445A" w14:textId="77777777" w:rsidR="003561DC" w:rsidRDefault="00000000" w:rsidP="00DF1AC4">
            <w:pPr>
              <w:spacing w:after="0"/>
            </w:pPr>
            <w:r>
              <w:rPr>
                <w:sz w:val="20"/>
              </w:rPr>
              <w:t xml:space="preserve">Available evidence includes the needs-assessment survey and literacy test results; MOA and partnership records; attendance sheets; activity reports and photographs; reading-comprehension worktexts; reading-fluency progress charts; vocabulary worksheets; corrective-feedback logs; labeled samples; letter and </w:t>
            </w:r>
            <w:r>
              <w:rPr>
                <w:sz w:val="20"/>
              </w:rPr>
              <w:lastRenderedPageBreak/>
              <w:t>article drafts; performance rubrics; evaluation forms; participant outputs; monitoring records; testimonials and observations from women PDLs and jail personnel; and records recognizing the five peer mentors.</w:t>
            </w:r>
          </w:p>
        </w:tc>
      </w:tr>
    </w:tbl>
    <w:p w14:paraId="411A8B14" w14:textId="77777777" w:rsidR="00263ECC" w:rsidRDefault="00263ECC" w:rsidP="00DF1AC4">
      <w:pPr>
        <w:spacing w:after="0"/>
        <w:rPr>
          <w:b/>
          <w:color w:val="1F497D" w:themeColor="text2"/>
          <w:sz w:val="22"/>
        </w:rPr>
      </w:pPr>
    </w:p>
    <w:p w14:paraId="0716460D" w14:textId="7B9FEB80" w:rsidR="00A508C3" w:rsidRPr="00A508C3" w:rsidRDefault="00B9305A" w:rsidP="00DF1AC4">
      <w:pPr>
        <w:spacing w:after="0"/>
        <w:rPr>
          <w:b/>
          <w:color w:val="1F497D" w:themeColor="text2"/>
          <w:sz w:val="22"/>
        </w:rPr>
      </w:pPr>
      <w:r>
        <w:rPr>
          <w:b/>
          <w:color w:val="1F497D" w:themeColor="text2"/>
          <w:sz w:val="22"/>
        </w:rPr>
        <w:t>9</w:t>
      </w:r>
      <w:r w:rsidR="00A508C3" w:rsidRPr="00A508C3">
        <w:rPr>
          <w:b/>
          <w:color w:val="1F497D" w:themeColor="text2"/>
          <w:sz w:val="22"/>
        </w:rPr>
        <w:t>. Sustainability Direction or Next Steps</w:t>
      </w:r>
    </w:p>
    <w:p w14:paraId="7C8A0C67" w14:textId="77777777" w:rsidR="00A508C3" w:rsidRPr="00046F6A" w:rsidRDefault="00A508C3" w:rsidP="00DF1AC4">
      <w:pPr>
        <w:spacing w:after="0"/>
        <w:rPr>
          <w:color w:val="1F497D" w:themeColor="text2"/>
          <w:sz w:val="18"/>
          <w:szCs w:val="18"/>
        </w:rPr>
      </w:pPr>
      <w:r w:rsidRPr="00046F6A">
        <w:rPr>
          <w:color w:val="1F497D" w:themeColor="text2"/>
          <w:sz w:val="18"/>
          <w:szCs w:val="18"/>
        </w:rPr>
        <w:t xml:space="preserve">Explain </w:t>
      </w:r>
      <w:r w:rsidR="00574868" w:rsidRPr="00046F6A">
        <w:rPr>
          <w:color w:val="1F497D" w:themeColor="text2"/>
          <w:sz w:val="18"/>
          <w:szCs w:val="18"/>
        </w:rPr>
        <w:t xml:space="preserve">in not more than </w:t>
      </w:r>
      <w:r w:rsidR="00ED13CF">
        <w:rPr>
          <w:color w:val="1F497D" w:themeColor="text2"/>
          <w:sz w:val="18"/>
          <w:szCs w:val="18"/>
        </w:rPr>
        <w:t>150</w:t>
      </w:r>
      <w:r w:rsidR="00574868" w:rsidRPr="00046F6A">
        <w:rPr>
          <w:color w:val="1F497D" w:themeColor="text2"/>
          <w:sz w:val="18"/>
          <w:szCs w:val="18"/>
        </w:rPr>
        <w:t xml:space="preserve"> words </w:t>
      </w:r>
      <w:r w:rsidRPr="00046F6A">
        <w:rPr>
          <w:color w:val="1F497D" w:themeColor="text2"/>
          <w:sz w:val="18"/>
          <w:szCs w:val="18"/>
        </w:rPr>
        <w:t>how the project will be sustained, institutionalized, scaled, or improved, or state the next steps for ongoing projects.</w:t>
      </w:r>
    </w:p>
    <w:tbl>
      <w:tblPr>
        <w:tblW w:w="0" w:type="auto"/>
        <w:jc w:val="center"/>
        <w:tblLook w:val="04A0" w:firstRow="1" w:lastRow="0" w:firstColumn="1" w:lastColumn="0" w:noHBand="0" w:noVBand="1"/>
      </w:tblPr>
      <w:tblGrid>
        <w:gridCol w:w="9595"/>
      </w:tblGrid>
      <w:tr w:rsidR="00A508C3" w:rsidRPr="008304CC" w14:paraId="55534779" w14:textId="77777777" w:rsidTr="00F46F08">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570AD326" w14:textId="77777777" w:rsidR="003561DC" w:rsidRDefault="00000000" w:rsidP="00DF1AC4">
            <w:pPr>
              <w:spacing w:after="0"/>
            </w:pPr>
            <w:r>
              <w:rPr>
                <w:sz w:val="20"/>
              </w:rPr>
              <w:t>BABAYI will continue through January 2028 to complete the remaining modules on poetry and short-story writing, procedural literacy with technology, and oral communication. Sustainability will be strengthened through continued WVSU-BJMP-IDJ-FD coordination, reusable and standardized learning materials, regular monitoring, and the development of women PDL peer mentors who can facilitate learning between faculty visits. The project will document its full process—from needs assessment and MOA implementation to instruction, mentoring, monitoring, and evaluation—as an adaptable model for other women's dormitories and correctional settings. Next steps include securing adequate books, paper, writing tools, and instructional resources; completing all planned activities; conducting an end-of-project literacy assessment; and using the findings to refine and potentially scale the program.</w:t>
            </w:r>
          </w:p>
        </w:tc>
      </w:tr>
    </w:tbl>
    <w:p w14:paraId="37F73908" w14:textId="77777777" w:rsidR="00263ECC" w:rsidRDefault="00263ECC" w:rsidP="00DF1AC4">
      <w:pPr>
        <w:spacing w:after="0"/>
        <w:rPr>
          <w:b/>
          <w:color w:val="0F243E" w:themeColor="text2" w:themeShade="80"/>
          <w:sz w:val="22"/>
          <w:szCs w:val="24"/>
        </w:rPr>
      </w:pPr>
    </w:p>
    <w:p w14:paraId="76E9D1A8" w14:textId="32566897" w:rsidR="00A508C3" w:rsidRPr="00016E02" w:rsidRDefault="00A508C3" w:rsidP="00DF1AC4">
      <w:pPr>
        <w:spacing w:after="0"/>
        <w:rPr>
          <w:b/>
          <w:color w:val="0F243E" w:themeColor="text2" w:themeShade="80"/>
          <w:sz w:val="22"/>
          <w:szCs w:val="24"/>
        </w:rPr>
      </w:pPr>
      <w:r w:rsidRPr="00016E02">
        <w:rPr>
          <w:b/>
          <w:color w:val="0F243E" w:themeColor="text2" w:themeShade="80"/>
          <w:sz w:val="22"/>
          <w:szCs w:val="24"/>
        </w:rPr>
        <w:t>C. Keywords</w:t>
      </w:r>
    </w:p>
    <w:tbl>
      <w:tblPr>
        <w:tblW w:w="0" w:type="auto"/>
        <w:jc w:val="center"/>
        <w:tblLook w:val="04A0" w:firstRow="1" w:lastRow="0" w:firstColumn="1" w:lastColumn="0" w:noHBand="0" w:noVBand="1"/>
      </w:tblPr>
      <w:tblGrid>
        <w:gridCol w:w="9595"/>
      </w:tblGrid>
      <w:tr w:rsidR="00A508C3" w:rsidRPr="008304CC" w14:paraId="0F3C3945" w14:textId="77777777" w:rsidTr="00046F6A">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031D1F08" w14:textId="77777777" w:rsidR="003561DC" w:rsidRDefault="00000000" w:rsidP="00DF1AC4">
            <w:pPr>
              <w:spacing w:after="0"/>
            </w:pPr>
            <w:r>
              <w:rPr>
                <w:sz w:val="20"/>
              </w:rPr>
              <w:t>10. Keywords, three to five keywords: correctional education; women PDLs; multilingual literacy; functional writing; peer mentoring</w:t>
            </w:r>
          </w:p>
        </w:tc>
      </w:tr>
    </w:tbl>
    <w:p w14:paraId="146DCADD" w14:textId="77777777" w:rsidR="004D31B9" w:rsidRPr="007A05C6" w:rsidRDefault="00E546F8" w:rsidP="00DF1AC4">
      <w:pPr>
        <w:spacing w:after="0"/>
        <w:rPr>
          <w:b/>
          <w:bCs/>
          <w:color w:val="0F243E" w:themeColor="text2" w:themeShade="80"/>
        </w:rPr>
      </w:pPr>
      <w:r w:rsidRPr="00E546F8">
        <w:rPr>
          <w:b/>
          <w:bCs/>
          <w:color w:val="0F243E" w:themeColor="text2" w:themeShade="80"/>
        </w:rPr>
        <w:t xml:space="preserve">For </w:t>
      </w:r>
      <w:proofErr w:type="spellStart"/>
      <w:r w:rsidRPr="00E546F8">
        <w:rPr>
          <w:b/>
          <w:bCs/>
          <w:color w:val="0F243E" w:themeColor="text2" w:themeShade="80"/>
        </w:rPr>
        <w:t>PEMNet</w:t>
      </w:r>
      <w:proofErr w:type="spellEnd"/>
      <w:r w:rsidRPr="00E546F8">
        <w:rPr>
          <w:b/>
          <w:bCs/>
          <w:color w:val="0F243E" w:themeColor="text2" w:themeShade="80"/>
        </w:rPr>
        <w:t xml:space="preserve"> Abstract Review Committee Use Only</w:t>
      </w:r>
      <w:r w:rsidR="004D31B9" w:rsidRPr="007A05C6">
        <w:rPr>
          <w:b/>
          <w:bCs/>
          <w:color w:val="0F243E" w:themeColor="text2" w:themeShade="80"/>
        </w:rPr>
        <w:t xml:space="preserve">: </w:t>
      </w:r>
    </w:p>
    <w:p w14:paraId="530C2CA4" w14:textId="77777777" w:rsidR="00016E02" w:rsidRDefault="00016E02" w:rsidP="00DF1AC4">
      <w:pPr>
        <w:spacing w:after="0" w:line="240" w:lineRule="auto"/>
        <w:ind w:left="720"/>
      </w:pPr>
      <w:proofErr w:type="gramStart"/>
      <w:r w:rsidRPr="00016E02">
        <w:t>[ ]</w:t>
      </w:r>
      <w:proofErr w:type="gramEnd"/>
      <w:r w:rsidRPr="00016E02">
        <w:t xml:space="preserve"> </w:t>
      </w:r>
      <w:r>
        <w:t xml:space="preserve">Recommended for Acceptance </w:t>
      </w:r>
    </w:p>
    <w:p w14:paraId="15197DCD" w14:textId="77777777" w:rsidR="00C55A4B" w:rsidRDefault="00016E02" w:rsidP="00DF1AC4">
      <w:pPr>
        <w:spacing w:after="0" w:line="240" w:lineRule="auto"/>
        <w:ind w:left="720"/>
      </w:pPr>
      <w:proofErr w:type="gramStart"/>
      <w:r w:rsidRPr="00016E02">
        <w:t>[ ]</w:t>
      </w:r>
      <w:proofErr w:type="gramEnd"/>
      <w:r>
        <w:t xml:space="preserve"> Not Recommended for Acceptance </w:t>
      </w:r>
      <w:r w:rsidRPr="00016E02">
        <w:t xml:space="preserve"> </w:t>
      </w:r>
    </w:p>
    <w:p w14:paraId="0DFBDC5F" w14:textId="77777777" w:rsidR="00FF20E8" w:rsidRDefault="00FF20E8" w:rsidP="00DF1AC4">
      <w:pPr>
        <w:spacing w:after="0" w:line="240" w:lineRule="auto"/>
        <w:ind w:left="720"/>
      </w:pPr>
    </w:p>
    <w:p w14:paraId="1241D326" w14:textId="77777777" w:rsidR="0017698C" w:rsidRDefault="008304CC" w:rsidP="00DF1AC4">
      <w:pPr>
        <w:spacing w:after="0" w:line="240" w:lineRule="auto"/>
        <w:ind w:left="2160"/>
      </w:pPr>
      <w:r>
        <w:t>Reviewed b</w:t>
      </w:r>
      <w:r w:rsidR="00016E02">
        <w:t xml:space="preserve">y: </w:t>
      </w:r>
      <w:r>
        <w:t xml:space="preserve"> </w:t>
      </w:r>
      <w:r w:rsidR="0017698C">
        <w:t>___________________________________________________</w:t>
      </w:r>
    </w:p>
    <w:p w14:paraId="024E19D9" w14:textId="77777777" w:rsidR="00016E02" w:rsidRPr="0017698C" w:rsidRDefault="0017698C" w:rsidP="00DF1AC4">
      <w:pPr>
        <w:spacing w:after="0" w:line="240" w:lineRule="auto"/>
        <w:jc w:val="center"/>
        <w:rPr>
          <w:color w:val="1F497D" w:themeColor="text2"/>
        </w:rPr>
      </w:pPr>
      <w:r w:rsidRPr="0017698C">
        <w:rPr>
          <w:b/>
          <w:bCs/>
          <w:color w:val="1F497D" w:themeColor="text2"/>
        </w:rPr>
        <w:t xml:space="preserve">                                                </w:t>
      </w:r>
      <w:r w:rsidR="00016E02" w:rsidRPr="0017698C">
        <w:rPr>
          <w:b/>
          <w:bCs/>
          <w:color w:val="1F497D" w:themeColor="text2"/>
        </w:rPr>
        <w:t xml:space="preserve">Chair, </w:t>
      </w:r>
      <w:proofErr w:type="spellStart"/>
      <w:r w:rsidR="00016E02" w:rsidRPr="0017698C">
        <w:rPr>
          <w:b/>
          <w:bCs/>
          <w:color w:val="1F497D" w:themeColor="text2"/>
        </w:rPr>
        <w:t>PEMNet</w:t>
      </w:r>
      <w:proofErr w:type="spellEnd"/>
      <w:r w:rsidR="00016E02" w:rsidRPr="0017698C">
        <w:rPr>
          <w:b/>
          <w:bCs/>
          <w:color w:val="1F497D" w:themeColor="text2"/>
        </w:rPr>
        <w:t xml:space="preserve"> </w:t>
      </w:r>
      <w:r w:rsidR="00016E02" w:rsidRPr="0017698C">
        <w:rPr>
          <w:b/>
          <w:bCs/>
          <w:color w:val="1F497D" w:themeColor="text2"/>
          <w:lang w:val="en-PH"/>
        </w:rPr>
        <w:t>Scientific / Abstract Review Committee</w:t>
      </w:r>
    </w:p>
    <w:sectPr w:rsidR="00016E02" w:rsidRPr="0017698C" w:rsidSect="00034616">
      <w:headerReference w:type="default" r:id="rId8"/>
      <w:footerReference w:type="default" r:id="rId9"/>
      <w:pgSz w:w="11909" w:h="16834"/>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F7DE2" w14:textId="77777777" w:rsidR="004042E3" w:rsidRDefault="004042E3">
      <w:pPr>
        <w:spacing w:after="0" w:line="240" w:lineRule="auto"/>
      </w:pPr>
      <w:r>
        <w:separator/>
      </w:r>
    </w:p>
  </w:endnote>
  <w:endnote w:type="continuationSeparator" w:id="0">
    <w:p w14:paraId="5301449E" w14:textId="77777777" w:rsidR="004042E3" w:rsidRDefault="00404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imes New Roman"/>
        <w:color w:val="1F497D" w:themeColor="text2"/>
        <w:sz w:val="22"/>
      </w:rPr>
      <w:id w:val="-58244078"/>
      <w:docPartObj>
        <w:docPartGallery w:val="Page Numbers (Bottom of Page)"/>
        <w:docPartUnique/>
      </w:docPartObj>
    </w:sdtPr>
    <w:sdtEndPr>
      <w:rPr>
        <w:rFonts w:asciiTheme="majorHAnsi" w:eastAsiaTheme="majorEastAsia" w:hAnsiTheme="majorHAnsi" w:cstheme="majorBidi"/>
        <w:noProof/>
        <w:sz w:val="40"/>
        <w:szCs w:val="40"/>
      </w:rPr>
    </w:sdtEndPr>
    <w:sdtContent>
      <w:p w14:paraId="0792EAAA" w14:textId="77777777" w:rsidR="006A4F2B" w:rsidRPr="00925488" w:rsidRDefault="006A4F2B">
        <w:pPr>
          <w:pStyle w:val="Footer"/>
          <w:jc w:val="right"/>
          <w:rPr>
            <w:rFonts w:asciiTheme="majorHAnsi" w:eastAsiaTheme="majorEastAsia" w:hAnsiTheme="majorHAnsi" w:cstheme="majorBidi"/>
            <w:color w:val="1F497D" w:themeColor="text2"/>
            <w:sz w:val="40"/>
            <w:szCs w:val="40"/>
          </w:rPr>
        </w:pPr>
        <w:r w:rsidRPr="00925488">
          <w:rPr>
            <w:rFonts w:asciiTheme="minorHAnsi" w:eastAsiaTheme="minorEastAsia" w:hAnsiTheme="minorHAnsi" w:cs="Times New Roman"/>
            <w:color w:val="1F497D" w:themeColor="text2"/>
            <w:sz w:val="20"/>
            <w:szCs w:val="20"/>
          </w:rPr>
          <w:t xml:space="preserve">Abstract  </w:t>
        </w:r>
        <w:r w:rsidRPr="00925488">
          <w:rPr>
            <w:rFonts w:asciiTheme="minorHAnsi" w:eastAsiaTheme="minorEastAsia" w:hAnsiTheme="minorHAnsi" w:cs="Times New Roman"/>
            <w:color w:val="1F497D" w:themeColor="text2"/>
            <w:sz w:val="22"/>
          </w:rPr>
          <w:t xml:space="preserve">                   </w:t>
        </w:r>
        <w:r w:rsidRPr="00925488">
          <w:rPr>
            <w:rFonts w:asciiTheme="minorHAnsi" w:eastAsiaTheme="minorEastAsia" w:hAnsiTheme="minorHAnsi" w:cs="Times New Roman"/>
            <w:color w:val="1F497D" w:themeColor="text2"/>
            <w:sz w:val="20"/>
            <w:szCs w:val="20"/>
          </w:rPr>
          <w:fldChar w:fldCharType="begin"/>
        </w:r>
        <w:r w:rsidRPr="00925488">
          <w:rPr>
            <w:color w:val="1F497D" w:themeColor="text2"/>
            <w:sz w:val="20"/>
            <w:szCs w:val="20"/>
          </w:rPr>
          <w:instrText xml:space="preserve"> PAGE   \* MERGEFORMAT </w:instrText>
        </w:r>
        <w:r w:rsidRPr="00925488">
          <w:rPr>
            <w:rFonts w:asciiTheme="minorHAnsi" w:eastAsiaTheme="minorEastAsia" w:hAnsiTheme="minorHAnsi" w:cs="Times New Roman"/>
            <w:color w:val="1F497D" w:themeColor="text2"/>
            <w:sz w:val="20"/>
            <w:szCs w:val="20"/>
          </w:rPr>
          <w:fldChar w:fldCharType="separate"/>
        </w:r>
        <w:r w:rsidRPr="00925488">
          <w:rPr>
            <w:rFonts w:asciiTheme="majorHAnsi" w:eastAsiaTheme="majorEastAsia" w:hAnsiTheme="majorHAnsi" w:cstheme="majorBidi"/>
            <w:noProof/>
            <w:color w:val="1F497D" w:themeColor="text2"/>
            <w:sz w:val="20"/>
            <w:szCs w:val="20"/>
          </w:rPr>
          <w:t>2</w:t>
        </w:r>
        <w:r w:rsidRPr="00925488">
          <w:rPr>
            <w:rFonts w:asciiTheme="majorHAnsi" w:eastAsiaTheme="majorEastAsia" w:hAnsiTheme="majorHAnsi" w:cstheme="majorBidi"/>
            <w:noProof/>
            <w:color w:val="1F497D" w:themeColor="text2"/>
            <w:sz w:val="20"/>
            <w:szCs w:val="20"/>
          </w:rPr>
          <w:fldChar w:fldCharType="end"/>
        </w:r>
      </w:p>
    </w:sdtContent>
  </w:sdt>
  <w:p w14:paraId="2A412592" w14:textId="77777777" w:rsidR="00C55A4B" w:rsidRPr="00925488" w:rsidRDefault="00C55A4B" w:rsidP="006A4F2B">
    <w:pPr>
      <w:pStyle w:val="Footer"/>
      <w:rPr>
        <w:color w:val="1F497D"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621D6" w14:textId="77777777" w:rsidR="004042E3" w:rsidRDefault="004042E3">
      <w:pPr>
        <w:spacing w:after="0" w:line="240" w:lineRule="auto"/>
      </w:pPr>
      <w:r>
        <w:separator/>
      </w:r>
    </w:p>
  </w:footnote>
  <w:footnote w:type="continuationSeparator" w:id="0">
    <w:p w14:paraId="20B7B868" w14:textId="77777777" w:rsidR="004042E3" w:rsidRDefault="00404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1C24" w14:textId="77777777" w:rsidR="00C55A4B" w:rsidRPr="00046F6A" w:rsidRDefault="003D062A" w:rsidP="003D062A">
    <w:pPr>
      <w:pStyle w:val="Header"/>
      <w:jc w:val="center"/>
      <w:rPr>
        <w:color w:val="1F497D" w:themeColor="text2"/>
        <w:sz w:val="28"/>
        <w:szCs w:val="32"/>
      </w:rPr>
    </w:pPr>
    <w:r w:rsidRPr="00046F6A">
      <w:rPr>
        <w:b/>
        <w:color w:val="1F497D" w:themeColor="text2"/>
        <w:sz w:val="24"/>
        <w:szCs w:val="32"/>
      </w:rPr>
      <w:t>1</w:t>
    </w:r>
    <w:r w:rsidRPr="00046F6A">
      <w:rPr>
        <w:b/>
        <w:color w:val="1F497D" w:themeColor="text2"/>
        <w:sz w:val="24"/>
        <w:szCs w:val="32"/>
        <w:vertAlign w:val="superscript"/>
      </w:rPr>
      <w:t>st</w:t>
    </w:r>
    <w:r w:rsidRPr="00046F6A">
      <w:rPr>
        <w:b/>
        <w:color w:val="1F497D" w:themeColor="text2"/>
        <w:sz w:val="24"/>
        <w:szCs w:val="32"/>
      </w:rPr>
      <w:t xml:space="preserve"> </w:t>
    </w:r>
    <w:proofErr w:type="spellStart"/>
    <w:r w:rsidR="00732E0D" w:rsidRPr="00046F6A">
      <w:rPr>
        <w:b/>
        <w:color w:val="1F497D" w:themeColor="text2"/>
        <w:sz w:val="24"/>
        <w:szCs w:val="32"/>
      </w:rPr>
      <w:t>PEMNet</w:t>
    </w:r>
    <w:proofErr w:type="spellEnd"/>
    <w:r w:rsidR="00732E0D" w:rsidRPr="00046F6A">
      <w:rPr>
        <w:b/>
        <w:color w:val="1F497D" w:themeColor="text2"/>
        <w:sz w:val="24"/>
        <w:szCs w:val="32"/>
      </w:rPr>
      <w:t xml:space="preserve"> National Extension Conference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35208"/>
    <w:multiLevelType w:val="hybridMultilevel"/>
    <w:tmpl w:val="70B41870"/>
    <w:lvl w:ilvl="0" w:tplc="34090015">
      <w:start w:val="1"/>
      <w:numFmt w:val="upp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705F4B83"/>
    <w:multiLevelType w:val="hybridMultilevel"/>
    <w:tmpl w:val="216C7E2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91913459">
    <w:abstractNumId w:val="8"/>
  </w:num>
  <w:num w:numId="2" w16cid:durableId="1439721311">
    <w:abstractNumId w:val="6"/>
  </w:num>
  <w:num w:numId="3" w16cid:durableId="1514222405">
    <w:abstractNumId w:val="5"/>
  </w:num>
  <w:num w:numId="4" w16cid:durableId="36315865">
    <w:abstractNumId w:val="4"/>
  </w:num>
  <w:num w:numId="5" w16cid:durableId="760687580">
    <w:abstractNumId w:val="7"/>
  </w:num>
  <w:num w:numId="6" w16cid:durableId="971785256">
    <w:abstractNumId w:val="3"/>
  </w:num>
  <w:num w:numId="7" w16cid:durableId="1453134367">
    <w:abstractNumId w:val="2"/>
  </w:num>
  <w:num w:numId="8" w16cid:durableId="1371997952">
    <w:abstractNumId w:val="1"/>
  </w:num>
  <w:num w:numId="9" w16cid:durableId="1164737952">
    <w:abstractNumId w:val="0"/>
  </w:num>
  <w:num w:numId="10" w16cid:durableId="2110731628">
    <w:abstractNumId w:val="9"/>
  </w:num>
  <w:num w:numId="11" w16cid:durableId="4453444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47"/>
    <w:rsid w:val="00016E02"/>
    <w:rsid w:val="00034616"/>
    <w:rsid w:val="00046F6A"/>
    <w:rsid w:val="0006063C"/>
    <w:rsid w:val="000B7B42"/>
    <w:rsid w:val="000D08E4"/>
    <w:rsid w:val="0012188D"/>
    <w:rsid w:val="0015074B"/>
    <w:rsid w:val="0017698C"/>
    <w:rsid w:val="001C2C9F"/>
    <w:rsid w:val="00256783"/>
    <w:rsid w:val="00263ECC"/>
    <w:rsid w:val="00282A64"/>
    <w:rsid w:val="00295D1C"/>
    <w:rsid w:val="0029639D"/>
    <w:rsid w:val="002A7E59"/>
    <w:rsid w:val="002B170E"/>
    <w:rsid w:val="002E3E79"/>
    <w:rsid w:val="00326F90"/>
    <w:rsid w:val="003561DC"/>
    <w:rsid w:val="00366A9D"/>
    <w:rsid w:val="0039029D"/>
    <w:rsid w:val="003B1E4C"/>
    <w:rsid w:val="003D062A"/>
    <w:rsid w:val="003D5156"/>
    <w:rsid w:val="003E4AC7"/>
    <w:rsid w:val="004042E3"/>
    <w:rsid w:val="00435093"/>
    <w:rsid w:val="004A17DC"/>
    <w:rsid w:val="004D31B9"/>
    <w:rsid w:val="00574868"/>
    <w:rsid w:val="005C1668"/>
    <w:rsid w:val="005C6CDA"/>
    <w:rsid w:val="00613D8E"/>
    <w:rsid w:val="00617D33"/>
    <w:rsid w:val="006A4F2B"/>
    <w:rsid w:val="006F51DD"/>
    <w:rsid w:val="007049A5"/>
    <w:rsid w:val="00732E0D"/>
    <w:rsid w:val="00766BB9"/>
    <w:rsid w:val="007758C8"/>
    <w:rsid w:val="007A05C6"/>
    <w:rsid w:val="008304CC"/>
    <w:rsid w:val="008A157F"/>
    <w:rsid w:val="00925488"/>
    <w:rsid w:val="0093556B"/>
    <w:rsid w:val="009C51C9"/>
    <w:rsid w:val="00A267B7"/>
    <w:rsid w:val="00A508C3"/>
    <w:rsid w:val="00A70566"/>
    <w:rsid w:val="00AA1D8D"/>
    <w:rsid w:val="00AC70F1"/>
    <w:rsid w:val="00B47730"/>
    <w:rsid w:val="00B9305A"/>
    <w:rsid w:val="00C152C1"/>
    <w:rsid w:val="00C55A4B"/>
    <w:rsid w:val="00C770FE"/>
    <w:rsid w:val="00C833C2"/>
    <w:rsid w:val="00CB0664"/>
    <w:rsid w:val="00D328B4"/>
    <w:rsid w:val="00D7509D"/>
    <w:rsid w:val="00D81C71"/>
    <w:rsid w:val="00DA6AF2"/>
    <w:rsid w:val="00DD1F3E"/>
    <w:rsid w:val="00DF1AC4"/>
    <w:rsid w:val="00E13F0F"/>
    <w:rsid w:val="00E546F8"/>
    <w:rsid w:val="00E6337E"/>
    <w:rsid w:val="00ED13CF"/>
    <w:rsid w:val="00EF7C93"/>
    <w:rsid w:val="00F6341E"/>
    <w:rsid w:val="00FC693F"/>
    <w:rsid w:val="00FF2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EFB13"/>
  <w14:defaultImageDpi w14:val="300"/>
  <w15:docId w15:val="{02458525-B916-4EF6-920D-312A469D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Title">
    <w:name w:val="Template Title"/>
    <w:rPr>
      <w:rFonts w:ascii="Arial" w:eastAsia="Arial" w:hAnsi="Arial"/>
      <w:b/>
      <w:color w:val="1F4E79"/>
      <w:sz w:val="28"/>
    </w:rPr>
  </w:style>
  <w:style w:type="paragraph" w:customStyle="1" w:styleId="ConferenceHeader">
    <w:name w:val="Conference Header"/>
    <w:rPr>
      <w:rFonts w:ascii="Arial" w:eastAsia="Arial" w:hAnsi="Arial"/>
      <w:color w:val="404040"/>
      <w:sz w:val="20"/>
    </w:rPr>
  </w:style>
  <w:style w:type="paragraph" w:customStyle="1" w:styleId="SectionHeading">
    <w:name w:val="Section Heading"/>
    <w:rPr>
      <w:rFonts w:ascii="Arial" w:eastAsia="Arial" w:hAnsi="Arial"/>
      <w:b/>
      <w:color w:val="1F4E79"/>
    </w:rPr>
  </w:style>
  <w:style w:type="paragraph" w:customStyle="1" w:styleId="InstructionText">
    <w:name w:val="Instruction Text"/>
    <w:rPr>
      <w:rFonts w:ascii="Arial" w:eastAsia="Arial" w:hAnsi="Arial"/>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acerallinonewvsu2@outlook.com</cp:lastModifiedBy>
  <cp:revision>4</cp:revision>
  <dcterms:created xsi:type="dcterms:W3CDTF">2026-08-11T16:18:00Z</dcterms:created>
  <dcterms:modified xsi:type="dcterms:W3CDTF">2026-09-01T09:30:00Z</dcterms:modified>
  <cp:category/>
</cp:coreProperties>
</file>