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6sbnoyuhg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 – Requisitos e Narrativas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82whkeddp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Funcionais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sdxsizu0x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Aluno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as notas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frequência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horário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calendário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planos de aulas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documentos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matrícula e rematrícula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trancamento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históricos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proficiência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9ciwjlwpd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notas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frequência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datas das provas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planos de aulas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materiais de aula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jt6rp00ry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Secretária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horários de aula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documentos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calendário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8i5rbfdp5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Login e Logoff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dados pessoais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nc60xnf0l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interface deve ser responsiva e acessível para mobile.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conteúdo deve carregar em até 3 segundos.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deve parar totalmente ao implementar nova funcionalidade ou manutenção.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botão </w:t>
      </w:r>
      <w:r w:rsidDel="00000000" w:rsidR="00000000" w:rsidRPr="00000000">
        <w:rPr>
          <w:b w:val="1"/>
          <w:bCs w:val="1"/>
          <w:rtl w:val="0"/>
        </w:rPr>
        <w:t xml:space="preserve">“voltar”</w:t>
      </w:r>
      <w:r w:rsidDel="00000000" w:rsidR="00000000" w:rsidRPr="00000000">
        <w:rPr>
          <w:rtl w:val="0"/>
        </w:rPr>
        <w:t xml:space="preserve"> deve retornar à última página visitada, exceto quando o usuário estiver na tela principal.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constante e não travar tanto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manutenção</w:t>
        <w:br w:type="textWrapping"/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