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Estimating</w:t>
      </w:r>
      <w:r>
        <w:rPr>
          <w:bCs/>
          <w:b/>
        </w:rPr>
        <w:t xml:space="preserve"> </w:t>
      </w:r>
      <w:r>
        <w:rPr>
          <w:bCs/>
          <w:b/>
        </w:rPr>
        <w:t xml:space="preserve">Agricultural</w:t>
      </w:r>
      <w:r>
        <w:rPr>
          <w:bCs/>
          <w:b/>
        </w:rPr>
        <w:t xml:space="preserve"> </w:t>
      </w:r>
      <w:r>
        <w:rPr>
          <w:bCs/>
          <w:b/>
        </w:rPr>
        <w:t xml:space="preserve">Practices</w:t>
      </w:r>
      <w:r>
        <w:rPr>
          <w:bCs/>
          <w:b/>
        </w:rPr>
        <w:t xml:space="preserve"> </w:t>
      </w:r>
      <w:r>
        <w:rPr>
          <w:bCs/>
          <w:b/>
        </w:rPr>
        <w:t xml:space="preserve">and</w:t>
      </w:r>
      <w:r>
        <w:rPr>
          <w:bCs/>
          <w:b/>
        </w:rPr>
        <w:t xml:space="preserve"> </w:t>
      </w:r>
      <w:r>
        <w:rPr>
          <w:bCs/>
          <w:b/>
        </w:rPr>
        <w:t xml:space="preserve">their</w:t>
      </w:r>
      <w:r>
        <w:rPr>
          <w:bCs/>
          <w:b/>
        </w:rPr>
        <w:t xml:space="preserve"> </w:t>
      </w:r>
      <w:r>
        <w:rPr>
          <w:bCs/>
          <w:b/>
        </w:rPr>
        <w:t xml:space="preserve">Impact</w:t>
      </w:r>
      <w:r>
        <w:rPr>
          <w:bCs/>
          <w:b/>
        </w:rPr>
        <w:t xml:space="preserve"> </w:t>
      </w:r>
      <w:r>
        <w:rPr>
          <w:bCs/>
          <w:b/>
        </w:rPr>
        <w:t xml:space="preserve">on</w:t>
      </w:r>
      <w:r>
        <w:rPr>
          <w:bCs/>
          <w:b/>
        </w:rPr>
        <w:t xml:space="preserve"> </w:t>
      </w:r>
      <w:r>
        <w:rPr>
          <w:bCs/>
          <w:b/>
        </w:rPr>
        <w:t xml:space="preserve">Biodiversity</w:t>
      </w:r>
      <w:r>
        <w:rPr>
          <w:bCs/>
          <w:b/>
        </w:rPr>
        <w:t xml:space="preserve"> </w:t>
      </w:r>
      <w:r>
        <w:rPr>
          <w:bCs/>
          <w:b/>
        </w:rPr>
        <w:t xml:space="preserve">from</w:t>
      </w:r>
      <w:r>
        <w:rPr>
          <w:bCs/>
          <w:b/>
        </w:rPr>
        <w:t xml:space="preserve"> </w:t>
      </w:r>
      <w:r>
        <w:rPr>
          <w:bCs/>
          <w:b/>
        </w:rPr>
        <w:t xml:space="preserve">Agricultural</w:t>
      </w:r>
      <w:r>
        <w:rPr>
          <w:bCs/>
          <w:b/>
        </w:rPr>
        <w:t xml:space="preserve"> </w:t>
      </w:r>
      <w:r>
        <w:rPr>
          <w:bCs/>
          <w:b/>
        </w:rPr>
        <w:t xml:space="preserve">Statistics:</w:t>
      </w:r>
      <w:r>
        <w:rPr>
          <w:bCs/>
          <w:b/>
        </w:rPr>
        <w:t xml:space="preserve"> </w:t>
      </w:r>
      <w:r>
        <w:rPr>
          <w:bCs/>
          <w:b/>
        </w:rPr>
        <w:t xml:space="preserve">A</w:t>
      </w:r>
      <w:r>
        <w:rPr>
          <w:bCs/>
          <w:b/>
        </w:rPr>
        <w:t xml:space="preserve"> </w:t>
      </w:r>
      <w:r>
        <w:rPr>
          <w:bCs/>
          <w:b/>
        </w:rPr>
        <w:t xml:space="preserve">Proof-of-Concept</w:t>
      </w:r>
      <w:r>
        <w:rPr>
          <w:bCs/>
          <w:b/>
        </w:rPr>
        <w:t xml:space="preserve"> </w:t>
      </w:r>
      <w:r>
        <w:rPr>
          <w:bCs/>
          <w:b/>
        </w:rPr>
        <w:t xml:space="preserve">Study</w:t>
      </w:r>
      <w:r>
        <w:rPr>
          <w:bCs/>
          <w:b/>
        </w:rPr>
        <w:t xml:space="preserve"> </w:t>
      </w:r>
      <w:r>
        <w:rPr>
          <w:bCs/>
          <w:b/>
        </w:rPr>
        <w:t xml:space="preserve">on</w:t>
      </w:r>
      <w:r>
        <w:rPr>
          <w:bCs/>
          <w:b/>
        </w:rPr>
        <w:t xml:space="preserve"> </w:t>
      </w:r>
      <w:r>
        <w:rPr>
          <w:bCs/>
          <w:b/>
        </w:rPr>
        <w:t xml:space="preserve">Food</w:t>
      </w:r>
      <w:r>
        <w:rPr>
          <w:bCs/>
          <w:b/>
        </w:rPr>
        <w:t xml:space="preserve"> </w:t>
      </w:r>
      <w:r>
        <w:rPr>
          <w:bCs/>
          <w:b/>
        </w:rPr>
        <w:t xml:space="preserve">Quality</w:t>
      </w:r>
      <w:r>
        <w:rPr>
          <w:bCs/>
          <w:b/>
        </w:rPr>
        <w:t xml:space="preserve"> </w:t>
      </w:r>
      <w:r>
        <w:rPr>
          <w:bCs/>
          <w:b/>
        </w:rPr>
        <w:t xml:space="preserve">Schemes</w:t>
      </w:r>
      <w:r>
        <w:rPr>
          <w:bCs/>
          <w:b/>
        </w:rPr>
        <w:t xml:space="preserve"> </w:t>
      </w:r>
      <w:r>
        <w:rPr>
          <w:bCs/>
          <w:b/>
        </w:rPr>
        <w:t xml:space="preserve">in</w:t>
      </w:r>
      <w:r>
        <w:rPr>
          <w:bCs/>
          <w:b/>
        </w:rPr>
        <w:t xml:space="preserve"> </w:t>
      </w:r>
      <w:r>
        <w:rPr>
          <w:bCs/>
          <w:b/>
        </w:rPr>
        <w:t xml:space="preserve">France</w:t>
      </w:r>
    </w:p>
    <w:p>
      <w:pPr>
        <w:pStyle w:val="Author"/>
      </w:pPr>
      <w:r>
        <w:t xml:space="preserve">Sarah</w:t>
      </w:r>
      <w:r>
        <w:t xml:space="preserve"> </w:t>
      </w:r>
      <w:r>
        <w:t xml:space="preserve">HUET</w:t>
      </w:r>
    </w:p>
    <w:p>
      <w:pPr>
        <w:pStyle w:val="Author"/>
      </w:pPr>
      <w:r>
        <w:t xml:space="preserve">Clélia</w:t>
      </w:r>
      <w:r>
        <w:t xml:space="preserve"> </w:t>
      </w:r>
      <w:r>
        <w:t xml:space="preserve">SIRAMI</w:t>
      </w:r>
    </w:p>
    <w:p>
      <w:pPr>
        <w:pStyle w:val="Author"/>
      </w:pPr>
      <w:r>
        <w:t xml:space="preserve">Abdoul</w:t>
      </w:r>
      <w:r>
        <w:t xml:space="preserve"> </w:t>
      </w:r>
      <w:r>
        <w:t xml:space="preserve">DIALLO</w:t>
      </w:r>
    </w:p>
    <w:p>
      <w:pPr>
        <w:pStyle w:val="Author"/>
      </w:pPr>
      <w:r>
        <w:t xml:space="preserve">Julie</w:t>
      </w:r>
      <w:r>
        <w:t xml:space="preserve"> </w:t>
      </w:r>
      <w:r>
        <w:t xml:space="preserve">REGOLO</w:t>
      </w:r>
    </w:p>
    <w:p>
      <w:pPr>
        <w:pStyle w:val="Author"/>
      </w:pPr>
      <w:r>
        <w:t xml:space="preserve">Ainhoa</w:t>
      </w:r>
      <w:r>
        <w:t xml:space="preserve"> </w:t>
      </w:r>
      <w:r>
        <w:t xml:space="preserve">IHASUSTA</w:t>
      </w:r>
    </w:p>
    <w:p>
      <w:pPr>
        <w:pStyle w:val="Author"/>
      </w:pPr>
      <w:r>
        <w:t xml:space="preserve">Ludovic</w:t>
      </w:r>
      <w:r>
        <w:t xml:space="preserve"> </w:t>
      </w:r>
      <w:r>
        <w:t xml:space="preserve">ARNAUD</w:t>
      </w:r>
    </w:p>
    <w:p>
      <w:pPr>
        <w:pStyle w:val="Author"/>
      </w:pPr>
      <w:r>
        <w:t xml:space="preserve">Valentin</w:t>
      </w:r>
      <w:r>
        <w:t xml:space="preserve"> </w:t>
      </w:r>
      <w:r>
        <w:t xml:space="preserve">BELLASSEN</w:t>
      </w:r>
    </w:p>
    <w:p>
      <w:pPr>
        <w:pStyle w:val="Date"/>
      </w:pPr>
      <w:r>
        <w:t xml:space="preserve">2024-08-26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1. Abstract</w:t>
      </w:r>
    </w:p>
    <w:p>
      <w:pPr>
        <w:pStyle w:val="FirstParagraph"/>
      </w:pPr>
      <w:r>
        <w:t xml:space="preserve">Biodiversity erosion is a major environmental crisis. Although our agri-food system contributes to the five main direct threats to biodiversity, the assessment of the impact of food products remains limited either to</w:t>
      </w:r>
      <w:r>
        <w:t xml:space="preserve"> </w:t>
      </w:r>
      <w:r>
        <w:rPr>
          <w:iCs/>
          <w:i/>
        </w:rPr>
        <w:t xml:space="preserve">in situ</w:t>
      </w:r>
      <w:r>
        <w:t xml:space="preserve"> </w:t>
      </w:r>
      <w:r>
        <w:t xml:space="preserve">measurements that do not allow for estimate generalization, or to systematic models that are not validated by</w:t>
      </w:r>
      <w:r>
        <w:t xml:space="preserve"> </w:t>
      </w:r>
      <w:r>
        <w:rPr>
          <w:iCs/>
          <w:i/>
        </w:rPr>
        <w:t xml:space="preserve">in situ</w:t>
      </w:r>
      <w:r>
        <w:t xml:space="preserve"> </w:t>
      </w:r>
      <w:r>
        <w:t xml:space="preserve">data.</w:t>
      </w:r>
      <w:r>
        <w:t xml:space="preserve"> </w:t>
      </w:r>
      <w:r>
        <w:t xml:space="preserve">Here we propose the BVIAS (Biodiversity Value Increment from Agricultural Statistics) method, which allows to calculate the impact of food products on biodiversity based on accounting data and public statistics. This method, applied here to renown French agricultural products, allows for a comparison of the main Food Quality Schemes (FQSs): Organic production, Label Rouge (LR) and Geographical Indications (GIs).</w:t>
      </w:r>
      <w:r>
        <w:t xml:space="preserve"> </w:t>
      </w:r>
      <w:r>
        <w:t xml:space="preserve">Thus, among the 25 evaluated FQSs, only Organic products and some cheese GIs stand out from non-certified (so-called conventional) agriculture by effectively different agricultural practices, Consistent with the requirements of the specifications. These different agricultural practices lead to a lower impact on biodiversity per hectare but lower yields, resulting in a similar impact per tonne.</w:t>
      </w:r>
      <w:r>
        <w:t xml:space="preserve"> </w:t>
      </w:r>
      <w:r>
        <w:t xml:space="preserve">Taking into account the main determinants of biodiversity losses related to agriculture, relying on quantified data at the level of farms and validating our model based on consensual orders of magnitude of biodiversity in the literature, We therefore propose here an objective, robust and operational method to allow a generalized estimate of the impact on biodiversity of any agri-food production.</w:t>
      </w:r>
    </w:p>
    <w:bookmarkEnd w:id="20"/>
    <w:bookmarkStart w:id="22" w:name="introduction"/>
    <w:p>
      <w:pPr>
        <w:pStyle w:val="Heading1"/>
      </w:pPr>
      <w:r>
        <w:t xml:space="preserve">2. Introduction</w:t>
      </w:r>
    </w:p>
    <w:p>
      <w:pPr>
        <w:pStyle w:val="FirstParagraph"/>
      </w:pPr>
      <w:r>
        <w:t xml:space="preserve">Biodiversity erosion is probably the most important environmental crisis with climate change. While the impacts of current climate change trajectories are estimated at several tens of percentage points of GDP</w:t>
      </w:r>
      <w:r>
        <w:t xml:space="preserve"> </w:t>
      </w:r>
      <w:r>
        <w:t xml:space="preserve">(Rose et al. 2022)</w:t>
      </w:r>
      <w:r>
        <w:t xml:space="preserve">, pollinator loss alone amount 1-2% of GDP, and about €4 billion for a country like Germany</w:t>
      </w:r>
      <w:r>
        <w:t xml:space="preserve"> </w:t>
      </w:r>
      <w:r>
        <w:t xml:space="preserve">(Lippert, Feuerbacher, and Narjes 2021)</w:t>
      </w:r>
      <w:r>
        <w:t xml:space="preserve">. The IPBES groups and prioritizes five determinants of biodiversity loss</w:t>
      </w:r>
      <w:r>
        <w:t xml:space="preserve"> </w:t>
      </w:r>
      <w:r>
        <w:t xml:space="preserve">(IPBES 2019)</w:t>
      </w:r>
      <w:r>
        <w:t xml:space="preserve"> </w:t>
      </w:r>
      <w:r>
        <w:t xml:space="preserve">: land use (30%), direct exploitation (23%), climate change (14%), pollution (14%) and invasive species (11%). Agriculture is mainly involved in three of these five determinants (land use, climate change and pollution), and is, with direct exploitation, one of the two main economic sectors responsible for the global erosion of biodiversity</w:t>
      </w:r>
      <w:r>
        <w:t xml:space="preserve"> </w:t>
      </w:r>
      <w:r>
        <w:t xml:space="preserve">(Maxwell et al. 2016; Tilman et al. 2017)</w:t>
      </w:r>
      <w:r>
        <w:t xml:space="preserve">.</w:t>
      </w:r>
    </w:p>
    <w:p>
      <w:pPr>
        <w:pStyle w:val="BodyText"/>
      </w:pPr>
      <w:r>
        <w:t xml:space="preserve">Environmental labeling on agricultural products is one of the policies that could reduce the impact of agriculture on biodiversity. Although consumer information appears to trigger only small short-term changes in food choices</w:t>
      </w:r>
      <w:r>
        <w:t xml:space="preserve"> </w:t>
      </w:r>
      <w:r>
        <w:t xml:space="preserve">(De Marchi et al. 2023; Dubois et al. 2021)</w:t>
      </w:r>
      <w:r>
        <w:t xml:space="preserve">, environmental labeling opens the way to several indirect long-term effects. It encourages producers to change their practices, and processors to change product formulations to improve their ratings, and can be used as a support for other policies (e.g., minimum rating requirement for public order, tax based on rating, etc.).</w:t>
      </w:r>
    </w:p>
    <w:p>
      <w:pPr>
        <w:pStyle w:val="BodyText"/>
      </w:pPr>
      <w:r>
        <w:t xml:space="preserve">At the European level, the Commission published a proposal for a regulation in March 2023 requiring all companies wishing to claim an environmental better-performing to use the life cycle analysis framework, and for example the EU Product and Organisation Environmental Footprint (PEF and OEF) method, to objectify the claim. France has taken a further step with the 2021 Climate and Resilience Act</w:t>
      </w:r>
      <w:r>
        <w:t xml:space="preserve"> </w:t>
      </w:r>
      <w:r>
        <w:t xml:space="preserve">(</w:t>
      </w: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r>
        <w:t xml:space="preserve">, which plans to make environmental labeling mandatory on all food products after an experiment scheduled to last for 5 years. Following the proposal of Ecoscore by ADEME, which should inspire the future government tool, several stakeholders reproach it for limiting itself to the analysis of the life cycle of products</w:t>
      </w:r>
      <w:r>
        <w:t xml:space="preserve"> </w:t>
      </w:r>
      <w:r>
        <w:t xml:space="preserve">(</w:t>
      </w:r>
      <w:r>
        <w:t xml:space="preserve">“Améliorer l’évaluation Environnementale Des Viandes”</w:t>
      </w:r>
      <w:r>
        <w:t xml:space="preserve"> </w:t>
      </w:r>
      <w:r>
        <w:t xml:space="preserve">2020)</w:t>
      </w:r>
      <w:r>
        <w:t xml:space="preserve">. Their main argument is that life cycle analysis fails to account for the impact of food products on biodiversity. The Scientific Council for Experimentation notes that life cycle analysis does address three of the five main determinants of biodiversity loss, but recognizes the value of complementing life cycle analysis on some points</w:t>
      </w:r>
      <w:r>
        <w:t xml:space="preserve"> </w:t>
      </w:r>
      <w:r>
        <w:t xml:space="preserve">(Soler et al. 2021)</w:t>
      </w:r>
      <w:r>
        <w:t xml:space="preserve">. In view of this controversy, it is urgent to propose an objective, robust and operational method for calculating the impact of food products on biodiversity. This is the aim of this paper.</w:t>
      </w:r>
    </w:p>
    <w:p>
      <w:pPr>
        <w:pStyle w:val="BodyText"/>
      </w:pPr>
      <w:r>
        <w:t xml:space="preserve">We believe that environmental labeling should be based on a biodiversity indicator that meets five key requirements (</w:t>
      </w:r>
      <w:hyperlink w:anchor="tbl-intro">
        <w:r>
          <w:rPr>
            <w:rStyle w:val="Hyperlink"/>
          </w:rPr>
          <w:t xml:space="preserve">Table 1</w:t>
        </w:r>
      </w:hyperlink>
      <w:r>
        <w:t xml:space="preserve">):</w:t>
      </w:r>
    </w:p>
    <w:p>
      <w:pPr>
        <w:numPr>
          <w:ilvl w:val="0"/>
          <w:numId w:val="1001"/>
        </w:numPr>
      </w:pPr>
      <w:r>
        <w:rPr>
          <w:iCs/>
          <w:i/>
        </w:rPr>
        <w:t xml:space="preserve">An explicit and operational definition of biodiversity.</w:t>
      </w:r>
      <w:r>
        <w:t xml:space="preserve"> </w:t>
      </w:r>
      <w:r>
        <w:t xml:space="preserve">The term biodiversity is very polysemous. For this reason, it is important to specify an operational definition adapted to the context</w:t>
      </w:r>
      <w:r>
        <w:t xml:space="preserve"> </w:t>
      </w:r>
      <w:r>
        <w:t xml:space="preserve">(Santana 2014)</w:t>
      </w:r>
      <w:r>
        <w:t xml:space="preserve">. This definition must also keep an intuitive link with the main issues related to biodiversity erosion such as loss of species or ecosystems (and especially those that provide important services such as pollinators).</w:t>
      </w:r>
    </w:p>
    <w:p>
      <w:pPr>
        <w:numPr>
          <w:ilvl w:val="0"/>
          <w:numId w:val="1001"/>
        </w:numPr>
      </w:pPr>
      <w:r>
        <w:rPr>
          <w:iCs/>
          <w:i/>
        </w:rPr>
        <w:t xml:space="preserve">Addressing the main determinants of biodiversity loss related to agriculture</w:t>
      </w:r>
      <w:r>
        <w:t xml:space="preserve">, namely land use, climate change and pollution.</w:t>
      </w:r>
    </w:p>
    <w:p>
      <w:pPr>
        <w:numPr>
          <w:ilvl w:val="0"/>
          <w:numId w:val="1001"/>
        </w:numPr>
      </w:pPr>
      <w:r>
        <w:rPr>
          <w:iCs/>
          <w:i/>
        </w:rPr>
        <w:t xml:space="preserve">Rely on data of biodiversity or practices that are measured and representative at the plot level</w:t>
      </w:r>
      <w:r>
        <w:t xml:space="preserve"> </w:t>
      </w:r>
      <w:r>
        <w:t xml:space="preserve">to estimate an impact of actual rather than potential practices on biodiversity.</w:t>
      </w:r>
    </w:p>
    <w:p>
      <w:pPr>
        <w:numPr>
          <w:ilvl w:val="0"/>
          <w:numId w:val="1001"/>
        </w:numPr>
      </w:pPr>
      <w:r>
        <w:rPr>
          <w:iCs/>
          <w:i/>
        </w:rPr>
        <w:t xml:space="preserve">Allow for evaluation of any food product.</w:t>
      </w:r>
      <w:r>
        <w:t xml:space="preserve"> </w:t>
      </w:r>
      <w:r>
        <w:t xml:space="preserve">The environmental labeling must be mandatory and applicable to any product based on currently available data, differentiating both different products (e.g., lentils versus chicken) and different production modes of the same product (e.g., conventional versus organic wheat).</w:t>
      </w:r>
    </w:p>
    <w:p>
      <w:pPr>
        <w:numPr>
          <w:ilvl w:val="0"/>
          <w:numId w:val="1001"/>
        </w:numPr>
      </w:pPr>
      <w:r>
        <w:rPr>
          <w:iCs/>
          <w:i/>
        </w:rPr>
        <w:t xml:space="preserve">Rely on a validation of the estimated impact based on in situ biodiversity measurements.</w:t>
      </w:r>
      <w:r>
        <w:t xml:space="preserve"> </w:t>
      </w:r>
      <w:r>
        <w:t xml:space="preserve">There are always two ways to assess an impact:</w:t>
      </w:r>
      <w:r>
        <w:t xml:space="preserve"> </w:t>
      </w:r>
      <w:r>
        <w:rPr>
          <w:iCs/>
          <w:i/>
        </w:rPr>
        <w:t xml:space="preserve">in situ</w:t>
      </w:r>
      <w:r>
        <w:t xml:space="preserve"> </w:t>
      </w:r>
      <w:r>
        <w:t xml:space="preserve">measurement and modelling. In the second case, an essential criterion of robustness is the validation of the model, at least on predicted variables for which</w:t>
      </w:r>
      <w:r>
        <w:t xml:space="preserve"> </w:t>
      </w:r>
      <w:r>
        <w:rPr>
          <w:iCs/>
          <w:i/>
        </w:rPr>
        <w:t xml:space="preserve">in situ</w:t>
      </w:r>
      <w:r>
        <w:t xml:space="preserve"> </w:t>
      </w:r>
      <w:r>
        <w:t xml:space="preserve">measurements of biodiversity are available (e.g., biodiversity per unit area).</w:t>
      </w:r>
    </w:p>
    <w:p>
      <w:pPr>
        <w:pStyle w:val="FirstParagraph"/>
      </w:pPr>
      <w:r>
        <w:t xml:space="preserve">Three main types of methods for assessing the impact of food products on biodiversity can be distinguished:</w:t>
      </w:r>
      <w:r>
        <w:t xml:space="preserve"> </w:t>
      </w:r>
      <w:r>
        <w:rPr>
          <w:iCs/>
          <w:i/>
        </w:rPr>
        <w:t xml:space="preserve">in situ</w:t>
      </w:r>
      <w:r>
        <w:t xml:space="preserve"> </w:t>
      </w:r>
      <w:r>
        <w:t xml:space="preserve">observations of biodiversity by species counting in ecosystems, modelling the impact of agricultural practices on biodiversity, and modelling the impact of FQS specifications on biodiversity (XXX ref biodivlabel chapter 2). The adequacy of these three methods with the requirements of environmental labeling is summarized in the following three paragraphs and summarized in</w:t>
      </w:r>
      <w:r>
        <w:t xml:space="preserve"> </w:t>
      </w:r>
      <w:hyperlink w:anchor="tbl-intro">
        <w:r>
          <w:rPr>
            <w:rStyle w:val="Hyperlink"/>
          </w:rPr>
          <w:t xml:space="preserve">Table 1</w:t>
        </w:r>
      </w:hyperlink>
      <w:r>
        <w:t xml:space="preserve">.</w:t>
      </w:r>
    </w:p>
    <w:p>
      <w:pPr>
        <w:pStyle w:val="BodyText"/>
      </w:pPr>
      <w:r>
        <w:rPr>
          <w:iCs/>
          <w:i/>
        </w:rPr>
        <w:t xml:space="preserve">In situ observations</w:t>
      </w:r>
      <w:r>
        <w:t xml:space="preserve"> </w:t>
      </w:r>
      <w:r>
        <w:t xml:space="preserve">clearly meet the data and validation criteria. However, they are punctual in both space and time, making it difficult to assess all food products. With a considerable effort, the most comprehensive meta-analyses in terms of taxa studied allow an average effect to be estimated by type of product and by differentiating some production modes.</w:t>
      </w:r>
      <w:r>
        <w:t xml:space="preserve"> </w:t>
      </w:r>
      <w:r>
        <w:t xml:space="preserve">Tuck et al. (2014)</w:t>
      </w:r>
      <w:r>
        <w:t xml:space="preserve"> </w:t>
      </w:r>
      <w:r>
        <w:t xml:space="preserve">distinguishes between organic and conventional agriculture for five agrosystems, and estimates that the specific diversity is on average 30% higher in organic farming. Species number is a relatively explicit definition of biodiversity and has an intuitive link with the main issues related to biodiversity erosion as long as one remains within the same agrosystem. This link is however less than true when comparing different ecosystems or agrosystems because we are then comparing completely different species groups</w:t>
      </w:r>
      <w:r>
        <w:t xml:space="preserve"> </w:t>
      </w:r>
      <w:r>
        <w:t xml:space="preserve">(Santana 2014; Sarkar 2002)</w:t>
      </w:r>
      <w:r>
        <w:t xml:space="preserve">. Finally,</w:t>
      </w:r>
      <w:r>
        <w:t xml:space="preserve"> </w:t>
      </w:r>
      <w:r>
        <w:rPr>
          <w:iCs/>
          <w:i/>
        </w:rPr>
        <w:t xml:space="preserve">in situ</w:t>
      </w:r>
      <w:r>
        <w:t xml:space="preserve"> </w:t>
      </w:r>
      <w:r>
        <w:t xml:space="preserve">observations have the major disadvantage of not taking into account the amount of anthropized area. The measure of biodiversity is expressed per unit area in these studies, so it attributes the same impact to two identical productions (e.g., wheat), even if one occupies twice as much area as the other. This is a paradox that is difficult to manage in environmental labeling because two tons of wheat have the same impact as one tonne of wheat, provided the amount of inputs per hectare is the same.</w:t>
      </w:r>
    </w:p>
    <w:p>
      <w:pPr>
        <w:pStyle w:val="BodyText"/>
      </w:pPr>
      <w:r>
        <w:rPr>
          <w:iCs/>
          <w:i/>
        </w:rPr>
        <w:t xml:space="preserve">Modelling based on agricultural practices data</w:t>
      </w:r>
      <w:r>
        <w:t xml:space="preserve"> </w:t>
      </w:r>
      <w:r>
        <w:t xml:space="preserve">is the method used in life cycle analyses. Using such model,</w:t>
      </w:r>
      <w:r>
        <w:t xml:space="preserve"> </w:t>
      </w:r>
      <w:r>
        <w:t xml:space="preserve">Crenna, Sinkko, and Sala (2019)</w:t>
      </w:r>
      <w:r>
        <w:t xml:space="preserve"> </w:t>
      </w:r>
      <w:r>
        <w:t xml:space="preserve">shows that the impact on biodiversity in the EU food system is mainly caused by animal products (70-75% of the total impact), and more specifically by pork (19-23%) and beef (21-25%).</w:t>
      </w:r>
      <w:r>
        <w:t xml:space="preserve"> </w:t>
      </w:r>
      <w:r>
        <w:t xml:space="preserve">Read, Hondula, and Muth (2022)</w:t>
      </w:r>
      <w:r>
        <w:t xml:space="preserve"> </w:t>
      </w:r>
      <w:r>
        <w:t xml:space="preserve">shows that the risk of species extinction caused by American food consumption could be reduced by 30% by adopting the EAT-Lancet flexitarian diet</w:t>
      </w:r>
      <w:r>
        <w:t xml:space="preserve"> </w:t>
      </w:r>
      <w:r>
        <w:t xml:space="preserve">(Willett et al. 2019)</w:t>
      </w:r>
      <w:r>
        <w:t xml:space="preserve">, and up to 45% by reducing waste. The models used in these studies [e.g., chaudhary_quantifying_2015; ReCiPe, see</w:t>
      </w:r>
      <w:r>
        <w:t xml:space="preserve"> </w:t>
      </w:r>
      <w:r>
        <w:t xml:space="preserve">Curran, Hellweg, and Beck (2014)</w:t>
      </w:r>
      <w:r>
        <w:t xml:space="preserve">;</w:t>
      </w:r>
      <w:r>
        <w:t xml:space="preserve"> </w:t>
      </w:r>
      <w:r>
        <w:t xml:space="preserve">De Baan et al. (2013)</w:t>
      </w:r>
      <w:r>
        <w:t xml:space="preserve">] however take into account differences in practices within the same production only frustratingly (typically by three levels of «intensity», without taking into account the landscape effects related to agroecological infrastructures, the size of the plots, etc.). This results in very low sensitivity to differences in practices per unit area</w:t>
      </w:r>
      <w:r>
        <w:t xml:space="preserve"> </w:t>
      </w:r>
      <w:r>
        <w:t xml:space="preserve">(Wermeille, Gaillet, and Asselin 2023)</w:t>
      </w:r>
      <w:r>
        <w:t xml:space="preserve">. To remedy this,</w:t>
      </w:r>
      <w:r>
        <w:t xml:space="preserve"> </w:t>
      </w:r>
      <w:r>
        <w:t xml:space="preserve">Lindner et al. (2019)</w:t>
      </w:r>
      <w:r>
        <w:t xml:space="preserve"> </w:t>
      </w:r>
      <w:r>
        <w:t xml:space="preserve">propose a model that takes into account 14 agricultural practices in addition to the type of agrosystem (grassland vs arable land vs forest). Using a simplified version to fit the data limits of the Agribalyse life cycle inventory database,</w:t>
      </w:r>
      <w:r>
        <w:t xml:space="preserve"> </w:t>
      </w:r>
      <w:r>
        <w:t xml:space="preserve">Lindner et al. (2022)</w:t>
      </w:r>
      <w:r>
        <w:t xml:space="preserve"> </w:t>
      </w:r>
      <w:r>
        <w:t xml:space="preserve">concludes that organic farming reduces the biodiversity impact of the kilogram of wheat (-33%) or the litre of milk (-27%), but increases the value of the kilogram of chicken (+33%). In all cases, the predictions of these models are not or only little validated by comparing them with</w:t>
      </w:r>
      <w:r>
        <w:t xml:space="preserve"> </w:t>
      </w:r>
      <w:r>
        <w:rPr>
          <w:iCs/>
          <w:i/>
        </w:rPr>
        <w:t xml:space="preserve">in situ</w:t>
      </w:r>
      <w:r>
        <w:t xml:space="preserve"> </w:t>
      </w:r>
      <w:r>
        <w:t xml:space="preserve">observations of biodiversity.</w:t>
      </w:r>
    </w:p>
    <w:p>
      <w:pPr>
        <w:pStyle w:val="BodyText"/>
      </w:pPr>
      <w:r>
        <w:rPr>
          <w:iCs/>
          <w:i/>
        </w:rPr>
        <w:t xml:space="preserve">Modelling from specifications</w:t>
      </w:r>
      <w:r>
        <w:t xml:space="preserve">, for the moment confined to grey literature, offers an assessment of the potential impact of restrictions placed in the specifications of FQSs.</w:t>
      </w:r>
      <w:r>
        <w:t xml:space="preserve"> </w:t>
      </w:r>
      <w:r>
        <w:t xml:space="preserve">Alliot et al. (2021)</w:t>
      </w:r>
      <w:r>
        <w:t xml:space="preserve"> </w:t>
      </w:r>
      <w:r>
        <w:t xml:space="preserve">conclude that the specifications associated with organic farming (AB, Demeter, and Nature et Progrès FQSs) strongly limit the damage to biodiversity (score between 3/5 and 4/5), that the Protected Designation of Origin (PDO) Comté and the Bleu Blanc Cœur FQS limit them moderately (2/5) and that the other FQSs (e.g., HVE, Zero Pesticides, Label Rouge) do not limit them. This approach has the advantage of being applicable to any FQS, but ignores the practices actually implemented. For example, the Comté PDO’s specifications that limit mineral fertilization to</w:t>
      </w:r>
      <w:r>
        <w:t xml:space="preserve"> </w:t>
      </w:r>
      <m:oMath>
        <m:r>
          <m:t>50</m:t>
        </m:r>
        <m:r>
          <m:t>k</m:t>
        </m:r>
        <m:r>
          <m:t>g</m:t>
        </m:r>
        <m:r>
          <m:t>N</m:t>
        </m:r>
        <m:r>
          <m:t>h</m:t>
        </m:r>
        <m:sSup>
          <m:e>
            <m:r>
              <m:t>a</m:t>
            </m:r>
          </m:e>
          <m:sup>
            <m:r>
              <m:rPr>
                <m:sty m:val="p"/>
              </m:rPr>
              <m:t>−</m:t>
            </m:r>
          </m:sup>
        </m:sSup>
        <m:r>
          <m:t>1</m:t>
        </m:r>
      </m:oMath>
      <w:r>
        <w:t xml:space="preserve"> </w:t>
      </w:r>
      <w:r>
        <w:t xml:space="preserve">do not allow the quantities actually used to be known, let alone the possible effects on greater cultural diversity or on the ratio between organic and mineral nitrogen. Moreover, this approach suffers from the same limitation as</w:t>
      </w:r>
      <w:r>
        <w:t xml:space="preserve"> </w:t>
      </w:r>
      <w:r>
        <w:rPr>
          <w:iCs/>
          <w:i/>
        </w:rPr>
        <w:t xml:space="preserve">in situ</w:t>
      </w:r>
      <w:r>
        <w:t xml:space="preserve"> </w:t>
      </w:r>
      <w:r>
        <w:t xml:space="preserve">observations on the non-consideration of land consumption and the same limitation as other models on the absence of validation.</w:t>
      </w:r>
    </w:p>
    <w:tbl>
      <w:tblPr>
        <w:tblStyle w:val="Table"/>
        <w:tblW w:type="pct" w:w="5000"/>
        <w:tblLook w:firstRow="0" w:lastRow="0" w:firstColumn="0" w:lastColumn="0" w:noHBand="0" w:noVBand="0" w:val="0000"/>
        <w:jc w:val="start"/>
        <w:tblLayout w:type="fixed"/>
      </w:tblPr>
      <w:tblGrid>
        <w:gridCol w:w="7920"/>
      </w:tblGrid>
      <w:tr>
        <w:tc>
          <w:tcPr/>
          <w:bookmarkStart w:id="21" w:name="tbl-intro"/>
          <w:p>
            <w:pPr>
              <w:jc w:val="center"/>
            </w:pPr>
            <w:pPr>
              <w:jc w:val="start"/>
              <w:spacing w:before="200"/>
              <w:pStyle w:val="ImageCaption"/>
            </w:pPr>
            <w:r>
              <w:t xml:space="preserve">Table 1:</w:t>
            </w:r>
            <w:r>
              <w:t xml:space="preserve"> </w:t>
            </w:r>
            <w:r>
              <w:rPr>
                <w:bCs/>
                <w:b/>
              </w:rPr>
              <w:t xml:space="preserve">Environmental Labeling Requirements and Existing Methods.</w:t>
            </w:r>
            <w:r>
              <w:t xml:space="preserve"> </w:t>
            </w:r>
            <w:r>
              <w:t xml:space="preserve">The color code gives the authors’ judgement on the degree of adequacy of the type of method with each criterion (requirement</w:t>
            </w:r>
            <w:r>
              <w:t xml:space="preserve"> </w:t>
            </w:r>
            <w:r>
              <w:t xml:space="preserve">fulfilled</w:t>
            </w:r>
            <w:r>
              <w:t xml:space="preserve">,</w:t>
            </w:r>
            <w:r>
              <w:t xml:space="preserve"> </w:t>
            </w:r>
            <w:r>
              <w:t xml:space="preserve">partially fulfilled</w:t>
            </w:r>
            <w:r>
              <w:t xml:space="preserve"> </w:t>
            </w:r>
            <w:r>
              <w:t xml:space="preserve">or</w:t>
            </w:r>
            <w:r>
              <w:t xml:space="preserve"> </w:t>
            </w:r>
            <w:r>
              <w:t xml:space="preserve">not fulfilled</w:t>
            </w:r>
            <w:r>
              <w:t xml:space="preserve">), based on the example cited at the top of the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 situ* observations (e.g., Tuck *et al.*, 2014)</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Modelling from agricultural practices data (e.g., Lindner and Koch, 2022)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Modelling from specifications (e.g., Alliot *et al.*, 2021)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BVIAS (this study)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Explicit and operational definition of biodiversity</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Specific diversity (other studies present a plurality of indicators including abundance, diversity, presence of rare/endemic species, etc.).No systematic link with the sixth extinction crisis.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 (or risk of extinction of species for other studies)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Implied definition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the main determinants of biodiversity loss related to agriculture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Land use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 account taken of landscape effects.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landscape effects and yields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Climate change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Not considered by Lindner *et al.* (2022), but considered by other models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all pollution</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the main pollutions with effect size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measured data, biodiversity or practices at the farm level</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(biodiversity), but without guarantee on the representativeness of the plots (sample size often small, difficulty in covering all productions)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Yes (practices), but often incomplete and without representativeness assurance (life cycle inventories)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(specification)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(practices, sample provided and representative: FADN, AC, LPIS)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Allow a default estimate on any food product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(too few measurements to differentiate each product)</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the organic FQS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Differentiates many FQSs, but not products between them</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FQSs sufficiently represented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based on biodiversity measurements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(intrinsically)</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(consensus orders of magnitude in the literature)</w:t>
                  </w:r>
                </w:p>
              </w:tc>
            </w:tr>
          </w:tbl>
          <w:bookmarkEnd w:id="21"/>
        </w:tc>
      </w:tr>
    </w:tbl>
    <w:p>
      <w:pPr>
        <w:pStyle w:val="BodyText"/>
      </w:pPr>
      <w:r>
        <w:t xml:space="preserve">Finally, for the three families of methods, appraising the representativeness of their results for a given product type or FQS is currently challenging.</w:t>
      </w:r>
      <w:r>
        <w:t xml:space="preserve"> </w:t>
      </w:r>
      <w:r>
        <w:rPr>
          <w:iCs/>
          <w:i/>
        </w:rPr>
        <w:t xml:space="preserve">In situ</w:t>
      </w:r>
      <w:r>
        <w:t xml:space="preserve"> </w:t>
      </w:r>
      <w:r>
        <w:t xml:space="preserve">measurements, such as life cycle surveys, are generally carried out on a limited number of farms without any explicit indication of their representativeness. This limit may become even more critical as the pressure of environmental labeling may lead some stakeholders to provide life cycle inventories with flattering examples for their sector. The increasing availability of data collected for public statistics and agricultural policies now allows to avoid this risk and to increase the sample sizes tenfold. Some studies have already linked data from the Agricultural Accountancy Data Network (FADN) and the National Institute of Origin and Quality (INAO) to assess the effectiveness of certified farms.</w:t>
      </w:r>
      <w:r>
        <w:t xml:space="preserve"> </w:t>
      </w:r>
      <w:r>
        <w:t xml:space="preserve">Jeanneaux, Blasquiet-Revol, and Gillot (2018)</w:t>
      </w:r>
      <w:r>
        <w:t xml:space="preserve"> </w:t>
      </w:r>
      <w:r>
        <w:t xml:space="preserve">shows that some sectors do not generate better profitability, because the premium product is fully compensated by a lower technical efficiency (e.g., Label Rouge or organic broilers).</w:t>
      </w:r>
      <w:r>
        <w:t xml:space="preserve"> </w:t>
      </w:r>
      <w:r>
        <w:t xml:space="preserve">Sengel, Midler, and Depeyrot (2022)</w:t>
      </w:r>
      <w:r>
        <w:t xml:space="preserve"> </w:t>
      </w:r>
      <w:r>
        <w:t xml:space="preserve">estimates that dairy farms under GI generate 30% higher income per unit of work than conventional farms. This difference, mainly due to Franche-Comté GIs, rises to 40% after restriction of comparison to farms with comparable structure and location, following a «matching» procedure.</w:t>
      </w:r>
    </w:p>
    <w:p>
      <w:pPr>
        <w:pStyle w:val="BodyText"/>
      </w:pPr>
      <w:r>
        <w:t xml:space="preserve">Our study proposes an objective, robust and operational method to calculate the impact of food products on biodiversity. This method is applied to the main French agricultural productions, distinguishing the main traceable FQSs for an environmental labeling (organic farming, Label Rouge and GIs). Based on the BVI model</w:t>
      </w:r>
      <w:r>
        <w:t xml:space="preserve"> </w:t>
      </w:r>
      <w:r>
        <w:t xml:space="preserve">(Lindner et al. 2019)</w:t>
      </w:r>
      <w:r>
        <w:t xml:space="preserve">, our method overcome three of the main limitations raised when considering environmental labeling</w:t>
      </w:r>
      <w:r>
        <w:t xml:space="preserve"> </w:t>
      </w:r>
      <w:r>
        <w:t xml:space="preserve">(Lindner et al. 2022)</w:t>
      </w:r>
      <w:r>
        <w:t xml:space="preserve">. By relying on agricultural statistics (e.g., FADN, Agricultural Census), we access to important sample sizes and operating characteristics that make it possible to objectify the choice of counterfactual to FQS holdings, following a</w:t>
      </w:r>
      <w:r>
        <w:t xml:space="preserve"> </w:t>
      </w:r>
      <w:r>
        <w:t xml:space="preserve">“</w:t>
      </w:r>
      <w:r>
        <w:t xml:space="preserve">matching</w:t>
      </w:r>
      <w:r>
        <w:t xml:space="preserve">”</w:t>
      </w:r>
      <w:r>
        <w:t xml:space="preserve"> </w:t>
      </w:r>
      <w:r>
        <w:t xml:space="preserve">procedure. We took landscape effects into account by mobilizing the French Land Parcel Information System (LPIS) and semi-natural elements data base (BD Haies). Finally, by validating predicted differences in impacts against the orders of magnitude established from</w:t>
      </w:r>
      <w:r>
        <w:t xml:space="preserve"> </w:t>
      </w:r>
      <w:r>
        <w:rPr>
          <w:iCs/>
          <w:i/>
        </w:rPr>
        <w:t xml:space="preserve">in situ</w:t>
      </w:r>
      <w:r>
        <w:t xml:space="preserve"> </w:t>
      </w:r>
      <w:r>
        <w:t xml:space="preserve">measurements of biodiversity in the literature, it strengthens confidence in the robustness of estimated impacts.</w:t>
      </w:r>
    </w:p>
    <w:bookmarkEnd w:id="22"/>
    <w:bookmarkStart w:id="49" w:name="materials-methods"/>
    <w:p>
      <w:pPr>
        <w:pStyle w:val="Heading1"/>
      </w:pPr>
      <w:r>
        <w:t xml:space="preserve">3. Materials &amp; Methods</w:t>
      </w:r>
    </w:p>
    <w:bookmarkStart w:id="25" w:name="the-bvi-model"/>
    <w:p>
      <w:pPr>
        <w:pStyle w:val="Heading2"/>
      </w:pPr>
      <w:r>
        <w:t xml:space="preserve">3.1 The BVI model</w:t>
      </w:r>
    </w:p>
    <w:p>
      <w:pPr>
        <w:pStyle w:val="FirstParagraph"/>
      </w:pPr>
      <w:r>
        <w:t xml:space="preserve">The model choose to estimate the impact of cultural practices on biodiversity is the BVI model as originally selected by ADEME for environmental labeling</w:t>
      </w:r>
      <w:r>
        <w:t xml:space="preserve"> </w:t>
      </w:r>
      <w:r>
        <w:t xml:space="preserve">(Lindner et al. 2022)</w:t>
      </w:r>
      <w:r>
        <w:t xml:space="preserve">. This model considers biodiversity at the plot and adjacent semi-natural elements (SNE) scale, and takes into account land use (grassland versus arable land), landscape effects and intensity of cropping practices. We estimate seven different parameters with a major impact on biodiversity within each land use category: tillage, application of nitrogen fertilizers (quantity and quality), use of plant protection agents, hedge density, average plot size and cultural diversity.</w:t>
      </w:r>
    </w:p>
    <w:p>
      <w:pPr>
        <w:pStyle w:val="BodyText"/>
      </w:pPr>
      <w:r>
        <w:t xml:space="preserve">The BVI method introduces a normalized biodiversity value which emphasize on a naturalness objective. To aggregate the impact of agricultural practices into this biodiversity value and include them as input parameters for the BVI model</w:t>
      </w:r>
      <w:r>
        <w:t xml:space="preserve"> </w:t>
      </w:r>
      <w:r>
        <w:t xml:space="preserve">(Lindner et al. 2022)</w:t>
      </w:r>
      <w:r>
        <w:t xml:space="preserve">, their intensity values are normalized in the interval [0.1], the minimum intensity corresponding to 0 and the maximum corresponding to 1. To exclude possible outliers, the 95th percentile of positive values is set as a threshold above which values are normalized to 1. The contribution to the biodiversity value of each practice is calculated by applying a function specific to each parameter , </w:t>
      </w:r>
      <w:hyperlink w:anchor="eq-1">
        <w:r>
          <w:rPr>
            <w:rStyle w:val="Hyperlink"/>
          </w:rPr>
          <w:t xml:space="preserve">Equation 1</w:t>
        </w:r>
      </w:hyperlink>
      <w:r>
        <w:t xml:space="preserve">.</w:t>
      </w:r>
    </w:p>
    <w:p>
      <w:pPr>
        <w:pStyle w:val="BodyText"/>
      </w:pPr>
      <w:bookmarkStart w:id="23" w:name="eq-1"/>
      <m:oMathPara>
        <m:oMathParaPr>
          <m:jc m:val="center"/>
        </m:oMathParaPr>
        <m:oMath>
          <m:r>
            <m:t>B</m:t>
          </m:r>
          <m:r>
            <m:t>V</m:t>
          </m:r>
          <m:sSub>
            <m:e>
              <m:r>
                <m:t>C</m:t>
              </m:r>
            </m:e>
            <m:sub>
              <m:r>
                <m:t>i</m:t>
              </m:r>
              <m:r>
                <m:rPr>
                  <m:sty m:val="p"/>
                </m:rPr>
                <m:t>,</m:t>
              </m:r>
              <m:r>
                <m:t>l</m:t>
              </m:r>
              <m:r>
                <m:rPr>
                  <m:sty m:val="p"/>
                </m:rPr>
                <m:t>,</m:t>
              </m:r>
              <m:r>
                <m:t>v</m:t>
              </m:r>
            </m:sub>
          </m:sSub>
          <m:r>
            <m:rPr>
              <m:sty m:val="p"/>
            </m:rPr>
            <m:t>=</m:t>
          </m:r>
          <m:sSub>
            <m:e>
              <m:r>
                <m:t>γ</m:t>
              </m:r>
            </m:e>
            <m:sub>
              <m:r>
                <m:t>l</m:t>
              </m:r>
              <m:r>
                <m:rPr>
                  <m:sty m:val="p"/>
                </m:rPr>
                <m:t>,</m:t>
              </m:r>
              <m:r>
                <m:t>v</m:t>
              </m:r>
            </m:sub>
          </m:sSub>
          <m:r>
            <m:rPr>
              <m:sty m:val="p"/>
            </m:rPr>
            <m:t>+</m:t>
          </m:r>
          <m:sSub>
            <m:e>
              <m:r>
                <m:t>ϵ</m:t>
              </m:r>
            </m:e>
            <m:sub>
              <m:r>
                <m:t>l</m:t>
              </m:r>
              <m:r>
                <m:rPr>
                  <m:sty m:val="p"/>
                </m:rPr>
                <m:t>,</m:t>
              </m:r>
              <m:r>
                <m:t>v</m:t>
              </m:r>
            </m:sub>
          </m:sSub>
          <m:r>
            <m:rPr>
              <m:sty m:val="p"/>
            </m:rPr>
            <m:t>⋅</m:t>
          </m:r>
          <m:r>
            <m:rPr>
              <m:sty m:val="p"/>
            </m:rPr>
            <m:t>exp</m:t>
          </m:r>
          <m:d>
            <m:dPr>
              <m:begChr m:val="("/>
              <m:endChr m:val=")"/>
              <m:sepChr m:val=""/>
              <m:grow/>
            </m:dPr>
            <m:e>
              <m:r>
                <m:rPr>
                  <m:sty m:val="p"/>
                </m:rPr>
                <m:t>−</m:t>
              </m:r>
              <m:f>
                <m:fPr>
                  <m:type m:val="bar"/>
                </m:fPr>
                <m:num>
                  <m:d>
                    <m:dPr>
                      <m:begChr m:val="|"/>
                      <m:endChr m:val="|"/>
                      <m:sepChr m:val=""/>
                      <m:grow/>
                    </m:dPr>
                    <m:e>
                      <m:sSup>
                        <m:e>
                          <m:d>
                            <m:dPr>
                              <m:begChr m:val="("/>
                              <m:endChr m:val=")"/>
                              <m:sepChr m:val=""/>
                              <m:grow/>
                            </m:dPr>
                            <m:e>
                              <m:sSubSup>
                                <m:e>
                                  <m:r>
                                    <m:t>x</m:t>
                                  </m:r>
                                </m:e>
                                <m:sub>
                                  <m:r>
                                    <m:t>i</m:t>
                                  </m:r>
                                  <m:r>
                                    <m:rPr>
                                      <m:sty m:val="p"/>
                                    </m:rPr>
                                    <m:t>,</m:t>
                                  </m:r>
                                  <m:r>
                                    <m:t>l</m:t>
                                  </m:r>
                                  <m:r>
                                    <m:rPr>
                                      <m:sty m:val="p"/>
                                    </m:rPr>
                                    <m:t>,</m:t>
                                  </m:r>
                                  <m:r>
                                    <m:t>v</m:t>
                                  </m:r>
                                </m:sub>
                                <m:sup>
                                  <m:sSub>
                                    <m:e>
                                      <m:r>
                                        <m:t>δ</m:t>
                                      </m:r>
                                    </m:e>
                                    <m:sub>
                                      <m:r>
                                        <m:t>l</m:t>
                                      </m:r>
                                      <m:r>
                                        <m:rPr>
                                          <m:sty m:val="p"/>
                                        </m:rPr>
                                        <m:t>,</m:t>
                                      </m:r>
                                      <m:r>
                                        <m:t>v</m:t>
                                      </m:r>
                                    </m:sub>
                                  </m:sSub>
                                </m:sup>
                              </m:sSubSup>
                              <m:r>
                                <m:rPr>
                                  <m:sty m:val="p"/>
                                </m:rPr>
                                <m:t>−</m:t>
                              </m:r>
                              <m:sSub>
                                <m:e>
                                  <m:r>
                                    <m:t>β</m:t>
                                  </m:r>
                                </m:e>
                                <m:sub>
                                  <m:r>
                                    <m:t>l</m:t>
                                  </m:r>
                                  <m:r>
                                    <m:rPr>
                                      <m:sty m:val="p"/>
                                    </m:rPr>
                                    <m:t>,</m:t>
                                  </m:r>
                                  <m:r>
                                    <m:t>v</m:t>
                                  </m:r>
                                </m:sub>
                              </m:sSub>
                            </m:e>
                          </m:d>
                        </m:e>
                        <m:sup>
                          <m:sSub>
                            <m:e>
                              <m:r>
                                <m:t>α</m:t>
                              </m:r>
                            </m:e>
                            <m:sub>
                              <m:r>
                                <m:t>l</m:t>
                              </m:r>
                              <m:r>
                                <m:rPr>
                                  <m:sty m:val="p"/>
                                </m:rPr>
                                <m:t>,</m:t>
                              </m:r>
                              <m:r>
                                <m:t>v</m:t>
                              </m:r>
                            </m:sub>
                          </m:sSub>
                        </m:sup>
                      </m:sSup>
                    </m:e>
                  </m:d>
                </m:num>
                <m:den>
                  <m:r>
                    <m:t>2</m:t>
                  </m:r>
                  <m:sSubSup>
                    <m:e>
                      <m:r>
                        <m:t>σ</m:t>
                      </m:r>
                    </m:e>
                    <m:sub>
                      <m:r>
                        <m:t>l</m:t>
                      </m:r>
                      <m:r>
                        <m:rPr>
                          <m:sty m:val="p"/>
                        </m:rPr>
                        <m:t>,</m:t>
                      </m:r>
                      <m:r>
                        <m:t>v</m:t>
                      </m:r>
                    </m:sub>
                    <m:sup>
                      <m:sSub>
                        <m:e>
                          <m:r>
                            <m:t>α</m:t>
                          </m:r>
                        </m:e>
                        <m:sub>
                          <m:r>
                            <m:t>l</m:t>
                          </m:r>
                          <m:r>
                            <m:rPr>
                              <m:sty m:val="p"/>
                            </m:rPr>
                            <m:t>,</m:t>
                          </m:r>
                          <m:r>
                            <m:t>v</m:t>
                          </m:r>
                        </m:sub>
                      </m:sSub>
                    </m:sup>
                  </m:sSubSup>
                </m:den>
              </m:f>
            </m:e>
          </m:d>
          <m:r>
            <m:t>  </m:t>
          </m:r>
          <m:d>
            <m:dPr>
              <m:begChr m:val="("/>
              <m:endChr m:val=")"/>
              <m:sepChr m:val=""/>
              <m:grow/>
            </m:dPr>
            <m:e>
              <m:r>
                <m:t>1</m:t>
              </m:r>
            </m:e>
          </m:d>
        </m:oMath>
      </m:oMathPara>
      <w:bookmarkEnd w:id="23"/>
    </w:p>
    <w:p>
      <w:pPr>
        <w:pStyle w:val="FirstParagraph"/>
      </w:pPr>
      <w:r>
        <w:t xml:space="preserve">where</w:t>
      </w:r>
      <w:r>
        <w:t xml:space="preserve"> </w:t>
      </w:r>
      <m:oMath>
        <m:r>
          <m:t>B</m:t>
        </m:r>
        <m:r>
          <m:t>V</m:t>
        </m:r>
        <m:r>
          <m:t>C</m:t>
        </m:r>
      </m:oMath>
      <w:r>
        <w:t xml:space="preserve"> </w:t>
      </w:r>
      <w:r>
        <w:t xml:space="preserve">is the biodiversity value contribution (without dimension, 1 = maximum contribution of practice, 0 = minimum contribution) of a practice</w:t>
      </w:r>
      <w:r>
        <w:t xml:space="preserve"> </w:t>
      </w:r>
      <m:oMath>
        <m:r>
          <m:t>v</m:t>
        </m:r>
      </m:oMath>
      <w:r>
        <w:t xml:space="preserve"> </w:t>
      </w:r>
      <w:r>
        <w:t xml:space="preserve">for each observation</w:t>
      </w:r>
      <w:r>
        <w:t xml:space="preserve"> </w:t>
      </w:r>
      <m:oMath>
        <m:r>
          <m:t>i</m:t>
        </m:r>
      </m:oMath>
      <w:r>
        <w:t xml:space="preserve"> </w:t>
      </w:r>
      <w:r>
        <w:t xml:space="preserve">in a land use type</w:t>
      </w:r>
      <w:r>
        <w:t xml:space="preserve"> </w:t>
      </w:r>
      <m:oMath>
        <m:r>
          <m:t>l</m:t>
        </m:r>
      </m:oMath>
      <w:r>
        <w:t xml:space="preserve">,</w:t>
      </w:r>
      <w:r>
        <w:t xml:space="preserve"> </w:t>
      </w:r>
      <m:oMath>
        <m:r>
          <m:t>x</m:t>
        </m:r>
      </m:oMath>
      <w:r>
        <w:t xml:space="preserve"> </w:t>
      </w:r>
      <w:r>
        <w:t xml:space="preserve">is the normalized practice intensity, and</w:t>
      </w:r>
      <w:r>
        <w:t xml:space="preserve"> </w:t>
      </w:r>
      <m:oMath>
        <m:d>
          <m:dPr>
            <m:begChr m:val="["/>
            <m:endChr m:val="]"/>
            <m:sepChr m:val=""/>
            <m:grow/>
          </m:dPr>
          <m:e>
            <m:r>
              <m:t>α</m:t>
            </m:r>
            <m:r>
              <m:rPr>
                <m:sty m:val="p"/>
              </m:rPr>
              <m:t>,</m:t>
            </m:r>
            <m:r>
              <m:t>β</m:t>
            </m:r>
            <m:r>
              <m:rPr>
                <m:sty m:val="p"/>
              </m:rPr>
              <m:t>,</m:t>
            </m:r>
            <m:r>
              <m:t>δ</m:t>
            </m:r>
            <m:r>
              <m:rPr>
                <m:sty m:val="p"/>
              </m:rPr>
              <m:t>,</m:t>
            </m:r>
            <m:r>
              <m:t>ϵ</m:t>
            </m:r>
            <m:r>
              <m:rPr>
                <m:sty m:val="p"/>
              </m:rPr>
              <m:t>,</m:t>
            </m:r>
            <m:r>
              <m:t>γ</m:t>
            </m:r>
            <m:r>
              <m:rPr>
                <m:sty m:val="p"/>
              </m:rPr>
              <m:t>,</m:t>
            </m:r>
            <m:r>
              <m:t>σ</m:t>
            </m:r>
          </m:e>
        </m:d>
      </m:oMath>
      <w:r>
        <w:t xml:space="preserve"> </w:t>
      </w:r>
      <w:r>
        <w:t xml:space="preserve">are the contribution function constants.</w:t>
      </w:r>
    </w:p>
    <w:p>
      <w:pPr>
        <w:pStyle w:val="BodyText"/>
      </w:pPr>
      <w:r>
        <w:t xml:space="preserve">The average of these contributions provides the land use specific biodiversity value (</w:t>
      </w:r>
      <m:oMath>
        <m:r>
          <m:t>B</m:t>
        </m:r>
        <m:sSub>
          <m:e>
            <m:r>
              <m:t>V</m:t>
            </m:r>
          </m:e>
          <m:sub>
            <m:r>
              <m:t>L</m:t>
            </m:r>
            <m:r>
              <m:t>U</m:t>
            </m:r>
          </m:sub>
        </m:sSub>
      </m:oMath>
      <w:r>
        <w:t xml:space="preserve">). To take into account that biodiversity levels are on average higher in grasslands than in crops,</w:t>
      </w:r>
      <w:r>
        <w:t xml:space="preserve"> </w:t>
      </w:r>
      <m:oMath>
        <m:r>
          <m:t>B</m:t>
        </m:r>
        <m:sSub>
          <m:e>
            <m:r>
              <m:t>V</m:t>
            </m:r>
          </m:e>
          <m:sub>
            <m:r>
              <m:t>L</m:t>
            </m:r>
            <m:r>
              <m:t>U</m:t>
            </m:r>
          </m:sub>
        </m:sSub>
      </m:oMath>
      <w:r>
        <w:t xml:space="preserve"> </w:t>
      </w:r>
      <w:r>
        <w:t xml:space="preserve">is then projected into the range of possible biodiversity for the land use type (i.e., crop or grassland), in order to obtain a standardized biodiversity value (</w:t>
      </w:r>
      <m:oMath>
        <m:r>
          <m:t>B</m:t>
        </m:r>
        <m:sSub>
          <m:e>
            <m:r>
              <m:t>V</m:t>
            </m:r>
          </m:e>
          <m:sub>
            <m:r>
              <m:t>n</m:t>
            </m:r>
            <m:r>
              <m:t>o</m:t>
            </m:r>
            <m:r>
              <m:t>r</m:t>
            </m:r>
            <m:r>
              <m:t>m</m:t>
            </m:r>
          </m:sub>
        </m:sSub>
      </m:oMath>
      <w:r>
        <w:t xml:space="preserve">). A function is then applied to this normalized value to obtain the local biodiversity value (</w:t>
      </w:r>
      <m:oMath>
        <m:r>
          <m:t>B</m:t>
        </m:r>
        <m:sSub>
          <m:e>
            <m:r>
              <m:t>V</m:t>
            </m:r>
          </m:e>
          <m:sub>
            <m:r>
              <m:t>l</m:t>
            </m:r>
            <m:r>
              <m:t>o</m:t>
            </m:r>
            <m:r>
              <m:t>c</m:t>
            </m:r>
          </m:sub>
        </m:sSub>
      </m:oMath>
      <w:r>
        <w:t xml:space="preserve">;</w:t>
      </w:r>
      <w:r>
        <w:t xml:space="preserve"> </w:t>
      </w:r>
      <w:hyperlink w:anchor="eq-2">
        <w:r>
          <w:rPr>
            <w:rStyle w:val="Hyperlink"/>
          </w:rPr>
          <w:t xml:space="preserve">Equation 2</w:t>
        </w:r>
      </w:hyperlink>
      <w:r>
        <w:t xml:space="preserve">).</w:t>
      </w:r>
      <w:r>
        <w:t xml:space="preserve"> </w:t>
      </w:r>
      <w:r>
        <w:rPr>
          <w:iCs/>
          <w:i/>
          <w:bCs/>
          <w:b/>
        </w:rPr>
        <w:t xml:space="preserve">The latter function aims to maximize the difference between the most anthropogenic land uses and, conversely, minimize the difference between the most natural land uses. xxx on a gardé ça ?</w:t>
      </w:r>
      <w:r>
        <w:t xml:space="preserve"> </w:t>
      </w:r>
      <w:r>
        <w:t xml:space="preserve">For example, biodiversity is modeled as 1.5 times higher in the most intensive grassland (</w:t>
      </w:r>
      <m:oMath>
        <m:r>
          <m:t>B</m:t>
        </m:r>
        <m:sSub>
          <m:e>
            <m:r>
              <m:t>V</m:t>
            </m:r>
          </m:e>
          <m:sub>
            <m:r>
              <m:t>l</m:t>
            </m:r>
            <m:r>
              <m:t>o</m:t>
            </m:r>
            <m:r>
              <m:t>c</m:t>
            </m:r>
          </m:sub>
        </m:sSub>
      </m:oMath>
      <w:r>
        <w:t xml:space="preserve"> </w:t>
      </w:r>
      <w:r>
        <w:t xml:space="preserve">=</w:t>
      </w:r>
      <w:r>
        <w:t xml:space="preserve"> </w:t>
      </w:r>
      <w:r>
        <w:rPr>
          <w:iCs/>
          <w:i/>
          <w:bCs/>
          <w:b/>
        </w:rPr>
        <w:t xml:space="preserve">0.754</w:t>
      </w:r>
      <w:r>
        <w:t xml:space="preserve">) than in the most intensive crop (</w:t>
      </w:r>
      <m:oMath>
        <m:r>
          <m:t>B</m:t>
        </m:r>
        <m:sSub>
          <m:e>
            <m:r>
              <m:t>V</m:t>
            </m:r>
          </m:e>
          <m:sub>
            <m:r>
              <m:t>l</m:t>
            </m:r>
            <m:r>
              <m:t>o</m:t>
            </m:r>
            <m:r>
              <m:t>c</m:t>
            </m:r>
          </m:sub>
        </m:sSub>
      </m:oMath>
      <w:r>
        <w:t xml:space="preserve"> </w:t>
      </w:r>
      <w:r>
        <w:t xml:space="preserve">=</w:t>
      </w:r>
      <w:r>
        <w:t xml:space="preserve"> </w:t>
      </w:r>
      <w:r>
        <w:rPr>
          <w:iCs/>
          <w:i/>
          <w:bCs/>
          <w:b/>
        </w:rPr>
        <w:t xml:space="preserve">0.500</w:t>
      </w:r>
      <w:r>
        <w:t xml:space="preserve">)</w:t>
      </w:r>
      <w:r>
        <w:t xml:space="preserve"> </w:t>
      </w:r>
      <w:r>
        <w:rPr>
          <w:iCs/>
          <w:i/>
          <w:bCs/>
          <w:b/>
        </w:rPr>
        <w:t xml:space="preserve">xxx check values with new range</w:t>
      </w:r>
      <w:r>
        <w:t xml:space="preserve">.</w:t>
      </w:r>
    </w:p>
    <w:p>
      <w:pPr>
        <w:pStyle w:val="BodyText"/>
      </w:pPr>
      <w:bookmarkStart w:id="24" w:name="eq-2"/>
      <m:oMathPara>
        <m:oMathParaPr>
          <m:jc m:val="center"/>
        </m:oMathParaPr>
        <m:oMath>
          <m:r>
            <m:t>B</m:t>
          </m:r>
          <m:sSub>
            <m:e>
              <m:r>
                <m:t>V</m:t>
              </m:r>
            </m:e>
            <m:sub>
              <m:r>
                <m:t>l</m:t>
              </m:r>
              <m:r>
                <m:t>o</m:t>
              </m:r>
              <m:r>
                <m:t>c</m:t>
              </m:r>
              <m:r>
                <m:rPr>
                  <m:sty m:val="p"/>
                </m:rPr>
                <m:t>,</m:t>
              </m:r>
              <m:r>
                <m:t>i</m:t>
              </m:r>
            </m:sub>
          </m:sSub>
          <m:r>
            <m:rPr>
              <m:sty m:val="p"/>
            </m:rPr>
            <m:t>=</m:t>
          </m:r>
          <m:r>
            <m:t>1.017626088</m:t>
          </m:r>
          <m:r>
            <m:rPr>
              <m:sty m:val="p"/>
            </m:rPr>
            <m:t>⋅</m:t>
          </m:r>
          <m:d>
            <m:dPr>
              <m:begChr m:val="("/>
              <m:endChr m:val=")"/>
              <m:sepChr m:val=""/>
              <m:grow/>
            </m:dPr>
            <m:e>
              <m:r>
                <m:t>1</m:t>
              </m:r>
              <m:r>
                <m:rPr>
                  <m:sty m:val="p"/>
                </m:rPr>
                <m:t>−</m:t>
              </m:r>
              <m:r>
                <m:rPr>
                  <m:sty m:val="p"/>
                </m:rPr>
                <m:t>exp</m:t>
              </m:r>
              <m:d>
                <m:dPr>
                  <m:begChr m:val="("/>
                  <m:endChr m:val=")"/>
                  <m:sepChr m:val=""/>
                  <m:grow/>
                </m:dPr>
                <m:e>
                  <m:r>
                    <m:rPr>
                      <m:sty m:val="p"/>
                    </m:rPr>
                    <m:t>−</m:t>
                  </m:r>
                  <m:r>
                    <m:t>4.055847776</m:t>
                  </m:r>
                  <m:r>
                    <m:rPr>
                      <m:sty m:val="p"/>
                    </m:rPr>
                    <m:t>⋅</m:t>
                  </m:r>
                  <m:r>
                    <m:t>B</m:t>
                  </m:r>
                  <m:sSub>
                    <m:e>
                      <m:r>
                        <m:t>V</m:t>
                      </m:r>
                    </m:e>
                    <m:sub>
                      <m:r>
                        <m:t>n</m:t>
                      </m:r>
                      <m:r>
                        <m:t>o</m:t>
                      </m:r>
                      <m:r>
                        <m:t>r</m:t>
                      </m:r>
                      <m:r>
                        <m:t>m</m:t>
                      </m:r>
                      <m:r>
                        <m:rPr>
                          <m:sty m:val="p"/>
                        </m:rPr>
                        <m:t>,</m:t>
                      </m:r>
                      <m:r>
                        <m:t>i</m:t>
                      </m:r>
                    </m:sub>
                  </m:sSub>
                </m:e>
              </m:d>
            </m:e>
          </m:d>
          <m:r>
            <m:t>  </m:t>
          </m:r>
          <m:d>
            <m:dPr>
              <m:begChr m:val="("/>
              <m:endChr m:val=")"/>
              <m:sepChr m:val=""/>
              <m:grow/>
            </m:dPr>
            <m:e>
              <m:r>
                <m:t>2</m:t>
              </m:r>
            </m:e>
          </m:d>
        </m:oMath>
      </m:oMathPara>
      <w:bookmarkEnd w:id="24"/>
    </w:p>
    <w:p>
      <w:pPr>
        <w:pStyle w:val="FirstParagraph"/>
      </w:pPr>
      <w:r>
        <w:t xml:space="preserve">Finally, the impact on biodiversity value (BVI) of one hectare is defined as</w:t>
      </w:r>
      <w:r>
        <w:t xml:space="preserve"> </w:t>
      </w:r>
      <m:oMath>
        <m:r>
          <m:t>B</m:t>
        </m:r>
        <m:r>
          <m:t>V</m:t>
        </m:r>
        <m:r>
          <m:t>I</m:t>
        </m:r>
        <m:r>
          <m:t>A</m:t>
        </m:r>
        <m:sSub>
          <m:e>
            <m:r>
              <m:t>S</m:t>
            </m:r>
          </m:e>
          <m:sub>
            <m:r>
              <m:t>h</m:t>
            </m:r>
            <m:r>
              <m:t>a</m:t>
            </m:r>
          </m:sub>
        </m:sSub>
        <m:r>
          <m:rPr>
            <m:sty m:val="p"/>
          </m:rPr>
          <m:t>=</m:t>
        </m:r>
        <m:r>
          <m:t>1</m:t>
        </m:r>
        <m:r>
          <m:rPr>
            <m:sty m:val="p"/>
          </m:rPr>
          <m:t>−</m:t>
        </m:r>
        <m:r>
          <m:t>B</m:t>
        </m:r>
        <m:sSub>
          <m:e>
            <m:r>
              <m:t>V</m:t>
            </m:r>
          </m:e>
          <m:sub>
            <m:r>
              <m:t>l</m:t>
            </m:r>
            <m:r>
              <m:t>o</m:t>
            </m:r>
            <m:r>
              <m:t>c</m:t>
            </m:r>
          </m:sub>
        </m:sSub>
      </m:oMath>
      <w:r>
        <w:t xml:space="preserve">.</w:t>
      </w:r>
    </w:p>
    <w:bookmarkEnd w:id="25"/>
    <w:bookmarkStart w:id="26" w:name="X8f87f3d8fcd3090354dbdc0f994b96246ababa3"/>
    <w:p>
      <w:pPr>
        <w:pStyle w:val="Heading2"/>
      </w:pPr>
      <w:r>
        <w:t xml:space="preserve">3.2 Allocation of biodiversity impact to farm products</w:t>
      </w:r>
    </w:p>
    <w:p>
      <w:pPr>
        <w:pStyle w:val="FirstParagraph"/>
      </w:pPr>
      <w:r>
        <w:t xml:space="preserve">To assign the previously calculated per hectare impact to different farm products, we follow the common life cycle analysis (LCA) recommendations of restricting the scope when possible and allocating where not</w:t>
      </w:r>
      <w:r>
        <w:t xml:space="preserve"> </w:t>
      </w:r>
      <w:r>
        <w:t xml:space="preserve">(</w:t>
      </w:r>
      <w:r>
        <w:rPr>
          <w:iCs/>
          <w:i/>
        </w:rPr>
        <w:t xml:space="preserve">International</w:t>
      </w:r>
      <w:r>
        <w:rPr>
          <w:iCs/>
          <w:i/>
        </w:rPr>
        <w:t xml:space="preserve"> </w:t>
      </w:r>
      <w:r>
        <w:rPr>
          <w:iCs/>
          <w:i/>
        </w:rPr>
        <w:t xml:space="preserve">Reference</w:t>
      </w:r>
      <w:r>
        <w:rPr>
          <w:iCs/>
          <w:i/>
        </w:rPr>
        <w:t xml:space="preserve"> </w:t>
      </w:r>
      <w:r>
        <w:rPr>
          <w:iCs/>
          <w:i/>
        </w:rPr>
        <w:t xml:space="preserve">Life</w:t>
      </w:r>
      <w:r>
        <w:rPr>
          <w:iCs/>
          <w:i/>
        </w:rPr>
        <w:t xml:space="preserve"> </w:t>
      </w:r>
      <w:r>
        <w:rPr>
          <w:iCs/>
          <w:i/>
        </w:rPr>
        <w:t xml:space="preserve">Cycle</w:t>
      </w:r>
      <w:r>
        <w:rPr>
          <w:iCs/>
          <w:i/>
        </w:rPr>
        <w:t xml:space="preserve"> </w:t>
      </w:r>
      <w:r>
        <w:rPr>
          <w:iCs/>
          <w:i/>
        </w:rPr>
        <w:t xml:space="preserve">Data</w:t>
      </w:r>
      <w:r>
        <w:rPr>
          <w:iCs/>
          <w:i/>
        </w:rPr>
        <w:t xml:space="preserve"> </w:t>
      </w:r>
      <w:r>
        <w:rPr>
          <w:iCs/>
          <w:i/>
        </w:rPr>
        <w:t xml:space="preserve">System</w:t>
      </w:r>
      <w:r>
        <w:rPr>
          <w:iCs/>
          <w:i/>
        </w:rPr>
        <w:t xml:space="preserve"> </w:t>
      </w:r>
      <w:r>
        <w:rPr>
          <w:iCs/>
          <w:i/>
        </w:rPr>
        <w:t xml:space="preserve">(</w:t>
      </w:r>
      <w:r>
        <w:rPr>
          <w:iCs/>
          <w:i/>
        </w:rPr>
        <w:t xml:space="preserve">ILCD</w:t>
      </w:r>
      <w:r>
        <w:rPr>
          <w:iCs/>
          <w:i/>
        </w:rPr>
        <w:t xml:space="preserve">)</w:t>
      </w:r>
      <w:r>
        <w:rPr>
          <w:iCs/>
          <w:i/>
        </w:rPr>
        <w:t xml:space="preserve"> </w:t>
      </w:r>
      <w:r>
        <w:rPr>
          <w:iCs/>
          <w:i/>
        </w:rPr>
        <w:t xml:space="preserve">Handbook</w:t>
      </w:r>
      <w:r>
        <w:rPr>
          <w:iCs/>
          <w:i/>
        </w:rPr>
        <w:t xml:space="preserve"> </w:t>
      </w:r>
      <w:r>
        <w:rPr>
          <w:iCs/>
          <w:i/>
        </w:rPr>
        <w:t xml:space="preserve">General Guide for Life Cycle Assessment: Detailed Guidance</w:t>
      </w:r>
      <w:r>
        <w:t xml:space="preserve"> </w:t>
      </w:r>
      <w:r>
        <w:t xml:space="preserve">2010)</w:t>
      </w:r>
      <w:r>
        <w:t xml:space="preserve">. Where applicable, we opt for the economic allocation of impact – that is to say in proportion to the turnover generated by each product –</w:t>
      </w:r>
      <w:r>
        <w:t xml:space="preserve"> </w:t>
      </w:r>
      <w:r>
        <w:rPr>
          <w:iCs/>
          <w:i/>
          <w:bCs/>
          <w:b/>
        </w:rPr>
        <w:t xml:space="preserve">which is both the most common choice and the best approximation of the share of responsibility in generating the impact</w:t>
      </w:r>
      <w:r>
        <w:rPr>
          <w:iCs/>
          <w:i/>
          <w:bCs/>
          <w:b/>
        </w:rPr>
        <w:t xml:space="preserve"> </w:t>
      </w:r>
      <w:r>
        <w:rPr>
          <w:iCs/>
          <w:i/>
          <w:bCs/>
          <w:b/>
        </w:rPr>
        <w:t xml:space="preserve">(Koch and Salou 2020)</w:t>
      </w:r>
      <w:r>
        <w:rPr>
          <w:iCs/>
          <w:i/>
          <w:bCs/>
          <w:b/>
        </w:rPr>
        <w:t xml:space="preserve">.</w:t>
      </w:r>
      <w:r>
        <w:t xml:space="preserve"> </w:t>
      </w:r>
      <w:r>
        <w:rPr>
          <w:iCs/>
          <w:i/>
          <w:bCs/>
          <w:b/>
        </w:rPr>
        <w:t xml:space="preserve">comment from Clélia : meilleure selon quel critère? est-ce nécessaire d’ajouter cette partie ou bien dire que c’est le choix le plus courant est suffisant?</w:t>
      </w:r>
    </w:p>
    <w:p>
      <w:pPr>
        <w:pStyle w:val="BodyText"/>
      </w:pPr>
      <w:r>
        <w:t xml:space="preserve">For crops, narrowing the scope, i.e., relating farm variables to crop scale, allows to directly estimate the impact of one hectare of a crop (see</w:t>
      </w:r>
      <w:r>
        <w:t xml:space="preserve"> </w:t>
      </w:r>
      <w:r>
        <w:rPr>
          <w:iCs/>
          <w:i/>
          <w:bCs/>
          <w:b/>
        </w:rPr>
        <w:t xml:space="preserve">2.4</w:t>
      </w:r>
      <w:r>
        <w:t xml:space="preserve">). The impact on biodiversity of one kilogram of crop is then simply calculated as:</w:t>
      </w:r>
      <w:r>
        <w:t xml:space="preserve"> </w:t>
      </w:r>
      <m:oMath>
        <m:r>
          <m:t>B</m:t>
        </m:r>
        <m:r>
          <m:t>V</m:t>
        </m:r>
        <m:r>
          <m:t>I</m:t>
        </m:r>
        <m:r>
          <m:t>A</m:t>
        </m:r>
        <m:sSub>
          <m:e>
            <m:r>
              <m:t>S</m:t>
            </m:r>
          </m:e>
          <m:sub>
            <m:r>
              <m:t>k</m:t>
            </m:r>
            <m:r>
              <m:t>g</m:t>
            </m:r>
          </m:sub>
        </m:sSub>
        <m:r>
          <m:rPr>
            <m:sty m:val="p"/>
          </m:rPr>
          <m:t>=</m:t>
        </m:r>
        <m:r>
          <m:t>B</m:t>
        </m:r>
        <m:r>
          <m:t>V</m:t>
        </m:r>
        <m:r>
          <m:t>I</m:t>
        </m:r>
        <m:r>
          <m:t>A</m:t>
        </m:r>
        <m:sSub>
          <m:e>
            <m:r>
              <m:t>S</m:t>
            </m:r>
          </m:e>
          <m:sub>
            <m:r>
              <m:t>h</m:t>
            </m:r>
            <m:r>
              <m:t>a</m:t>
            </m:r>
          </m:sub>
        </m:sSub>
        <m:r>
          <m:rPr>
            <m:sty m:val="p"/>
          </m:rPr>
          <m:t>/</m:t>
        </m:r>
        <m:r>
          <m:t>Y</m:t>
        </m:r>
      </m:oMath>
      <w:r>
        <w:t xml:space="preserve"> </w:t>
      </w:r>
      <w:r>
        <w:t xml:space="preserve">where</w:t>
      </w:r>
      <w:r>
        <w:t xml:space="preserve"> </w:t>
      </w:r>
      <m:oMath>
        <m:r>
          <m:t>Y</m:t>
        </m:r>
      </m:oMath>
      <w:r>
        <w:t xml:space="preserve"> </w:t>
      </w:r>
      <w:r>
        <w:t xml:space="preserve">is the yield of the crop in</w:t>
      </w:r>
      <w:r>
        <w:t xml:space="preserve"> </w:t>
      </w:r>
      <m:oMath>
        <m:r>
          <m:t>k</m:t>
        </m:r>
        <m:r>
          <m:t>g</m:t>
        </m:r>
        <m:r>
          <m:rPr>
            <m:sty m:val="p"/>
          </m:rPr>
          <m:t>/</m:t>
        </m:r>
        <m:r>
          <m:t>h</m:t>
        </m:r>
        <m:r>
          <m:t>a</m:t>
        </m:r>
      </m:oMath>
      <w:r>
        <w:t xml:space="preserve">.</w:t>
      </w:r>
    </w:p>
    <w:p>
      <w:pPr>
        <w:pStyle w:val="BodyText"/>
      </w:pPr>
      <w:r>
        <w:t xml:space="preserve">For animal products, we can narrow the scope to differentiate production workshops (e.g., crops, cattle and pigs), but not co-products from the same workshop (e.g., milk and cull cow meat from diary cattle). The impact on biodiversity of one kilogram of an animal product is therefore calculated in two steps. Firstly, we estimate the workshop impact by summing up the impact of the livestock feed consumed by the workshop: the so-called pseudo-farm encompasses both the farm areas used to produce feed and the areas outside the farm necessary for the production of purchased feed. Secondly, the workshop impact is then economically allocated to the different co-products (e.g., milk and meat), based on the sale value.</w:t>
      </w:r>
    </w:p>
    <w:bookmarkEnd w:id="26"/>
    <w:bookmarkStart w:id="35" w:name="data-used"/>
    <w:p>
      <w:pPr>
        <w:pStyle w:val="Heading2"/>
      </w:pPr>
      <w:r>
        <w:t xml:space="preserve">3.3 Data used</w:t>
      </w:r>
    </w:p>
    <w:bookmarkStart w:id="31" w:name="source-databases"/>
    <w:p>
      <w:pPr>
        <w:pStyle w:val="Heading3"/>
      </w:pPr>
      <w:r>
        <w:t xml:space="preserve">3.3.1 Source databases</w:t>
      </w:r>
    </w:p>
    <w:p>
      <w:pPr>
        <w:pStyle w:val="FirstParagraph"/>
      </w:pPr>
      <w:r>
        <w:t xml:space="preserve">Reporting on specific impacts of FQSs on biodiversity requires first to identify farms with certified products and to estimate the cultivation practices applied in these farms.</w:t>
      </w:r>
    </w:p>
    <w:p>
      <w:pPr>
        <w:pStyle w:val="BodyText"/>
      </w:pPr>
      <w:r>
        <w:t xml:space="preserve">To identify farms with certified products, we use the Quality and Origin Information Signs (SIQO; i.e., FQSs) database from the National Institute of Designations of Origin (INAO) linked to the Agricultural Census (AC).</w:t>
      </w:r>
    </w:p>
    <w:p>
      <w:pPr>
        <w:pStyle w:val="BodyText"/>
      </w:pPr>
      <w:r>
        <w:t xml:space="preserve">The estimation of agricultural practices requires data on the areas of different crop production, the quantity and type of inputs used, the average number and feed of different livestock categories and production volumes in quantity and value. The French Farm Accountancy Data Network (FADN), which collects these data annually on a representative sample of more than 7,500 large and medium-sized farms throughout metropolitan France, is used to estimate the practices applied on each farm (</w:t>
      </w:r>
      <w:hyperlink w:anchor="fig-diagram">
        <w:r>
          <w:rPr>
            <w:rStyle w:val="Hyperlink"/>
          </w:rPr>
          <w:t xml:space="preserve">Figure 1</w:t>
        </w:r>
      </w:hyperlink>
      <w:r>
        <w:t xml:space="preserve">). This large sample size allows for statistically robust comparisons between productions with and without FQS.</w:t>
      </w:r>
    </w:p>
    <w:p>
      <w:pPr>
        <w:pStyle w:val="BodyText"/>
      </w:pPr>
      <w:r>
        <w:t xml:space="preserve">To detail the crop routes of each production and husbandry practices for different categories of livestock, data from other studies are used as reference averages or as a distribution key</w:t>
      </w:r>
      <w:r>
        <w:t xml:space="preserve"> </w:t>
      </w:r>
      <w:hyperlink w:anchor="fig-diagram">
        <w:r>
          <w:rPr>
            <w:rStyle w:val="Hyperlink"/>
          </w:rPr>
          <w:t xml:space="preserve">Figure 1</w:t>
        </w:r>
      </w:hyperlink>
      <w:r>
        <w:t xml:space="preserve">.</w:t>
      </w:r>
    </w:p>
    <w:p>
      <w:pPr>
        <w:pStyle w:val="BodyText"/>
      </w:pPr>
      <w:r>
        <w:t xml:space="preserve">In order to take into account the landscape elements implemented on the farms, we use the French Land Parcel Information System [LPIS;</w:t>
      </w:r>
      <w:r>
        <w:t xml:space="preserve"> </w:t>
      </w:r>
      <w:r>
        <w:t xml:space="preserve">IGN (2020)</w:t>
      </w:r>
      <w:r>
        <w:t xml:space="preserve">] and the Hedges layer of the BD TOPO® database</w:t>
      </w:r>
      <w:r>
        <w:t xml:space="preserve"> </w:t>
      </w:r>
      <w:r>
        <w:t xml:space="preserve">(IGN and ASP 2020)</w:t>
      </w:r>
      <w:r>
        <w:t xml:space="preserve"> </w:t>
      </w:r>
      <w:r>
        <w:t xml:space="preserve">to define the average size of the plots, the hedge density (i.e., hedge linear meter per hectare) and the cultural diversity (Shannon Index). We also use</w:t>
      </w:r>
      <w:r>
        <w:t xml:space="preserve"> </w:t>
      </w:r>
      <w:r>
        <w:rPr>
          <w:iCs/>
          <w:i/>
          <w:bCs/>
          <w:b/>
        </w:rPr>
        <w:t xml:space="preserve">XXX add here data from Ludovic</w:t>
      </w:r>
      <w:r>
        <w:t xml:space="preserve"> </w:t>
      </w:r>
      <w:r>
        <w:t xml:space="preserve">to estimate the soil cover (i.e., number of day per year of covered soil).</w:t>
      </w:r>
    </w:p>
    <w:tbl>
      <w:tblPr>
        <w:tblStyle w:val="Table"/>
        <w:tblW w:type="pct" w:w="5000"/>
        <w:tblLook w:firstRow="0" w:lastRow="0" w:firstColumn="0" w:lastColumn="0" w:noHBand="0" w:noVBand="0" w:val="0000"/>
        <w:jc w:val="start"/>
        <w:tblLayout w:type="fixed"/>
      </w:tblPr>
      <w:tblGrid>
        <w:gridCol w:w="7920"/>
      </w:tblGrid>
      <w:tr>
        <w:tc>
          <w:tcPr/>
          <w:bookmarkStart w:id="30" w:name="fig-diagram"/>
          <w:p>
            <w:pPr>
              <w:pStyle w:val="Compact"/>
              <w:jc w:val="center"/>
            </w:pPr>
            <w:r>
              <w:drawing>
                <wp:inline>
                  <wp:extent cx="5895975" cy="6677025"/>
                  <wp:effectExtent b="0" l="0" r="0" t="0"/>
                  <wp:docPr descr="" title="" id="28" name="Picture"/>
                  <a:graphic>
                    <a:graphicData uri="http://schemas.openxmlformats.org/drawingml/2006/picture">
                      <pic:pic>
                        <pic:nvPicPr>
                          <pic:cNvPr descr="images/fig_diagram_simpl.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Simplified diagram of agricultural practice modelling</w:t>
            </w:r>
            <w:r>
              <w:t xml:space="preserve"> </w:t>
            </w:r>
            <w:r>
              <w:t xml:space="preserve">from FADN data and their integration with the BVIAS model</w:t>
            </w:r>
          </w:p>
          <w:bookmarkEnd w:id="30"/>
        </w:tc>
      </w:tr>
    </w:tbl>
    <w:bookmarkEnd w:id="31"/>
    <w:bookmarkStart w:id="33" w:name="matching-ac-siqo-and-fadn-databases"/>
    <w:p>
      <w:pPr>
        <w:pStyle w:val="Heading3"/>
      </w:pPr>
      <w:r>
        <w:t xml:space="preserve">3.3.2 Matching AC, SIQO and FADN databases</w:t>
      </w:r>
    </w:p>
    <w:p>
      <w:pPr>
        <w:pStyle w:val="FirstParagraph"/>
      </w:pPr>
      <w:r>
        <w:t xml:space="preserve">The matching of AC and FQS (SIQO from INAO) data is done, prior to this study, using the SIRET number (French System for Identification of Establishments) of the farms</w:t>
      </w:r>
      <w:r>
        <w:t xml:space="preserve"> </w:t>
      </w:r>
      <w:r>
        <w:t xml:space="preserve">(Corre, Pomeon, and Regolo 2023)</w:t>
      </w:r>
      <w:r>
        <w:t xml:space="preserve">, allowing to identify farms involved in FQSs and for which certified product. The 2020 FADN and AC data are then matched by comparing the SIRET, Pacage (identifier linked to the Common Agricultural Policy) and SIREN (French System for Identification of Business Register) numbers of agricultural holdings. The matched data set thus includes</w:t>
      </w:r>
      <w:r>
        <w:t xml:space="preserve"> </w:t>
      </w:r>
      <w:r>
        <w:rPr>
          <w:iCs/>
          <w:i/>
          <w:bCs/>
          <w:b/>
        </w:rPr>
        <w:t xml:space="preserve">7292</w:t>
      </w:r>
      <w:r>
        <w:t xml:space="preserve"> </w:t>
      </w:r>
      <w:r>
        <w:t xml:space="preserve">farms, located throughout the metropolitan territory, representing</w:t>
      </w:r>
      <w:r>
        <w:t xml:space="preserve"> </w:t>
      </w:r>
      <w:r>
        <w:rPr>
          <w:iCs/>
          <w:i/>
          <w:bCs/>
          <w:b/>
        </w:rPr>
        <w:t xml:space="preserve">99.14%</w:t>
      </w:r>
      <w:r>
        <w:t xml:space="preserve"> </w:t>
      </w:r>
      <w:r>
        <w:t xml:space="preserve">of farms registered in the 2020 FADN. A description of the matched data is provided in</w:t>
      </w:r>
      <w:r>
        <w:t xml:space="preserve"> </w:t>
      </w:r>
      <w:hyperlink w:anchor="tbl-stat_desc">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tbl-stat_desc"/>
          <w:p>
            <w:pPr>
              <w:jc w:val="center"/>
            </w:pPr>
            <w:pPr>
              <w:jc w:val="start"/>
              <w:spacing w:before="200"/>
              <w:pStyle w:val="ImageCaption"/>
            </w:pPr>
            <w:r>
              <w:t xml:space="preserve">Table 2:</w:t>
            </w:r>
            <w:r>
              <w:t xml:space="preserve"> </w:t>
            </w:r>
            <w:r>
              <w:rPr>
                <w:bCs/>
                <w:b/>
              </w:rPr>
              <w:t xml:space="preserve">Descriptive statistics</w:t>
            </w:r>
            <w:r>
              <w:t xml:space="preserve"> </w:t>
            </w:r>
            <w:r>
              <w:t xml:space="preserve">(average) in terms of OTEX and FQSs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OTEX</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Variable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r>
          </w:tbl>
          <w:bookmarkEnd w:id="32"/>
        </w:tc>
      </w:tr>
    </w:tbl>
    <w:bookmarkEnd w:id="33"/>
    <w:bookmarkStart w:id="34" w:name="X02085ca710d201d090e59c714d21e781906ea2e"/>
    <w:p>
      <w:pPr>
        <w:pStyle w:val="Heading3"/>
      </w:pPr>
      <w:r>
        <w:t xml:space="preserve">3.3.3 Matching the AC/FQS/FADN database with the LPIS</w:t>
      </w:r>
    </w:p>
    <w:p>
      <w:pPr>
        <w:pStyle w:val="FirstParagraph"/>
      </w:pPr>
      <w:r>
        <w:t xml:space="preserve">To estimate landscape related variables, we first extract from the 2020 French Land Parcel Information System [LPIS;</w:t>
      </w:r>
      <w:r>
        <w:t xml:space="preserve"> </w:t>
      </w:r>
      <w:r>
        <w:t xml:space="preserve">IGN (2020)</w:t>
      </w:r>
      <w:r>
        <w:t xml:space="preserve">] all plots of farms included in the 2020 FADN-AC-FQS database. This extraction provides us with a sub-sample of the LPIS that we intersect with the hedge layer of the BD Topo® that we use to calculate landscape parameters.</w:t>
      </w:r>
    </w:p>
    <w:bookmarkEnd w:id="34"/>
    <w:bookmarkEnd w:id="35"/>
    <w:bookmarkStart w:id="40" w:name="X28145a2ff3b5a27ff3b61f4e147becb39702543"/>
    <w:p>
      <w:pPr>
        <w:pStyle w:val="Heading2"/>
      </w:pPr>
      <w:r>
        <w:t xml:space="preserve">3.4 Estimation of crop practices from accounting data</w:t>
      </w:r>
    </w:p>
    <w:p>
      <w:pPr>
        <w:pStyle w:val="FirstParagraph"/>
      </w:pPr>
      <w:r>
        <w:t xml:space="preserve">The BVIAS model estimate requires documenting the intensity of four main practices (see section</w:t>
      </w:r>
      <w:r>
        <w:t xml:space="preserve"> </w:t>
      </w:r>
      <w:r>
        <w:rPr>
          <w:iCs/>
          <w:i/>
          <w:bCs/>
          <w:b/>
        </w:rPr>
        <w:t xml:space="preserve">2.1</w:t>
      </w:r>
      <w:r>
        <w:t xml:space="preserve">): tillage, total nitrogen fertilization (mineral and organic), share of mineral nitrogen fertilization and use of plant protection products.</w:t>
      </w:r>
    </w:p>
    <w:bookmarkStart w:id="36" w:name="tillage"/>
    <w:p>
      <w:pPr>
        <w:pStyle w:val="Heading3"/>
      </w:pPr>
      <w:r>
        <w:t xml:space="preserve">3.4.1 Tillage</w:t>
      </w:r>
    </w:p>
    <w:p>
      <w:pPr>
        <w:pStyle w:val="FirstParagraph"/>
      </w:pPr>
      <w:r>
        <w:t xml:space="preserve">Tillage intensity is estimated by the farm’s off-road diesel consumption, subtracted from the average amount of off-road diesel used for direct seeding, i.e., cultivate crops without tillage</w:t>
      </w:r>
      <w:r>
        <w:t xml:space="preserve"> </w:t>
      </w:r>
      <w:r>
        <w:t xml:space="preserve">(Chenu and Butault 2015)</w:t>
      </w:r>
      <w:r>
        <w:t xml:space="preserve">, assuming that other diesel consuming interventions are identical between ploughing and direct seeding systems. This estimated amount of diesel used for ploughing is then allocated to the different crops according to their area.</w:t>
      </w:r>
    </w:p>
    <w:bookmarkEnd w:id="36"/>
    <w:bookmarkStart w:id="37" w:name="nitrogen-fertilization"/>
    <w:p>
      <w:pPr>
        <w:pStyle w:val="Heading3"/>
      </w:pPr>
      <w:r>
        <w:t xml:space="preserve">3.4.2 Nitrogen fertilization</w:t>
      </w:r>
    </w:p>
    <w:p>
      <w:pPr>
        <w:pStyle w:val="FirstParagraph"/>
      </w:pPr>
      <w:r>
        <w:t xml:space="preserve">The intensity of nitrogen fertilization is estimated for both mineral and organic fertilizers. For mineral fertilizers, the amount of mineral nitrogen brought to the farm, directly reported in the FADN, is allocated to the different crops using national mineral nitrogen input averages as a distribution key [</w:t>
      </w:r>
      <w:r>
        <w:t xml:space="preserve">Ministère De L’Agriculture (SSP) (2019)</w:t>
      </w:r>
      <w:r>
        <w:t xml:space="preserve">; See</w:t>
      </w:r>
      <w:r>
        <w:t xml:space="preserve"> </w:t>
      </w:r>
      <w:r>
        <w:t xml:space="preserve">“</w:t>
      </w:r>
      <w:r>
        <w:t xml:space="preserve">PKGC_N_ferti</w:t>
      </w:r>
      <w:r>
        <w:t xml:space="preserve">”</w:t>
      </w:r>
      <w:r>
        <w:t xml:space="preserve"> </w:t>
      </w:r>
      <w:r>
        <w:t xml:space="preserve">sheet of supp_data.xlsx file].</w:t>
      </w:r>
    </w:p>
    <w:p>
      <w:pPr>
        <w:pStyle w:val="BodyText"/>
      </w:pPr>
      <w:r>
        <w:t xml:space="preserve">For organic fertilizers,as the FADN variable is not well-informed, we estimate these inputs in two different ways, depending on whether or not the farm has livestock.</w:t>
      </w:r>
    </w:p>
    <w:p>
      <w:pPr>
        <w:pStyle w:val="BodyText"/>
      </w:pPr>
      <w:r>
        <w:t xml:space="preserve">For farms without livestock, a standard value, equal to the national averages of organic nitrogen input per crop of farms that do not produce organic manure [</w:t>
      </w:r>
      <w:r>
        <w:t xml:space="preserve">Ministère De L’Agriculture (SSP) (2019)</w:t>
      </w:r>
      <w:r>
        <w:t xml:space="preserve">; See</w:t>
      </w:r>
      <w:r>
        <w:t xml:space="preserve"> </w:t>
      </w:r>
      <w:r>
        <w:t xml:space="preserve">“</w:t>
      </w:r>
      <w:r>
        <w:t xml:space="preserve">PKGC_N_ferti</w:t>
      </w:r>
      <w:r>
        <w:t xml:space="preserve">”</w:t>
      </w:r>
      <w:r>
        <w:t xml:space="preserve"> </w:t>
      </w:r>
      <w:r>
        <w:t xml:space="preserve">sheet of supp_data.xlsx file], is added to the different crops, distinguishing between organic and conventional farms.</w:t>
      </w:r>
    </w:p>
    <w:p>
      <w:pPr>
        <w:pStyle w:val="BodyText"/>
      </w:pPr>
      <w:r>
        <w:t xml:space="preserve">For husbandries, we consider that the total amount of the nitrogen excreted by the farm herd is spread on-farm. The amount of nitrogen excreted by livestock is calculated in accordance with IPCC recommendations</w:t>
      </w:r>
      <w:r>
        <w:t xml:space="preserve"> </w:t>
      </w:r>
      <w:r>
        <w:t xml:space="preserve">(IPCC 2006, 2019)</w:t>
      </w:r>
      <w:r>
        <w:t xml:space="preserve"> </w:t>
      </w:r>
      <w:r>
        <w:t xml:space="preserve">and then allocate among the different crops, using the national averages of organic nitrogen input per crop of farms producing their own manure as a distribution key [</w:t>
      </w:r>
      <w:r>
        <w:t xml:space="preserve">Ministère De L’Agriculture (SSP) (2019)</w:t>
      </w:r>
      <w:r>
        <w:t xml:space="preserve">; see</w:t>
      </w:r>
      <w:r>
        <w:t xml:space="preserve"> </w:t>
      </w:r>
      <w:r>
        <w:t xml:space="preserve">“</w:t>
      </w:r>
      <w:r>
        <w:t xml:space="preserve">PKGC_N_ferti_org</w:t>
      </w:r>
      <w:r>
        <w:t xml:space="preserve">”</w:t>
      </w:r>
      <w:r>
        <w:t xml:space="preserve"> </w:t>
      </w:r>
      <w:r>
        <w:t xml:space="preserve">sheet in supp_data.xlsx file]. The calculation of nitrogen excretion by animals is based on the livestock population reported in FADN and the estimation of the feed quantity and nutritional quality of the ration provided to these animals (see section</w:t>
      </w:r>
      <w:r>
        <w:t xml:space="preserve"> </w:t>
      </w:r>
      <w:r>
        <w:rPr>
          <w:iCs/>
          <w:i/>
          <w:bCs/>
          <w:b/>
        </w:rPr>
        <w:t xml:space="preserve">below</w:t>
      </w:r>
      <w:r>
        <w:t xml:space="preserve">). For farms that do not produce enough organic manure, we believe they import and spread as much organic manure as farms that do not have livestock. To identify them, we define a minimum threshold of organic nitrogen input for each crop below which this threshold value is applied as a standard value. This threshold is equal to the smallest value between the national average of organic nitrogen inputs and the national average of organic nitrogen inputs from farms producing their own organic manure</w:t>
      </w:r>
      <w:r>
        <w:t xml:space="preserve"> </w:t>
      </w:r>
      <w:r>
        <w:t xml:space="preserve">(Ministère De L’Agriculture (SSP) 2019)</w:t>
      </w:r>
      <w:r>
        <w:t xml:space="preserve">.</w:t>
      </w:r>
    </w:p>
    <w:p>
      <w:pPr>
        <w:pStyle w:val="BodyText"/>
      </w:pPr>
      <w:r>
        <w:t xml:space="preserve">In addition, the proportion of mineral nitrogen on total nitrogen input to crops is used as a fully-fledged parameter of the model</w:t>
      </w:r>
      <w:r>
        <w:t xml:space="preserve"> </w:t>
      </w:r>
      <w:r>
        <w:t xml:space="preserve">(Lindner et al. 2019)</w:t>
      </w:r>
      <w:r>
        <w:t xml:space="preserve">.</w:t>
      </w:r>
    </w:p>
    <w:bookmarkEnd w:id="37"/>
    <w:bookmarkStart w:id="38" w:name="ground-cover"/>
    <w:p>
      <w:pPr>
        <w:pStyle w:val="Heading3"/>
      </w:pPr>
      <w:r>
        <w:t xml:space="preserve">3.4.3 Ground cover</w:t>
      </w:r>
    </w:p>
    <w:p>
      <w:pPr>
        <w:pStyle w:val="FirstParagraph"/>
      </w:pPr>
      <w:r>
        <w:rPr>
          <w:iCs/>
          <w:i/>
          <w:bCs/>
          <w:b/>
        </w:rPr>
        <w:t xml:space="preserve">fill the gap</w:t>
      </w:r>
    </w:p>
    <w:bookmarkEnd w:id="38"/>
    <w:bookmarkStart w:id="39" w:name="application-of-plant-protection-products"/>
    <w:p>
      <w:pPr>
        <w:pStyle w:val="Heading3"/>
      </w:pPr>
      <w:r>
        <w:t xml:space="preserve">3.4.4 Application of plant protection products</w:t>
      </w:r>
    </w:p>
    <w:p>
      <w:pPr>
        <w:pStyle w:val="FirstParagraph"/>
      </w:pPr>
      <w:r>
        <w:t xml:space="preserve">The intensity of the application of plant protection products is estimated using the purchased value (€) in plant protection products registered in the FADN. This value is allocated to the different crops using the national average Treatment Frequency Index (TFI) as a distribution key [</w:t>
      </w:r>
      <w:r>
        <w:t xml:space="preserve">Ministère De L’Agriculture (SSP) (2019)</w:t>
      </w:r>
      <w:r>
        <w:t xml:space="preserve">; see</w:t>
      </w:r>
      <w:r>
        <w:t xml:space="preserve"> </w:t>
      </w:r>
      <w:r>
        <w:t xml:space="preserve">“</w:t>
      </w:r>
      <w:r>
        <w:t xml:space="preserve">IFT_ref</w:t>
      </w:r>
      <w:r>
        <w:t xml:space="preserve">”</w:t>
      </w:r>
      <w:r>
        <w:t xml:space="preserve"> </w:t>
      </w:r>
      <w:r>
        <w:t xml:space="preserve">sheet of supp_data.xlsx file]. We accounted for the lower toxicity of products used in organic farming by correcting the value in plant protection products of organic farms by the ratio between the average toxicity of products used in organic farming and the average toxicity of products used in conventional agriculture.</w:t>
      </w:r>
    </w:p>
    <w:p>
      <w:pPr>
        <w:pStyle w:val="BodyText"/>
      </w:pPr>
      <w:r>
        <w:t xml:space="preserve">To assess the average toxicities of products used either in organic or conventional farming, we estimate the toxicity by dose of four among the top ten best-selling products in each of these production modes</w:t>
      </w:r>
      <w:r>
        <w:t xml:space="preserve"> </w:t>
      </w:r>
      <w:r>
        <w:t xml:space="preserve">(France and Ventes de produits phytopharmaceutiques par les Distributeurs agréés 2020)</w:t>
      </w:r>
      <w:r>
        <w:t xml:space="preserve">. We select these four products for the availability of data to determine their toxicity, by multiplying their</w:t>
      </w:r>
      <w:r>
        <w:t xml:space="preserve"> </w:t>
      </w:r>
      <w:r>
        <w:t xml:space="preserve">“</w:t>
      </w:r>
      <w:r>
        <w:t xml:space="preserve">freshwater ecotoxicity</w:t>
      </w:r>
      <w:r>
        <w:t xml:space="preserve">”</w:t>
      </w:r>
      <w:r>
        <w:t xml:space="preserve"> </w:t>
      </w:r>
      <w:r>
        <w:t xml:space="preserve">characterization factor</w:t>
      </w:r>
      <w:r>
        <w:t xml:space="preserve"> </w:t>
      </w:r>
      <w:r>
        <w:t xml:space="preserve">(Andreasi Bassi et al. 2023)</w:t>
      </w:r>
      <w:r>
        <w:t xml:space="preserve"> </w:t>
      </w:r>
      <w:r>
        <w:t xml:space="preserve">by their unit dose</w:t>
      </w:r>
      <w:r>
        <w:t xml:space="preserve"> </w:t>
      </w:r>
      <w:r>
        <w:t xml:space="preserve">(in accordance with</w:t>
      </w:r>
      <w:r>
        <w:t xml:space="preserve"> </w:t>
      </w:r>
      <w:r>
        <w:t xml:space="preserve">“Arrêté Du 27 Avril 2017 Définissant La Méthodologie de Calcul Et La Valeur Des Doses Unités de Référence Des Substances Actives Phytopharmaceutiques”</w:t>
      </w:r>
      <w:r>
        <w:t xml:space="preserve"> </w:t>
      </w:r>
      <w:r>
        <w:t xml:space="preserve">2017)</w:t>
      </w:r>
      <w:r>
        <w:t xml:space="preserve">. In line with the ADEME proposal for environmental labeling</w:t>
      </w:r>
      <w:r>
        <w:t xml:space="preserve"> </w:t>
      </w:r>
      <w:r>
        <w:t xml:space="preserve">(</w:t>
      </w:r>
      <w:r>
        <w:t xml:space="preserve">“Ingrédients Agricoles - Inventaires Mobilisés (Impacts</w:t>
      </w:r>
      <w:r>
        <w:t xml:space="preserve"> </w:t>
      </w:r>
      <w:r>
        <w:t xml:space="preserve">ACV</w:t>
      </w:r>
      <w:r>
        <w:t xml:space="preserve">)</w:t>
      </w:r>
      <w:r>
        <w:t xml:space="preserve"> </w:t>
      </w:r>
      <w:r>
        <w:t xml:space="preserve"> </w:t>
      </w:r>
      <w:r>
        <w:t xml:space="preserve">Ecobalyse</w:t>
      </w:r>
      <w:r>
        <w:t xml:space="preserve">”</w:t>
      </w:r>
      <w:r>
        <w:t xml:space="preserve"> </w:t>
      </w:r>
      <w:r>
        <w:t xml:space="preserve">2024)</w:t>
      </w:r>
      <w:r>
        <w:t xml:space="preserve">, the characterization factor is doubled for organic molecules compared to inorganic molecules (e.g., copper). Then, we calculate the average toxicity of products used in organic or conventional agriculture as the weighted average of the toxicity of the four products by the corresponding number of unit doses (NODU) used in France in 2020 (see</w:t>
      </w:r>
      <w:r>
        <w:t xml:space="preserve"> </w:t>
      </w:r>
      <w:r>
        <w:t xml:space="preserve">“</w:t>
      </w:r>
      <w:r>
        <w:t xml:space="preserve">A.5.1_substance_top10</w:t>
      </w:r>
      <w:r>
        <w:t xml:space="preserve">”</w:t>
      </w:r>
      <w:r>
        <w:t xml:space="preserve"> </w:t>
      </w:r>
      <w:r>
        <w:t xml:space="preserve">sheet of supp_data.xlsx file)</w:t>
      </w:r>
      <w:r>
        <w:rPr>
          <w:iCs/>
          <w:i/>
          <w:bCs/>
          <w:b/>
        </w:rPr>
        <w:t xml:space="preserve">put sheet in file</w:t>
      </w:r>
      <w:r>
        <w:t xml:space="preserve">.</w:t>
      </w:r>
    </w:p>
    <w:bookmarkEnd w:id="39"/>
    <w:bookmarkEnd w:id="40"/>
    <w:bookmarkStart w:id="43" w:name="X5dcdc5fa8e7ef93d568498b672077cd78009101"/>
    <w:p>
      <w:pPr>
        <w:pStyle w:val="Heading2"/>
      </w:pPr>
      <w:r>
        <w:t xml:space="preserve">3.5 Estimation of husbandry practices from accounting data</w:t>
      </w:r>
    </w:p>
    <w:p>
      <w:pPr>
        <w:pStyle w:val="FirstParagraph"/>
      </w:pPr>
      <w:r>
        <w:t xml:space="preserve">Estimating the quantity and nutritional quality of livestock feed is required to estimate the amount of nitrogen excreted by livestock according to Tier 2 IPCC recommendations</w:t>
      </w:r>
      <w:r>
        <w:t xml:space="preserve"> </w:t>
      </w:r>
      <w:r>
        <w:t xml:space="preserve">(IPCC 2006, 2019)</w:t>
      </w:r>
      <w:r>
        <w:t xml:space="preserve">. This estimate also allows for the quantification of crop practices associated with animal feed, either on-farm (in the case of on-farm produced and consumed feed) or off-farm (i.e., purchased feed). We thus reconstitute a «pseudo-farm» gathering both on- and off-farm surface cultivated to feed the herd.</w:t>
      </w:r>
    </w:p>
    <w:bookmarkStart w:id="41" w:name="X7243cd751dc8d50a5f3fe5ff3b6194119fa2d5b"/>
    <w:p>
      <w:pPr>
        <w:pStyle w:val="Heading3"/>
      </w:pPr>
      <w:r>
        <w:t xml:space="preserve">3.5.1 Quantity and nutritional quality of livestock feed</w:t>
      </w:r>
    </w:p>
    <w:p>
      <w:pPr>
        <w:pStyle w:val="FirstParagraph"/>
      </w:pPr>
      <w:r>
        <w:t xml:space="preserve">The quantity of feed purchased is estimated by dividing the value of the FADN purchased concentrated feedstuffs and coarse fodder variables by the 2020 Farm Inputs Purchase Price Index (FOPI) for animal feed</w:t>
      </w:r>
      <w:r>
        <w:t xml:space="preserve"> </w:t>
      </w:r>
      <w:r>
        <w:t xml:space="preserve">(</w:t>
      </w:r>
      <w:r>
        <w:t xml:space="preserve">“Indice Annuel Des Prix d’achat Des Moyens de Production Agricole (</w:t>
      </w:r>
      <w:r>
        <w:t xml:space="preserve">IPAMPA</w:t>
      </w:r>
      <w:r>
        <w:t xml:space="preserve">) -</w:t>
      </w:r>
      <w:r>
        <w:t xml:space="preserve"> </w:t>
      </w:r>
      <w:r>
        <w:t xml:space="preserve">Aliments</w:t>
      </w:r>
      <w:r>
        <w:t xml:space="preserve"> </w:t>
      </w:r>
      <w:r>
        <w:t xml:space="preserve">Des Animaux</w:t>
      </w:r>
      <w:r>
        <w:t xml:space="preserve"> </w:t>
      </w:r>
      <w:r>
        <w:t xml:space="preserve"> </w:t>
      </w:r>
      <w:r>
        <w:t xml:space="preserve">Insee</w:t>
      </w:r>
      <w:r>
        <w:t xml:space="preserve">”</w:t>
      </w:r>
      <w:r>
        <w:t xml:space="preserve"> </w:t>
      </w:r>
      <w:r>
        <w:t xml:space="preserve">2020)</w:t>
      </w:r>
      <w:r>
        <w:t xml:space="preserve">. This total kg feed per farm is then allocated to different feed types (e.g., soft wheat grains, soybean meal and corn silage) using the volumes consumed nationally as a distribution key [</w:t>
      </w:r>
      <w:r>
        <w:t xml:space="preserve">Sailley et al. (2021)</w:t>
      </w:r>
      <w:r>
        <w:t xml:space="preserve">; see</w:t>
      </w:r>
      <w:r>
        <w:t xml:space="preserve"> </w:t>
      </w:r>
      <w:r>
        <w:t xml:space="preserve">“</w:t>
      </w:r>
      <w:r>
        <w:t xml:space="preserve">TT_feed_purchased</w:t>
      </w:r>
      <w:r>
        <w:t xml:space="preserve">”</w:t>
      </w:r>
      <w:r>
        <w:t xml:space="preserve"> </w:t>
      </w:r>
      <w:r>
        <w:t xml:space="preserve">sheet of supp_data.xlsx file].</w:t>
      </w:r>
    </w:p>
    <w:p>
      <w:pPr>
        <w:pStyle w:val="BodyText"/>
      </w:pPr>
      <w:r>
        <w:t xml:space="preserve">The amount of on-farm crops ingested by livestock is estimated by taking the quantity of crop sold and the quantity of crop produced, which are variables reported in the FADN. The amount of grass produced on the farm’s grassland is estimated from national average grassland yields [</w:t>
      </w:r>
      <w:r>
        <w:t xml:space="preserve">Agreste (2020)</w:t>
      </w:r>
      <w:r>
        <w:t xml:space="preserve">; see</w:t>
      </w:r>
      <w:r>
        <w:t xml:space="preserve"> </w:t>
      </w:r>
      <w:r>
        <w:t xml:space="preserve">“</w:t>
      </w:r>
      <w:r>
        <w:t xml:space="preserve">yield_SAA_Agreste_2020</w:t>
      </w:r>
      <w:r>
        <w:t xml:space="preserve">”</w:t>
      </w:r>
      <w:r>
        <w:t xml:space="preserve"> </w:t>
      </w:r>
      <w:r>
        <w:t xml:space="preserve">sheet in supp_data.xlsx file].</w:t>
      </w:r>
    </w:p>
    <w:p>
      <w:pPr>
        <w:pStyle w:val="BodyText"/>
      </w:pPr>
      <w:r>
        <w:t xml:space="preserve">The sum of the on- and off-farm feed quantities gives the total amount of feed consumed on the farm. This total feed quantity is then distributed among the different animals using the average French ration in tonnes of dry matter per animal and per year as a distribution key</w:t>
      </w:r>
      <w:r>
        <w:t xml:space="preserve"> </w:t>
      </w:r>
      <w:r>
        <w:t xml:space="preserve">(Jayet et al. 2023)</w:t>
      </w:r>
      <w:r>
        <w:t xml:space="preserve">. The proportion of raw protein provided by the feed is estimated for each feed type from their composition and nutritional values in dry matter [</w:t>
      </w:r>
      <w:r>
        <w:t xml:space="preserve">Tran (2002)</w:t>
      </w:r>
      <w:r>
        <w:t xml:space="preserve">; See</w:t>
      </w:r>
      <w:r>
        <w:t xml:space="preserve"> </w:t>
      </w:r>
      <w:r>
        <w:t xml:space="preserve">“</w:t>
      </w:r>
      <w:r>
        <w:t xml:space="preserve">feed_table_all_as_DM</w:t>
      </w:r>
      <w:r>
        <w:t xml:space="preserve">”</w:t>
      </w:r>
      <w:r>
        <w:t xml:space="preserve"> </w:t>
      </w:r>
      <w:r>
        <w:t xml:space="preserve">sheet of supp_data.xlsx file].</w:t>
      </w:r>
    </w:p>
    <w:bookmarkEnd w:id="41"/>
    <w:bookmarkStart w:id="42" w:name="Xc071233af0abb9055e9bc96f81d212830a9d827"/>
    <w:p>
      <w:pPr>
        <w:pStyle w:val="Heading3"/>
      </w:pPr>
      <w:r>
        <w:t xml:space="preserve">3.5.2 Crop practices for animal feed production</w:t>
      </w:r>
    </w:p>
    <w:p>
      <w:pPr>
        <w:pStyle w:val="FirstParagraph"/>
      </w:pPr>
      <w:r>
        <w:t xml:space="preserve">The crop practices applied to on-farm feed areas are derived directly from available data for the farm (see section</w:t>
      </w:r>
      <w:r>
        <w:t xml:space="preserve"> </w:t>
      </w:r>
      <w:r>
        <w:rPr>
          <w:iCs/>
          <w:i/>
          <w:bCs/>
          <w:b/>
        </w:rPr>
        <w:t xml:space="preserve">3.2.4</w:t>
      </w:r>
      <w:r>
        <w:t xml:space="preserve">). With the exception of soybean, the crop practices applied to the areas cultivated for the production of purchased feed are approximated to the average practices in France calculated per crop in our study, distinguishing organic and conventional agriculture. The share of purchased feed allocated to soybean meal (see section</w:t>
      </w:r>
      <w:r>
        <w:t xml:space="preserve"> </w:t>
      </w:r>
      <w:r>
        <w:rPr>
          <w:iCs/>
          <w:i/>
          <w:bCs/>
          <w:b/>
        </w:rPr>
        <w:t xml:space="preserve">nutritional quality of feed</w:t>
      </w:r>
      <w:r>
        <w:t xml:space="preserve">) is assumed to be imported from Brazil</w:t>
      </w:r>
      <w:r>
        <w:t xml:space="preserve"> </w:t>
      </w:r>
      <w:r>
        <w:t xml:space="preserve">(Overmars et al. 2015)</w:t>
      </w:r>
      <w:r>
        <w:t xml:space="preserve">. The BVI of Brazilian soybeans is taken from</w:t>
      </w:r>
      <w:r>
        <w:t xml:space="preserve"> </w:t>
      </w:r>
      <w:r>
        <w:t xml:space="preserve">Lindner et al. (2022)</w:t>
      </w:r>
      <w:r>
        <w:t xml:space="preserve"> </w:t>
      </w:r>
      <w:r>
        <w:t xml:space="preserve">and scaled to the values estimated in our study by correcting for the BVI ratio of conventional French wheat calculated in our study on that estimated by</w:t>
      </w:r>
      <w:r>
        <w:t xml:space="preserve"> </w:t>
      </w:r>
      <w:r>
        <w:t xml:space="preserve">Lindner et al. (2022)</w:t>
      </w:r>
      <w:r>
        <w:t xml:space="preserve"> </w:t>
      </w:r>
      <w:r>
        <w:t xml:space="preserve">(See</w:t>
      </w:r>
      <w:r>
        <w:t xml:space="preserve"> </w:t>
      </w:r>
      <w:r>
        <w:t xml:space="preserve">“</w:t>
      </w:r>
      <w:r>
        <w:t xml:space="preserve">soybean</w:t>
      </w:r>
      <w:r>
        <w:t xml:space="preserve">”</w:t>
      </w:r>
      <w:r>
        <w:t xml:space="preserve"> </w:t>
      </w:r>
      <w:r>
        <w:t xml:space="preserve">sheet from supp_data.xlsx).</w:t>
      </w:r>
      <w:r>
        <w:t xml:space="preserve"> </w:t>
      </w:r>
      <w:r>
        <w:rPr>
          <w:iCs/>
          <w:i/>
          <w:bCs/>
          <w:b/>
        </w:rPr>
        <w:t xml:space="preserve">change for new value with landscape effect</w:t>
      </w:r>
    </w:p>
    <w:bookmarkEnd w:id="42"/>
    <w:bookmarkEnd w:id="43"/>
    <w:bookmarkStart w:id="44" w:name="landscape-effects-estimation"/>
    <w:p>
      <w:pPr>
        <w:pStyle w:val="Heading2"/>
      </w:pPr>
      <w:r>
        <w:t xml:space="preserve">3.6 Landscape Effects Estimation</w:t>
      </w:r>
    </w:p>
    <w:p>
      <w:pPr>
        <w:pStyle w:val="FirstParagraph"/>
      </w:pPr>
      <w:r>
        <w:rPr>
          <w:iCs/>
          <w:i/>
          <w:bCs/>
          <w:b/>
        </w:rPr>
        <w:t xml:space="preserve">check section</w:t>
      </w:r>
      <w:r>
        <w:t xml:space="preserve"> </w:t>
      </w:r>
      <w:r>
        <w:t xml:space="preserve">In order to take into account the landscape dimension in the BVIAS model, we estimate three parameters from the pairing between the LPIS, the Hedge layer of the BD Topo® and the FADN-AC-FQS matched base: the density of hedges, the average plot size and crop diversity. Hedge density is the ratio of the sum in linear meters of hedge to the utilized agricultural area (UAA) (</w:t>
      </w:r>
      <w:r>
        <w:rPr>
          <w:iCs/>
          <w:i/>
          <w:bCs/>
          <w:b/>
        </w:rPr>
        <w:t xml:space="preserve">See Supplementary Material</w:t>
      </w:r>
      <w:r>
        <w:t xml:space="preserve">). The average size of the plots is the ratio of the UAA to the number of plots. For cultural diversity, we use the number of crop as a proxy.</w:t>
      </w:r>
    </w:p>
    <w:bookmarkEnd w:id="44"/>
    <w:bookmarkStart w:id="45" w:name="Xa537a6bf7d805521fa11e1b7b163b508905a8d3"/>
    <w:p>
      <w:pPr>
        <w:pStyle w:val="Heading2"/>
      </w:pPr>
      <w:r>
        <w:t xml:space="preserve">3.7 Model calibration and validation according to litterature</w:t>
      </w:r>
    </w:p>
    <w:p>
      <w:pPr>
        <w:pStyle w:val="FirstParagraph"/>
      </w:pPr>
      <w:r>
        <w:rPr>
          <w:iCs/>
          <w:i/>
          <w:bCs/>
          <w:b/>
        </w:rPr>
        <w:t xml:space="preserve">write section</w:t>
      </w:r>
    </w:p>
    <w:bookmarkEnd w:id="45"/>
    <w:bookmarkStart w:id="48" w:name="Xa3f18204b54646f7f92d81e58c4ece7b509a010"/>
    <w:p>
      <w:pPr>
        <w:pStyle w:val="Heading2"/>
      </w:pPr>
      <w:r>
        <w:t xml:space="preserve">3.8 Comparison of practices and their impact on biodiversity between certified and conventional products</w:t>
      </w:r>
    </w:p>
    <w:bookmarkStart w:id="46" w:name="choice-of-fqss"/>
    <w:p>
      <w:pPr>
        <w:pStyle w:val="Heading3"/>
      </w:pPr>
      <w:r>
        <w:t xml:space="preserve">3.8.1 Choice of FQSs</w:t>
      </w:r>
    </w:p>
    <w:p>
      <w:pPr>
        <w:pStyle w:val="FirstParagraph"/>
      </w:pPr>
      <w:r>
        <w:t xml:space="preserve">The choice of FQSs studied was made on a representativeness criterion. Thus, FQSs for which more than 30 farms were registered in the FADN are retained. FQSs with geographical overlap are grouped according to the most frequent designation, after verification that the «farm» sections of the specifications are similar. For example, all cheeses with a protected designation of origin (PDO) produced in Franche-Comté are grouped under the name</w:t>
      </w:r>
      <w:r>
        <w:t xml:space="preserve"> </w:t>
      </w:r>
      <w:r>
        <w:t xml:space="preserve">“</w:t>
      </w:r>
      <w:r>
        <w:t xml:space="preserve">Comté &amp; Morbier</w:t>
      </w:r>
      <w:r>
        <w:t xml:space="preserve">”</w:t>
      </w:r>
      <w:r>
        <w:t xml:space="preserve"> </w:t>
      </w:r>
      <w:r>
        <w:t xml:space="preserve">(PDO Comté, PDO Morbier, PDO Mont d’Or or Vacherin du Haut-Doubs), those produced in Savoie are grouped under the name</w:t>
      </w:r>
      <w:r>
        <w:t xml:space="preserve"> </w:t>
      </w:r>
      <w:r>
        <w:t xml:space="preserve">“</w:t>
      </w:r>
      <w:r>
        <w:t xml:space="preserve">Savoie cheeses</w:t>
      </w:r>
      <w:r>
        <w:t xml:space="preserve">”</w:t>
      </w:r>
      <w:r>
        <w:t xml:space="preserve"> </w:t>
      </w:r>
      <w:r>
        <w:t xml:space="preserve">(PGI Emmental de Savoie, PGI Raclette de Savoie, PGI Tomme de Savoie, PDO Reblochon or Reblochon de Savoie), those produced in Auvergne under the name</w:t>
      </w:r>
      <w:r>
        <w:t xml:space="preserve"> </w:t>
      </w:r>
      <w:r>
        <w:t xml:space="preserve">“</w:t>
      </w:r>
      <w:r>
        <w:t xml:space="preserve">Bleu d’Auvergne &amp; Cantal</w:t>
      </w:r>
      <w:r>
        <w:t xml:space="preserve">”</w:t>
      </w:r>
      <w:r>
        <w:t xml:space="preserve"> </w:t>
      </w:r>
      <w:r>
        <w:t xml:space="preserve">(PDO Bleu d’Auvergne, PDO Cantal or Fourme de Cantal).</w:t>
      </w:r>
    </w:p>
    <w:bookmarkEnd w:id="46"/>
    <w:bookmarkStart w:id="47" w:name="X127f0ab69a6112dbcef9162d508ab95864cb83e"/>
    <w:p>
      <w:pPr>
        <w:pStyle w:val="Heading3"/>
      </w:pPr>
      <w:r>
        <w:t xml:space="preserve">3.8.2 Comparison of averages between certified and conventional production</w:t>
      </w:r>
    </w:p>
    <w:p>
      <w:pPr>
        <w:pStyle w:val="FirstParagraph"/>
      </w:pPr>
      <w:r>
        <w:t xml:space="preserve">The effect of FQSs on agricultural practices and their impact on biodiversity is estimated by ANOVAs on a linear model, followed by Tukey HSD (p-value 0.05) tests using the</w:t>
      </w:r>
      <w:r>
        <w:t xml:space="preserve"> </w:t>
      </w:r>
      <w:r>
        <w:rPr>
          <w:iCs/>
          <w:i/>
        </w:rPr>
        <w:t xml:space="preserve">agriculturae</w:t>
      </w:r>
      <w:r>
        <w:t xml:space="preserve"> </w:t>
      </w:r>
      <w:r>
        <w:t xml:space="preserve">package under R (version 1.3-7;</w:t>
      </w:r>
      <w:r>
        <w:t xml:space="preserve"> </w:t>
      </w:r>
      <w:r>
        <w:t xml:space="preserve">Mendiburu and Yaseen (2020)</w:t>
      </w:r>
      <w:r>
        <w:t xml:space="preserve">).</w:t>
      </w:r>
    </w:p>
    <w:p>
      <w:pPr>
        <w:pStyle w:val="BodyText"/>
      </w:pPr>
      <w:r>
        <w:t xml:space="preserve">Then, in order to compare the impact of farm production</w:t>
      </w:r>
      <w:r>
        <w:t xml:space="preserve"> </w:t>
      </w:r>
      <w:r>
        <w:rPr>
          <w:iCs/>
          <w:i/>
        </w:rPr>
        <w:t xml:space="preserve">ceteris paribus</w:t>
      </w:r>
      <w:r>
        <w:t xml:space="preserve">, we use a matching procedure. Hence, we calculate a propensity score for each farm by checking for their standard gross production, their location (NUTS2), whether it is located in a mountain area or not («Mountain Area» category of the natural handicap compensation from the Common Agricultural Policy), the farmer age and educational level. We then select for each certified farm three conventional counterfactual that are located in the same NUTS2 region and have the closest propensity scores. Thus, we determine the difference between each variable of the certified production (biodiversity impact or practices) and the average value of its three counterfactual, and perform a paired t-test with a Bonferroni correction on p-values.</w:t>
      </w:r>
    </w:p>
    <w:bookmarkEnd w:id="47"/>
    <w:bookmarkEnd w:id="48"/>
    <w:bookmarkEnd w:id="49"/>
    <w:bookmarkStart w:id="66" w:name="results"/>
    <w:p>
      <w:pPr>
        <w:pStyle w:val="Heading1"/>
      </w:pPr>
      <w:r>
        <w:t xml:space="preserve">4. Results</w:t>
      </w:r>
    </w:p>
    <w:bookmarkStart w:id="50" w:name="certified-farms-in-france"/>
    <w:p>
      <w:pPr>
        <w:pStyle w:val="Heading2"/>
      </w:pPr>
      <w:r>
        <w:t xml:space="preserve">4.1 Certified farms in France</w:t>
      </w:r>
    </w:p>
    <w:p>
      <w:pPr>
        <w:pStyle w:val="FirstParagraph"/>
      </w:pPr>
      <w:r>
        <w:t xml:space="preserve">In 2020, 26% of the French AC’s population declared an FQS, excluding organic farming (108,702 out of 416,478 recorded farms). We found 2,920 of these farms among the 7,355 farms in the 2020 FADN (40% of the French FADN population). Of these 2,920 farms, 42% reported an FQS for wines and other spirits only. Excluding the wine and other spirits sectors, FADN records 1,694 farms offering 289 different certified products, summing up 3% of the 50,845 French farms that declared an FQS, excluding wines and spirits and organic farming, identified in the AC. In addition, while 37,661 organic farms were reported in the AC (9% of the AC population), only 2% (686 farms) were identified in the French FADN. In this study, a BVIAS score is estimated for the productions of 5,311 farms in the FADN, 7% of which were organic and 25% had declared another FQS, the remaining farms having declared no FQS and are so-called «conventional farms».</w:t>
      </w:r>
    </w:p>
    <w:bookmarkEnd w:id="50"/>
    <w:bookmarkStart w:id="58" w:name="comparison-of-impacts-on-biodiversity"/>
    <w:p>
      <w:pPr>
        <w:pStyle w:val="Heading2"/>
      </w:pPr>
      <w:r>
        <w:t xml:space="preserve">4.2 Comparison of impacts on biodiversity</w:t>
      </w:r>
    </w:p>
    <w:p>
      <w:pPr>
        <w:pStyle w:val="FirstParagraph"/>
      </w:pPr>
      <w:r>
        <w:t xml:space="preserve">For a given area of production (e.g., one hectare), organic farming has on average twice the impact of conventional agriculture (</w:t>
      </w:r>
      <w:hyperlink w:anchor="fig-results_ha">
        <w:r>
          <w:rPr>
            <w:rStyle w:val="Hyperlink"/>
          </w:rPr>
          <w:t xml:space="preserve">Figure 2</w:t>
        </w:r>
      </w:hyperlink>
      <w:r>
        <w:t xml:space="preserve">). For cereals, the average impact of conventional crops (</w:t>
      </w:r>
      <m:oMath>
        <m:r>
          <m:t>B</m:t>
        </m:r>
        <m:r>
          <m:t>V</m:t>
        </m:r>
        <m:r>
          <m:t>I</m:t>
        </m:r>
        <m:r>
          <m:t>A</m:t>
        </m:r>
        <m:sSub>
          <m:e>
            <m:r>
              <m:t>S</m:t>
            </m:r>
          </m:e>
          <m:sub>
            <m:r>
              <m:t>h</m:t>
            </m:r>
            <m:r>
              <m:t>a</m:t>
            </m:r>
          </m:sub>
        </m:sSub>
      </m:oMath>
      <w:r>
        <w:t xml:space="preserve">) is 0.22 whereas organic products has an average impact of 0.11. The same applies to milk production: while one hectare for conventional milk production has an average impact of 0.17, the same hectare used for organic milk production has an impact of 0.09. For milk production, only geographical indications (PDO and PGI) of mountain areas have an average impact per hectare lower than conventional. This is particularly the case for Franche-Comté PDOs, whose impact per hectare is 26% lower than the average French conventional milk production. However, when comparing these Comté &amp; Morbier farms only to similar conventional farms (conterfactuals), the difference in impact per hectare is reduced by half (13%). Conversely, some dairy FQSs such as Beurre de Charentes – Poitou have an impact per hectare similar to that of conventional milk. This is also the case for the production of Label Rouge soft wheat. If we compare the products, we note that for one hectare, cereal production has a greater impact on biodiversity than milk production (</w:t>
      </w:r>
      <w:hyperlink w:anchor="tbl-comp_lindner_BVIAS">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3" w:name="fig-results_ha"/>
          <w:p>
            <w:pPr>
              <w:pStyle w:val="Compact"/>
              <w:jc w:val="center"/>
            </w:pPr>
            <w:r>
              <w:drawing>
                <wp:inline>
                  <wp:extent cx="5895975" cy="6677025"/>
                  <wp:effectExtent b="0" l="0" r="0" t="0"/>
                  <wp:docPr descr="" title="" id="51" name="Picture"/>
                  <a:graphic>
                    <a:graphicData uri="http://schemas.openxmlformats.org/drawingml/2006/picture">
                      <pic:pic>
                        <pic:nvPicPr>
                          <pic:cNvPr descr="images/fig_diagram_simpl.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Biodiversity impact per unit of area (hectare) for some FQSs and products.</w:t>
            </w:r>
            <w:r>
              <w:t xml:space="preserve"> </w:t>
            </w:r>
            <w:r>
              <w:t xml:space="preserve">The mean (point), 95% confidence interval (solid bar) and standard deviation (dotted bar) are presented here as well as the numbers (n), statistical groups of averages before matching (letters; Tukey HSD p-value 0.05) and the significance of comparisons after matching (*; paired t-test p-value 0.05). The full results for all FQSs and products studied are presented in Table XXX.</w:t>
            </w:r>
          </w:p>
          <w:bookmarkEnd w:id="5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4" w:name="tbl-comp_lindner_BVIAS"/>
          <w:p>
            <w:pPr>
              <w:jc w:val="center"/>
            </w:pPr>
            <w:pPr>
              <w:jc w:val="start"/>
              <w:spacing w:before="200"/>
              <w:pStyle w:val="ImageCaption"/>
            </w:pPr>
            <w:r>
              <w:t xml:space="preserve">Table 3:</w:t>
            </w:r>
            <w:r>
              <w:t xml:space="preserve"> </w:t>
            </w:r>
            <w:r>
              <w:rPr>
                <w:bCs/>
                <w:b/>
              </w:rPr>
              <w:t xml:space="preserve">Comparison of average scores for common wheat and dairy products</w:t>
            </w:r>
            <w:r>
              <w:t xml:space="preserve"> </w:t>
            </w:r>
            <w:r>
              <w:t xml:space="preserve">calculated from Agribalyse</w:t>
            </w:r>
            <w:r>
              <w:t xml:space="preserve"> </w:t>
            </w:r>
            <w:r>
              <w:t xml:space="preserve">(Lindner et al. 2022)</w:t>
            </w:r>
            <w:r>
              <w:t xml:space="preserve">; detailed data available on request) and FADN. * Initial value for 1 kg of Comté, corrected for the ratio of 10 liters of milk required to produce 1 kg of Comté</w:t>
            </w:r>
            <w:r>
              <w:t xml:space="preserve"> </w:t>
            </w:r>
            <w:r>
              <w:t xml:space="preserve">(Husson et al. 2019)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Lindner &amp; Koch (2022) - ha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This study - ha</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This study - kg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Blé tendre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 conv | 0.08-0.11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 conv | 0.11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 conv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 conv | 0.09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Comté PDO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Beurre Charentes - Poitou PDO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bl>
          <w:bookmarkEnd w:id="54"/>
        </w:tc>
      </w:tr>
    </w:tbl>
    <w:p>
      <w:pPr>
        <w:pStyle w:val="BodyText"/>
      </w:pPr>
      <w:r>
        <w:t xml:space="preserve">For a given weight of product (e.g., one tonne), certified and conventional productions have on average a similar impact (</w:t>
      </w:r>
      <w:hyperlink w:anchor="fig-results_t">
        <w:r>
          <w:rPr>
            <w:rStyle w:val="Hyperlink"/>
          </w:rPr>
          <w:t xml:space="preserve">Figure 3</w:t>
        </w:r>
      </w:hyperlink>
      <w:r>
        <w:t xml:space="preserve">). Even among FQSs that had a lower impact per hectare, such as organic farming or Comté &amp; Morbier PDOs, none has an average impact per tonne different from the average impact of conventional productions. This result remains when comparing similar farms (matching technique by propensity score), except for the impact of a tonne of common wheat which is higher in organic farming compared to conventional, and conversely, for the impact of one tonne of summer cereal mix which is lower in organic farming compared to conventional (</w:t>
      </w:r>
      <w:hyperlink w:anchor="fig-results_t">
        <w:r>
          <w:rPr>
            <w:rStyle w:val="Hyperlink"/>
          </w:rPr>
          <w:t xml:space="preserve">Figure 3</w:t>
        </w:r>
      </w:hyperlink>
      <w:r>
        <w:t xml:space="preserve">).</w:t>
      </w:r>
    </w:p>
    <w:p>
      <w:pPr>
        <w:pStyle w:val="BodyText"/>
      </w:pPr>
      <w:r>
        <w:t xml:space="preserve">When comparing products for a given weight (e.g., one tonne of wheat vs. one tonne of cheese), the production of cereals has a lower impact on biodiversity than the production of milk (</w:t>
      </w:r>
      <w:hyperlink w:anchor="tbl-comp_lindner_BVIAS">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fig-results_t"/>
          <w:p>
            <w:pPr>
              <w:pStyle w:val="Compact"/>
              <w:jc w:val="center"/>
            </w:pPr>
            <w:r>
              <w:drawing>
                <wp:inline>
                  <wp:extent cx="5895975" cy="6677025"/>
                  <wp:effectExtent b="0" l="0" r="0" t="0"/>
                  <wp:docPr descr="" title="" id="55" name="Picture"/>
                  <a:graphic>
                    <a:graphicData uri="http://schemas.openxmlformats.org/drawingml/2006/picture">
                      <pic:pic>
                        <pic:nvPicPr>
                          <pic:cNvPr descr="images/fig_diagram_simpl.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Biodiversity impact per unit of product (ton) for some FQSs and products. The mean (point), 95% confidence interval (solid bar) and standard deviation (dotted bar) are presented here as well as the numbers (n), statistical groups of averages before matching (letters; Tukey HSD p-value 0.05) and the significance of comparisons after matching (*; paired t-test p-value 0.05). The full results for all FQSs and products studied are presented in Table XX.</w:t>
            </w:r>
          </w:p>
          <w:bookmarkEnd w:id="57"/>
        </w:tc>
      </w:tr>
    </w:tbl>
    <w:bookmarkEnd w:id="58"/>
    <w:bookmarkStart w:id="65" w:name="Xf6d520aea592f2507f15f60ce8e80051ecbc130"/>
    <w:p>
      <w:pPr>
        <w:pStyle w:val="Heading2"/>
      </w:pPr>
      <w:r>
        <w:t xml:space="preserve">4.3 Comparison of farming and husbandry practices</w:t>
      </w:r>
    </w:p>
    <w:p>
      <w:pPr>
        <w:pStyle w:val="FirstParagraph"/>
      </w:pPr>
      <w:r>
        <w:t xml:space="preserve">For cereal production, only practices from organic farms differ significantly from conventional production (</w:t>
      </w:r>
      <w:hyperlink w:anchor="fig-results_practices_crops">
        <w:r>
          <w:rPr>
            <w:rStyle w:val="Hyperlink"/>
          </w:rPr>
          <w:t xml:space="preserve">Figure 4</w:t>
        </w:r>
      </w:hyperlink>
      <w:r>
        <w:t xml:space="preserve">). First, organic farms do not use nitrogen mineral fertilizers. However, organic fertilization on organic farms is more than three times higher than on conventional farms, resulting in similar total nitrogen fertilization between these two production modes. Second, organic grain production consumes 96% less plant protection products than conventional one. This reduction in inputs is concomitant with lower yields of organic cereals. Conversely, no difference in input use or yield is recorded for soft wheat production under Label Rouge. As regards tillage, no difference is noted between conventional and certified production.</w:t>
      </w:r>
    </w:p>
    <w:tbl>
      <w:tblPr>
        <w:tblStyle w:val="Table"/>
        <w:tblW w:type="pct" w:w="5000"/>
        <w:tblLook w:firstRow="0" w:lastRow="0" w:firstColumn="0" w:lastColumn="0" w:noHBand="0" w:noVBand="0" w:val="0000"/>
        <w:jc w:val="start"/>
        <w:tblLayout w:type="fixed"/>
      </w:tblPr>
      <w:tblGrid>
        <w:gridCol w:w="7920"/>
      </w:tblGrid>
      <w:tr>
        <w:tc>
          <w:tcPr/>
          <w:bookmarkStart w:id="61" w:name="fig-results_practices_crops"/>
          <w:p>
            <w:pPr>
              <w:pStyle w:val="Compact"/>
              <w:jc w:val="center"/>
            </w:pPr>
            <w:r>
              <w:drawing>
                <wp:inline>
                  <wp:extent cx="5895975" cy="6677025"/>
                  <wp:effectExtent b="0" l="0" r="0" t="0"/>
                  <wp:docPr descr="" title="" id="59" name="Picture"/>
                  <a:graphic>
                    <a:graphicData uri="http://schemas.openxmlformats.org/drawingml/2006/picture">
                      <pic:pic>
                        <pic:nvPicPr>
                          <pic:cNvPr descr="images/fig_diagram_simpl.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Differences in crop cultivation between certified and conventional cereal production.</w:t>
            </w:r>
            <w:r>
              <w:t xml:space="preserve"> </w:t>
            </w:r>
            <w:r>
              <w:t xml:space="preserve">‘</w:t>
            </w:r>
            <w:r>
              <w:t xml:space="preserve">*</w:t>
            </w:r>
            <w:r>
              <w:t xml:space="preserve">’</w:t>
            </w:r>
            <w:r>
              <w:t xml:space="preserve"> </w:t>
            </w:r>
            <w:r>
              <w:t xml:space="preserve">Significant difference after matching (paired t-test, FDR p-value 0.05)</w:t>
            </w:r>
          </w:p>
          <w:bookmarkEnd w:id="61"/>
        </w:tc>
      </w:tr>
    </w:tbl>
    <w:p>
      <w:pPr>
        <w:pStyle w:val="BodyText"/>
      </w:pPr>
      <w:r>
        <w:t xml:space="preserve">For milk production, the proportion of grassland clearly differentiates between certified and conventional husbandries (</w:t>
      </w:r>
      <w:hyperlink w:anchor="fig-results_practices_husbandry">
        <w:r>
          <w:rPr>
            <w:rStyle w:val="Hyperlink"/>
          </w:rPr>
          <w:t xml:space="preserve">Figure 5</w:t>
        </w:r>
      </w:hyperlink>
      <w:r>
        <w:t xml:space="preserve"> </w:t>
      </w:r>
      <w:r>
        <w:t xml:space="preserve">and Tab. 11). Conventional husbandries feed their livestock with 22% permanent grassland and 17% temporary grassland on average, then the share of grassland rises to 46% of permanent grasslands in Comté &amp; Morbier and 34% of temporary grasslands in organic farming (</w:t>
      </w:r>
      <w:hyperlink w:anchor="fig-results_practices_husbandry">
        <w:r>
          <w:rPr>
            <w:rStyle w:val="Hyperlink"/>
          </w:rPr>
          <w:t xml:space="preserve">Figure 5</w:t>
        </w:r>
      </w:hyperlink>
      <w:r>
        <w:t xml:space="preserve"> </w:t>
      </w:r>
      <w:r>
        <w:t xml:space="preserve">and Tab. 11). The FQSs are distinguished by the nature of the grasslands used for their livestock. Indeed, while the farms in organic farming use mostly temporary grasslands, the herds of farms under FQSs Comté &amp; Morbier, Bleu d’Auvergne &amp; Cantal, Savoie cheeses and Munster graze mainly permanent grasslands. In addition, the farms under organic farming FQSs, Comté &amp; Morbier, Bleu d’Auvergne &amp; Cantal and Savoie cheeses are distinguished by a lower grazing pressure than conventional farms (from 0.7 to 0.9 UGB/ha of SFP on average for these FQSs against 1.4 for conventional FQSs; and Tab. 11). The organic farming FQS also stands out for greater autonomy in feeding (lower proportion of concentrates in cow feed: 23% compared to 40% for conventional). However, some FQSs have lower yields, with lower milk productivity per hectare of pseudofarm. There are two different reasons for this decline in returns. For the organic FQS, the production of milk per cow is lower than that of conventional and other FQSs. For Comté &amp; Morbier, Bleu d’Auvergne &amp; Cantal and Savoie cheeses, the cows are as productive as in conventional farms, but the grazing pressure, or the number of cows per hectare, is lower (</w:t>
      </w:r>
      <w:hyperlink w:anchor="fig-results_practices_husbandry">
        <w:r>
          <w:rPr>
            <w:rStyle w:val="Hyperlink"/>
          </w:rPr>
          <w:t xml:space="preserve">Figure 5</w:t>
        </w:r>
      </w:hyperlink>
      <w:r>
        <w:t xml:space="preserve"> </w:t>
      </w:r>
      <w:r>
        <w:t xml:space="preserve">and Tab. 11). Unlike all other FQSs, the AOP Beurre de Charentes – Poitou does not differ in any way from conventional farming.</w:t>
      </w:r>
    </w:p>
    <w:p>
      <w:pPr>
        <w:pStyle w:val="BodyText"/>
      </w:pPr>
      <w:r>
        <w:t xml:space="preserve">In addition, the crop practices applied for the production of dairy cow feed differ according to the FQSs (Fig. S2). Thus, in organic farms, as with field crops, food is produced with fewer plant protection products and mineral fertilizers. Finally, contrary to what is observed for cereals, the total nitrogen input per hectare is lower than in conventional livestock. In addition, other FQSs use fewer inputs than conventional farms, such as Comté &amp; Morbier and Fromage de Savoie where the farms use up to 26% less mineral fertilizer or Beurre de Charentes – Poitou FQS with 18% less plant protection products. Finally, organic farms, Beurre de Charente – Poitou, Comté &amp; Morbier and Savoie cheeses practice less tillage than conventional farms.</w:t>
      </w:r>
    </w:p>
    <w:tbl>
      <w:tblPr>
        <w:tblStyle w:val="Table"/>
        <w:tblW w:type="pct" w:w="5000"/>
        <w:tblLook w:firstRow="0" w:lastRow="0" w:firstColumn="0" w:lastColumn="0" w:noHBand="0" w:noVBand="0" w:val="0000"/>
        <w:jc w:val="start"/>
        <w:tblLayout w:type="fixed"/>
      </w:tblPr>
      <w:tblGrid>
        <w:gridCol w:w="7920"/>
      </w:tblGrid>
      <w:tr>
        <w:tc>
          <w:tcPr/>
          <w:bookmarkStart w:id="64" w:name="fig-results_practices_husbandry"/>
          <w:p>
            <w:pPr>
              <w:pStyle w:val="Compact"/>
              <w:jc w:val="center"/>
            </w:pPr>
            <w:r>
              <w:drawing>
                <wp:inline>
                  <wp:extent cx="5895975" cy="6677025"/>
                  <wp:effectExtent b="0" l="0" r="0" t="0"/>
                  <wp:docPr descr="" title="" id="62" name="Picture"/>
                  <a:graphic>
                    <a:graphicData uri="http://schemas.openxmlformats.org/drawingml/2006/picture">
                      <pic:pic>
                        <pic:nvPicPr>
                          <pic:cNvPr descr="images/fig_diagram_simpl.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Differences in husbandry practices between certified and conventional dairy products. * Significant difference after matching (paired t-test, FDR p-value 0.05)</w:t>
            </w:r>
          </w:p>
          <w:bookmarkEnd w:id="64"/>
        </w:tc>
      </w:tr>
    </w:tbl>
    <w:bookmarkEnd w:id="65"/>
    <w:bookmarkEnd w:id="66"/>
    <w:bookmarkStart w:id="71" w:name="discussion"/>
    <w:p>
      <w:pPr>
        <w:pStyle w:val="Heading1"/>
      </w:pPr>
      <w:r>
        <w:t xml:space="preserve">5. Discussion</w:t>
      </w:r>
    </w:p>
    <w:bookmarkStart w:id="67" w:name="X21d5768e4bc72fe180fc7b8a6af190d80f4acfe"/>
    <w:p>
      <w:pPr>
        <w:pStyle w:val="Heading2"/>
      </w:pPr>
      <w:r>
        <w:t xml:space="preserve">5.1 Organic farming and Comté PDO: practices and impacts different from those of conventional production</w:t>
      </w:r>
    </w:p>
    <w:p>
      <w:pPr>
        <w:pStyle w:val="FirstParagraph"/>
      </w:pPr>
      <w:r>
        <w:t xml:space="preserve">Our preliminary results show differences in impact per hectare between some certified productions (organic farming, Comté &amp; Morbier, Bleu d’Auvergne &amp; Cantal, Savoie cheeses) and their conventional counterfactual. The observed differences between organic and conventional agriculture, and their order of magnitude, are consistent with literature</w:t>
      </w:r>
      <w:r>
        <w:t xml:space="preserve"> </w:t>
      </w:r>
      <w:r>
        <w:t xml:space="preserve">(Gong et al. 2022; Lindner et al. 2022; Tuck et al. 2014)</w:t>
      </w:r>
      <w:r>
        <w:t xml:space="preserve">. We find that on average, organic farming impacts 50% less biodiversity than conventional agriculture. The magnitude of this effect is similar to that found by applying the BVI method on the ICV Agribalyse database</w:t>
      </w:r>
      <w:r>
        <w:t xml:space="preserve"> </w:t>
      </w:r>
      <w:hyperlink w:anchor="tbl-comp_lindner_BVIAS">
        <w:r>
          <w:rPr>
            <w:rStyle w:val="Hyperlink"/>
          </w:rPr>
          <w:t xml:space="preserve">Table 3</w:t>
        </w:r>
      </w:hyperlink>
      <w:r>
        <w:t xml:space="preserve">. Similarly, a 23% increase in biodiversity</w:t>
      </w:r>
      <w:r>
        <w:t xml:space="preserve"> </w:t>
      </w:r>
      <w:r>
        <w:t xml:space="preserve">(Gong et al. 2022)</w:t>
      </w:r>
      <w:r>
        <w:t xml:space="preserve"> </w:t>
      </w:r>
      <w:r>
        <w:t xml:space="preserve">and 30% more species</w:t>
      </w:r>
      <w:r>
        <w:t xml:space="preserve"> </w:t>
      </w:r>
      <w:r>
        <w:t xml:space="preserve">(Tuck et al. 2014)</w:t>
      </w:r>
      <w:r>
        <w:t xml:space="preserve"> </w:t>
      </w:r>
      <w:r>
        <w:t xml:space="preserve">are estimated by meta-analysis in organic versus conventional crops. For the other FQSs, this study is, to our knowledge, the first to estimate the differences in impact on biodiversity between production modes.</w:t>
      </w:r>
    </w:p>
    <w:p>
      <w:pPr>
        <w:pStyle w:val="BodyText"/>
      </w:pPr>
      <w:r>
        <w:t xml:space="preserve">These differences in impact per hectare between organic and conventional agriculture are explained by the differences in estimated practices. For crop production, the use of plant protection products is the main factor differentiating organic farming practices from conventional ones. Indeed, while the cereals produced in organic farming do not use mineral nitrogen fertilizers but much more organic manure, their nitrogen balance per hectare is no different from that of conventional productions. Only the minor use of pesticides appears to be significantly different between the two modes of production. This is consistent with the specifications of organic farming, which prohibits the use of synthetic plant protection products but allows the use of organic nitrogen, regardless of whether it comes from an organic or conventional husbandry. Conversely, no difference in practices is observed for the production of soft wheat in Label Rouge, which is consistent with the specifications that focus mainly on post-harvest processes and product quality and organoleptic properties without heavy constraint on wheat production</w:t>
      </w:r>
      <w:r>
        <w:t xml:space="preserve"> </w:t>
      </w:r>
      <w:r>
        <w:t xml:space="preserve">(</w:t>
      </w: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w:t>
      </w:r>
      <w:r>
        <w:t xml:space="preserve"> </w:t>
      </w:r>
      <w:r>
        <w:t xml:space="preserve">2022)</w:t>
      </w:r>
      <w:r>
        <w:t xml:space="preserve">.</w:t>
      </w:r>
    </w:p>
    <w:p>
      <w:pPr>
        <w:pStyle w:val="BodyText"/>
      </w:pPr>
      <w:r>
        <w:t xml:space="preserve">For milk production, the share of grassland is the main practice which differs between certified and conventional husbandries. Organic farms and those certified in Comté &amp; Morbier have a share of permanent grassland twice as large as conventional farms.</w:t>
      </w:r>
    </w:p>
    <w:p>
      <w:pPr>
        <w:pStyle w:val="BodyText"/>
      </w:pPr>
      <w:r>
        <w:t xml:space="preserve">Again, it is reasonable to assume that the specifications explain some of these differences. For example, while the 60% threshold of self-sufficiency is a requirement in the specifications for organic husbandry practices, it does not set any requirements on the quantity of grassland</w:t>
      </w:r>
      <w:r>
        <w:t xml:space="preserve"> </w:t>
      </w:r>
      <w:r>
        <w:t xml:space="preserve">(</w:t>
      </w: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w:t>
      </w:r>
      <w:r>
        <w:t xml:space="preserve"> </w:t>
      </w:r>
      <w:r>
        <w:t xml:space="preserve">2018)</w:t>
      </w:r>
      <w:r>
        <w:t xml:space="preserve">. The higher presence of temporary grassland may be an indirect practice induced by the organic farming FQS requirements on fertilization and pesticides. Indeed, the insertion of temporary grassland in rotation is an agro-ecological strategy recognized to offset the use of synthetic inputs</w:t>
      </w:r>
      <w:r>
        <w:t xml:space="preserve"> </w:t>
      </w:r>
      <w:r>
        <w:t xml:space="preserve">(Franzluebbers and Gastal 2019)</w:t>
      </w:r>
      <w:r>
        <w:t xml:space="preserve">. Conversely, the specification for the Comté PDO specifies that the basic ration of the herd must be made up of forage from grassland in the geographical area, that each cow must have at least one hectare of grassland and that the share of temporary grasslands must represent a maximum of 15% of the forage area of the holding</w:t>
      </w:r>
      <w:r>
        <w:t xml:space="preserve"> </w:t>
      </w:r>
      <w:r>
        <w:t xml:space="preserve">(</w:t>
      </w:r>
      <w:r>
        <w:t xml:space="preserve">“Cahier Des Charges de l’appellation d’origine «</w:t>
      </w:r>
      <w:r>
        <w:t xml:space="preserve"> </w:t>
      </w:r>
      <w:r>
        <w:t xml:space="preserve">Comté</w:t>
      </w:r>
      <w:r>
        <w:t xml:space="preserve">»”</w:t>
      </w:r>
      <w:r>
        <w:t xml:space="preserve"> </w:t>
      </w:r>
      <w:r>
        <w:t xml:space="preserve">2015)</w:t>
      </w:r>
      <w:r>
        <w:t xml:space="preserve">.</w:t>
      </w:r>
    </w:p>
    <w:bookmarkEnd w:id="67"/>
    <w:bookmarkStart w:id="68" w:name="Xf5883c2805ad60edb0f8a5d7916aaa7e6f7f5ee"/>
    <w:p>
      <w:pPr>
        <w:pStyle w:val="Heading2"/>
      </w:pPr>
      <w:r>
        <w:t xml:space="preserve">5.2 The delicate balance between biodiversity impact and yields</w:t>
      </w:r>
    </w:p>
    <w:p>
      <w:pPr>
        <w:pStyle w:val="FirstParagraph"/>
      </w:pPr>
      <w:r>
        <w:t xml:space="preserve">The differences between impact per hectare and impact per tonne illustrate the importance of balancing direct releases to the environment with yields in quantifying an environmental impact compatible with an environmental labeling of food products. This delicate balance is well documented in the literature</w:t>
      </w:r>
      <w:r>
        <w:t xml:space="preserve"> </w:t>
      </w:r>
      <w:r>
        <w:t xml:space="preserve">(Bellassen, Drut, Antonioli, et al. 2021; Gong et al. 2022; Mouel, Lattre-Gasquet, and Mora 2018)</w:t>
      </w:r>
      <w:r>
        <w:t xml:space="preserve">. Note that the differences in yields we observe (e.g., -48% and -38% for organic wheat and grain corn respectively, after matching) are higher than the gross results of global meta-analyses of -20%</w:t>
      </w:r>
      <w:r>
        <w:t xml:space="preserve"> </w:t>
      </w:r>
      <w:r>
        <w:t xml:space="preserve">(Ponisio et al. 2015)</w:t>
      </w:r>
      <w:r>
        <w:t xml:space="preserve"> </w:t>
      </w:r>
      <w:r>
        <w:t xml:space="preserve">to -25%</w:t>
      </w:r>
      <w:r>
        <w:t xml:space="preserve"> </w:t>
      </w:r>
      <w:r>
        <w:t xml:space="preserve">(Seufert, Ramankutty, and Foley 2012; Smith et al. 2019)</w:t>
      </w:r>
      <w:r>
        <w:t xml:space="preserve">. These differences are explained by a double precaution to be taken in reading the meta-analysis results. On the one hand, meta-analyses did not weigh their results against the relative importance of crops in human food. For example, the average is as much for nuts where organic farming has almost no yield difference as for wheat where the difference within the same meta-analyses is in the range of -35 to -40%</w:t>
      </w:r>
      <w:r>
        <w:t xml:space="preserve"> </w:t>
      </w:r>
      <w:r>
        <w:t xml:space="preserve">(Seufert, Ramankutty, and Foley 2012; Smith et al. 2019)</w:t>
      </w:r>
      <w:r>
        <w:t xml:space="preserve">. On the other hand, meta-analyses are mainly based on experimental plots where organic yields are probably overestimated compared to real farms where the substitution of inputs by human labor is more difficult. Here, our performance results are consistent with the in-farm surveys</w:t>
      </w:r>
      <w:r>
        <w:t xml:space="preserve"> </w:t>
      </w:r>
      <w:r>
        <w:t xml:space="preserve">(DUBOSC, GLANDIÈRES, and ROUBIÈRE 2016; Coinon 2022)</w:t>
      </w:r>
      <w:r>
        <w:t xml:space="preserve">.</w:t>
      </w:r>
    </w:p>
    <w:p>
      <w:pPr>
        <w:pStyle w:val="BodyText"/>
      </w:pPr>
      <w:r>
        <w:t xml:space="preserve">This balance between direct releases and yields is slightly less pronounced in husbandries.</w:t>
      </w:r>
      <w:r>
        <w:t xml:space="preserve"> </w:t>
      </w:r>
      <w:r>
        <w:t xml:space="preserve">Meier et al. (2015)</w:t>
      </w:r>
      <w:r>
        <w:t xml:space="preserve"> </w:t>
      </w:r>
      <w:r>
        <w:t xml:space="preserve">shows milk yields per hectare of 30% lower in organic farming on average, compared to 52% for</w:t>
      </w:r>
      <w:r>
        <w:t xml:space="preserve"> </w:t>
      </w:r>
      <w:r>
        <w:t xml:space="preserve">Lambotte et al. (2023)</w:t>
      </w:r>
      <w:r>
        <w:t xml:space="preserve">. For animal production GIs, the median difference in yield per hectare of pseudo-farm is only -11% (bellassen_carbon_2021).</w:t>
      </w:r>
    </w:p>
    <w:p>
      <w:pPr>
        <w:pStyle w:val="BodyText"/>
      </w:pPr>
      <w:r>
        <w:t xml:space="preserve">Note that this important offsetting between direct releases and yields is also observed in</w:t>
      </w:r>
      <w:r>
        <w:t xml:space="preserve"> </w:t>
      </w:r>
      <w:r>
        <w:t xml:space="preserve">Lindner et al. (2022)</w:t>
      </w:r>
      <w:r>
        <w:t xml:space="preserve">, as well as for other environmental impacts such as the carbon footprint</w:t>
      </w:r>
      <w:r>
        <w:t xml:space="preserve"> </w:t>
      </w:r>
      <w:r>
        <w:t xml:space="preserve">(Bellassen, Drut, Hilal, et al. 2021)</w:t>
      </w:r>
      <w:r>
        <w:t xml:space="preserve"> </w:t>
      </w:r>
      <w:r>
        <w:t xml:space="preserve">or the water footprint</w:t>
      </w:r>
      <w:r>
        <w:t xml:space="preserve"> </w:t>
      </w:r>
      <w:r>
        <w:t xml:space="preserve">(Bodini et al. 2021)</w:t>
      </w:r>
      <w:r>
        <w:t xml:space="preserve">. Within the model, the greater or lesser compensation between direct releases and yields is highly sensitive to the difference in levels of biodiversity in a natural space and in a cultivated plot</w:t>
      </w:r>
      <w:r>
        <w:t xml:space="preserve"> </w:t>
      </w:r>
      <w:r>
        <w:t xml:space="preserve">(Gong et al. 2022)</w:t>
      </w:r>
      <w:r>
        <w:t xml:space="preserve">. Beyond our modelling framework, in a general equilibrium model or consequential LCA, lower yields could be less damaging to biodiversity than in our model – for example if demand is elastic and supply increases at the intensive margin – or more damaging to biodiversity – if demand is inelastic and new production to meet this is extensive on the margins of ecosystems with higher diversity (e.g., tropical forest). To our knowledge, studies on this subject are rare for climate impact</w:t>
      </w:r>
      <w:r>
        <w:t xml:space="preserve"> </w:t>
      </w:r>
      <w:r>
        <w:t xml:space="preserve">(Bellora and Bureau 2016; Searchinger et al. 2018)</w:t>
      </w:r>
      <w:r>
        <w:t xml:space="preserve"> </w:t>
      </w:r>
      <w:r>
        <w:t xml:space="preserve">and non-existent for biodiversity.</w:t>
      </w:r>
    </w:p>
    <w:bookmarkEnd w:id="68"/>
    <w:bookmarkStart w:id="69" w:name="X4910b9a035cb2ac3207f66d646fc4e5d6eb836b"/>
    <w:p>
      <w:pPr>
        <w:pStyle w:val="Heading2"/>
      </w:pPr>
      <w:r>
        <w:t xml:space="preserve">5.3 Comparing production modes and Informing environmental labeling</w:t>
      </w:r>
    </w:p>
    <w:p>
      <w:pPr>
        <w:pStyle w:val="FirstParagraph"/>
      </w:pPr>
      <w:r>
        <w:t xml:space="preserve">Our study goes beyond existing</w:t>
      </w:r>
      <w:r>
        <w:t xml:space="preserve"> </w:t>
      </w:r>
      <w:r>
        <w:rPr>
          <w:iCs/>
          <w:i/>
        </w:rPr>
        <w:t xml:space="preserve">in situ</w:t>
      </w:r>
      <w:r>
        <w:t xml:space="preserve"> </w:t>
      </w:r>
      <w:r>
        <w:t xml:space="preserve">measurement or life cycle assessments that often cover a small number of farms. Indeed, we estimate here the biodiversity value of dozens of productions throughout France and compared those from certified and conventional farms with similar geographical and technical-economic characteristics. This large scale survey is made possible by the use of FADN data, which provides a sample of production and holdings of an incomparable size with an empirical study. We therefore provide here a proof of concept for an objective, robust and operational method to calculate the impact of food products on biodiversity from agricultural accounting data. This method, applied here to the comparison of certified products, also allows for comparisons between different products (e.g., milk vs wheat), or other types of differences (e.g., between regions, between farm sizes, etc.), provided that accounting data is available for a sufficient number of holding in each of the groups to be compared. It is also compatible with the environmental labeling and the LCA framework since the impacts on biodiversity accumulate with the quantities consumed.</w:t>
      </w:r>
    </w:p>
    <w:p>
      <w:pPr>
        <w:pStyle w:val="BodyText"/>
      </w:pPr>
      <w:r>
        <w:t xml:space="preserve">Comparing different production modes relying on scheme specifications require a representative sample of holdings implementing such particular scheme. The FADN is built to represent farms of different size in each NUTS2 region and it does allow to have information on a large number of farms. However, it is not built to be representative of specific schemes, such as organic farming or FQS. This is not a negligible limit, and it could mitigate the results. Indeed, farms applying FQS specifications recorded in the FADN might not be representative of their FQS and the averages we estimated for each FQS might not well represent all the holdings in these FQS. Nonetheless, our results on organic farming and Comté PDO are consistent with the literature on these scheme</w:t>
      </w:r>
      <w:r>
        <w:t xml:space="preserve"> </w:t>
      </w:r>
      <w:r>
        <w:t xml:space="preserve">(Lambotte et al. 2023, 2021; Gong et al. 2022; Lindner et al. 2022; Bellassen, Drut, Hilal, et al. 2021; Tuck et al. 2014)</w:t>
      </w:r>
      <w:r>
        <w:t xml:space="preserve">, reinforcing our conclusions on these production modes. Furthermore, the literature about the environmental impact of other scheme (e.g., Label Rouge) is scarce, when existent</w:t>
      </w:r>
      <w:r>
        <w:t xml:space="preserve"> </w:t>
      </w:r>
      <w:r>
        <w:t xml:space="preserve">(Bellassen, Drut, Hilal, et al. 2021)</w:t>
      </w:r>
      <w:r>
        <w:t xml:space="preserve">, which makes our study one of the first biodiversity impact assessment for these scheme.</w:t>
      </w:r>
    </w:p>
    <w:p>
      <w:pPr>
        <w:pStyle w:val="BodyText"/>
      </w:pPr>
      <w:r>
        <w:t xml:space="preserve">To inform environmental labeling, our study distinguishes between production mode impact on biodiversity, thus allowing for the implementation of some kind of bonus-malus calculation. However, for a more finely granulated estimation (i.e., specific to each holding), all the data used in our model should be collected for each farm to estimate their own specific biodiversity impact. Such data collection goes beyond the FADN scope as we included in our model parameters related to landscape effects of agroecological infrastructure and crop heterogeneity that are not present in the FADN</w:t>
      </w:r>
      <w:r>
        <w:t xml:space="preserve"> </w:t>
      </w:r>
      <w:r>
        <w:rPr>
          <w:iCs/>
          <w:i/>
        </w:rPr>
        <w:t xml:space="preserve">per se</w:t>
      </w:r>
      <w:r>
        <w:t xml:space="preserve">. Using the FADN alone, we could only have estimated five cropping practices, three of them being the same as those applied to Agribalyse (i.e., tillage, nitrogen fertilization with share of mineral and organic fertilizers, crop number and pesticide use;</w:t>
      </w:r>
      <w:r>
        <w:t xml:space="preserve"> </w:t>
      </w:r>
      <w:r>
        <w:t xml:space="preserve">Lindner et al. (2022)</w:t>
      </w:r>
      <w:r>
        <w:t xml:space="preserve">), whereas our BVIAS model provides eight different parameters. The inclusion of other databases and in particular the intersection between French LPIS</w:t>
      </w:r>
      <w:r>
        <w:t xml:space="preserve"> </w:t>
      </w:r>
      <w:r>
        <w:t xml:space="preserve">(IGN 2020)</w:t>
      </w:r>
      <w:r>
        <w:t xml:space="preserve"> </w:t>
      </w:r>
      <w:r>
        <w:t xml:space="preserve">and the hedge layer of BD Topo®</w:t>
      </w:r>
      <w:r>
        <w:t xml:space="preserve"> </w:t>
      </w:r>
      <w:r>
        <w:t xml:space="preserve">(IGN and ASP 2020)</w:t>
      </w:r>
      <w:r>
        <w:t xml:space="preserve"> </w:t>
      </w:r>
      <w:r>
        <w:t xml:space="preserve">allows for an estimate of the average plot size, and linear metre of average hedge at the farm scale. As these landscape elements are crucial for agricultural biodiversity</w:t>
      </w:r>
      <w:r>
        <w:t xml:space="preserve"> </w:t>
      </w:r>
      <w:r>
        <w:t xml:space="preserve">(Lüscher et al. 2016; Sirami et al. 2019)</w:t>
      </w:r>
      <w:r>
        <w:t xml:space="preserve">, it is essential to consider them in the environmental labeling. We also included soil cover as the average number of covered day per farm using XXX. While these landscape features have a positive effect on biodiversity, they seem more complex to incorporate directly into a finely granulated version of our method because there is no available database to our knowledge that identifies them for each farm.</w:t>
      </w:r>
    </w:p>
    <w:bookmarkEnd w:id="69"/>
    <w:bookmarkStart w:id="70" w:name="to-environmental-labeling-and-beyond"/>
    <w:p>
      <w:pPr>
        <w:pStyle w:val="Heading2"/>
      </w:pPr>
      <w:r>
        <w:t xml:space="preserve">5.4 To Environmental labeling and Beyond</w:t>
      </w:r>
    </w:p>
    <w:p>
      <w:pPr>
        <w:pStyle w:val="FirstParagraph"/>
      </w:pPr>
      <w:r>
        <w:t xml:space="preserve">We show here that the use of accounting data to inform environmental labeling is reachable, robust and promising. However, accounting data is often only a proxy for the intensity of a practice we are trying to characterize. For example, for tillage, although the estimated diesel consumption for ploughing is consistent with national averages</w:t>
      </w:r>
      <w:r>
        <w:t xml:space="preserve"> </w:t>
      </w:r>
      <w:r>
        <w:t xml:space="preserve">(Chenu and Butault 2015)</w:t>
      </w:r>
      <w:r>
        <w:t xml:space="preserve">, we were unable to estimate whether it was deep or shallow. Similarly, for organic fertilizer inputs from farms without livestock, as the FADN variable for this input is very poorly informed, we had no choice but to apply a standard value equal to the national average</w:t>
      </w:r>
      <w:r>
        <w:t xml:space="preserve"> </w:t>
      </w:r>
      <w:r>
        <w:t xml:space="preserve">(Ministère De L’Agriculture (SSP) 2019)</w:t>
      </w:r>
      <w:r>
        <w:t xml:space="preserve">. Recognizing the potential of these accounting data for assessing the environmental impact of agriculture, members of the European Commission and the European Parliament reached an agreement to amend the FADN regulation</w:t>
      </w:r>
      <w:r>
        <w:t xml:space="preserve"> </w:t>
      </w:r>
      <w:r>
        <w:t xml:space="preserve">(</w:t>
      </w:r>
      <w:r>
        <w:t xml:space="preserve">“</w:t>
      </w: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w:t>
      </w:r>
      <w:r>
        <w:t xml:space="preserve"> </w:t>
      </w:r>
      <w:r>
        <w:t xml:space="preserve">2023)</w:t>
      </w:r>
      <w:r>
        <w:t xml:space="preserve">. This new text aims to transform FADN into a Farm Sustainability Data Network (FSDN) to better reflect the objectives of the</w:t>
      </w:r>
      <w:r>
        <w:t xml:space="preserve"> </w:t>
      </w:r>
      <w:r>
        <w:t xml:space="preserve">“</w:t>
      </w:r>
      <w:r>
        <w:t xml:space="preserve">From Farm to Fork</w:t>
      </w:r>
      <w:r>
        <w:t xml:space="preserve">”</w:t>
      </w:r>
      <w:r>
        <w:t xml:space="preserve"> </w:t>
      </w:r>
      <w:r>
        <w:t xml:space="preserve">strategy. This amendment extends the collection of data, previously limited to microeconomic and accounting data, to include environmental data that allows for the estimation of greenhouse gas emissions and carbon storage, soil health, water use and the adoption of agro-ecological practices. These inputs will not only allow for a more detailed estimation of the agricultural practices on the plot, but could also include other variables impacting biodiversity such as semi-natural elements, plot size and soil cover.</w:t>
      </w:r>
    </w:p>
    <w:p>
      <w:pPr>
        <w:pStyle w:val="BodyText"/>
      </w:pPr>
      <w:r>
        <w:t xml:space="preserve">In our study, two of the five main factors for biodiversity collapse listed by IPBES are taken into account: land use and pollution. Of the remaining three, only one is significantly influenced by agriculture: climate change. It is the third most important threat to biodiversity and is expected to become the main threat by the end of the century</w:t>
      </w:r>
      <w:r>
        <w:t xml:space="preserve"> </w:t>
      </w:r>
      <w:r>
        <w:t xml:space="preserve">(IPBES 2019)</w:t>
      </w:r>
      <w:r>
        <w:t xml:space="preserve">. The food sector is responsible for 26% of global greenhouse gas emissions, and these emissions are mostly farm-based</w:t>
      </w:r>
      <w:r>
        <w:t xml:space="preserve"> </w:t>
      </w:r>
      <w:r>
        <w:t xml:space="preserve">(Poore and Nemecek 2018)</w:t>
      </w:r>
      <w:r>
        <w:t xml:space="preserve">. The estimation of greenhouse gas emissions from different agricultural products and its inclusion in a biodiversity impact model such as BVIAS seems essential in the medium term.</w:t>
      </w:r>
    </w:p>
    <w:p>
      <w:pPr>
        <w:pStyle w:val="BodyText"/>
      </w:pPr>
      <w:r>
        <w:t xml:space="preserve">In a near future, the method we present here could be broaden at the European scale. It could also help inform other policies than informational ones. However, food products consumed on the European market are not made up only from European commodities. To assess the environmental impact of all food products and use this assessment to inform policies aiming at reducing the agri-food system footprint, an assessment of the impact of foodstuffs produced outside of Europe should also be implemented. Indeed, reducing the impact of food production at the global scale need to implement uniform policies worldwide, which seems impossible today. Implementing European policies that aim to reduce food production impact could lead to an impact leakage (i.e., footprint reduction in regulated countries lead to footprint increase in non regulated countries embedded trough EU imports). While completely avoiding some leakage seems impossible and not necessary desirable, assessing the environmental impact of foodstuff produced outside Europe is necessary to insure that the impact reduction in Europe is not offset by a footprint increase outside Europe and does lead to a global footprint reduction.</w:t>
      </w:r>
    </w:p>
    <w:tbl>
      <w:tblPr>
        <w:tblStyle w:val="Table"/>
        <w:tblW w:type="auto" w:w="0"/>
        <w:tblLook w:firstRow="1" w:lastRow="0" w:firstColumn="0" w:lastColumn="0" w:noHBand="0" w:noVBand="0" w:val="0020"/>
        <w:jc w:val="start"/>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Production</w:t>
            </w:r>
          </w:p>
        </w:tc>
        <w:tc>
          <w:tcPr/>
          <w:p>
            <w:pPr>
              <w:pStyle w:val="Compact"/>
              <w:jc w:val="left"/>
            </w:pPr>
            <w:r>
              <w:t xml:space="preserve">Labels et Effectifs</w:t>
            </w:r>
          </w:p>
        </w:tc>
        <w:tc>
          <w:tcPr/>
          <w:p>
            <w:pPr>
              <w:pStyle w:val="Compact"/>
              <w:jc w:val="left"/>
            </w:pPr>
            <w:r>
              <w:t xml:space="preserve">Statistics</w:t>
            </w:r>
          </w:p>
        </w:tc>
        <w:tc>
          <w:tcPr/>
          <w:p>
            <w:pPr>
              <w:pStyle w:val="Compact"/>
              <w:jc w:val="left"/>
            </w:pPr>
            <w:r>
              <w:t xml:space="preserve">BVIAS_ha</w:t>
            </w:r>
          </w:p>
        </w:tc>
        <w:tc>
          <w:tcPr/>
          <w:p>
            <w:pPr>
              <w:pStyle w:val="Compact"/>
              <w:jc w:val="left"/>
            </w:pPr>
            <w:r>
              <w:t xml:space="preserve">BVIAS_kg</w:t>
            </w:r>
          </w:p>
        </w:tc>
        <w:tc>
          <w:tcPr/>
          <w:p>
            <w:pPr>
              <w:pStyle w:val="Compact"/>
              <w:jc w:val="left"/>
            </w:pPr>
            <w:r>
              <w:t xml:space="preserve">Yield (kg/ha)</w:t>
            </w:r>
          </w:p>
        </w:tc>
        <w:tc>
          <w:tcPr/>
          <w:p>
            <w:pPr>
              <w:pStyle w:val="Compact"/>
              <w:jc w:val="left"/>
            </w:pPr>
            <w:r>
              <w:t xml:space="preserve">Tillage (€ diesel/ha)</w:t>
            </w:r>
          </w:p>
        </w:tc>
        <w:tc>
          <w:tcPr/>
          <w:p>
            <w:pPr>
              <w:pStyle w:val="Compact"/>
              <w:jc w:val="left"/>
            </w:pPr>
            <w:r>
              <w:t xml:space="preserve">Total fertilization (kg N/ha)</w:t>
            </w:r>
          </w:p>
        </w:tc>
        <w:tc>
          <w:tcPr/>
          <w:p>
            <w:pPr>
              <w:pStyle w:val="Compact"/>
              <w:jc w:val="left"/>
            </w:pPr>
            <w:r>
              <w:t xml:space="preserve">Mineral fertilization (kg N/ha)</w:t>
            </w:r>
          </w:p>
        </w:tc>
        <w:tc>
          <w:tcPr/>
          <w:p>
            <w:pPr>
              <w:pStyle w:val="Compact"/>
              <w:jc w:val="left"/>
            </w:pPr>
            <w:r>
              <w:t xml:space="preserve">Organic fertilization (kg N/ha)</w:t>
            </w:r>
          </w:p>
        </w:tc>
        <w:tc>
          <w:tcPr/>
          <w:p>
            <w:pPr>
              <w:pStyle w:val="Compact"/>
              <w:jc w:val="left"/>
            </w:pPr>
            <w:r>
              <w:t xml:space="preserve">Plant protection products (adjusted € / ha)</w:t>
            </w:r>
          </w:p>
        </w:tc>
      </w:tr>
      <w:tr>
        <w:tc>
          <w:tcPr/>
          <w:p>
            <w:pPr>
              <w:pStyle w:val="Compact"/>
              <w:jc w:val="left"/>
            </w:pPr>
            <w:r>
              <w:t xml:space="preserve">Ble tendre</w:t>
            </w:r>
          </w:p>
        </w:tc>
        <w:tc>
          <w:tcPr/>
          <w:p>
            <w:pPr>
              <w:pStyle w:val="Compact"/>
              <w:jc w:val="left"/>
            </w:pPr>
            <w:r>
              <w:t xml:space="preserve">Conventionnel</w:t>
            </w:r>
          </w:p>
        </w:tc>
        <w:tc>
          <w:tcPr/>
          <w:p>
            <w:pPr>
              <w:pStyle w:val="Compact"/>
              <w:jc w:val="left"/>
            </w:pPr>
            <w:r>
              <w:t xml:space="preserve">Moyenne</w:t>
            </w:r>
          </w:p>
        </w:tc>
        <w:tc>
          <w:tcPr/>
          <w:p>
            <w:pPr>
              <w:pStyle w:val="Compact"/>
              <w:jc w:val="left"/>
            </w:pPr>
            <w:r>
              <w:t xml:space="preserve">0.22397949276573</w:t>
            </w:r>
          </w:p>
        </w:tc>
        <w:tc>
          <w:tcPr/>
          <w:p>
            <w:pPr>
              <w:pStyle w:val="Compact"/>
              <w:jc w:val="left"/>
            </w:pPr>
            <w:r>
              <w:t xml:space="preserve">4.00696005383549e-05</w:t>
            </w:r>
          </w:p>
        </w:tc>
        <w:tc>
          <w:tcPr/>
          <w:p>
            <w:pPr>
              <w:pStyle w:val="Compact"/>
              <w:jc w:val="left"/>
            </w:pPr>
            <w:r>
              <w:t xml:space="preserve">6487.40826955236</w:t>
            </w:r>
          </w:p>
        </w:tc>
        <w:tc>
          <w:tcPr/>
          <w:p>
            <w:pPr>
              <w:pStyle w:val="Compact"/>
              <w:jc w:val="left"/>
            </w:pPr>
            <w:r>
              <w:t xml:space="preserve">60.5662536330094</w:t>
            </w:r>
          </w:p>
        </w:tc>
        <w:tc>
          <w:tcPr/>
          <w:p>
            <w:pPr>
              <w:pStyle w:val="Compact"/>
              <w:jc w:val="left"/>
            </w:pPr>
            <w:r>
              <w:t xml:space="preserve">236.121094001466</w:t>
            </w:r>
          </w:p>
        </w:tc>
        <w:tc>
          <w:tcPr/>
          <w:p>
            <w:pPr>
              <w:pStyle w:val="Compact"/>
              <w:jc w:val="left"/>
            </w:pPr>
            <w:r>
              <w:t xml:space="preserve">174.517632814004</w:t>
            </w:r>
          </w:p>
        </w:tc>
        <w:tc>
          <w:tcPr/>
          <w:p>
            <w:pPr>
              <w:pStyle w:val="Compact"/>
              <w:jc w:val="left"/>
            </w:pPr>
            <w:r>
              <w:t xml:space="preserve">49.9233442041419</w:t>
            </w:r>
          </w:p>
        </w:tc>
        <w:tc>
          <w:tcPr/>
          <w:p>
            <w:pPr>
              <w:pStyle w:val="Compact"/>
              <w:jc w:val="left"/>
            </w:pPr>
            <w:r>
              <w:t xml:space="preserve">141.118924179277</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0.0800802159117838</w:t>
            </w:r>
          </w:p>
        </w:tc>
        <w:tc>
          <w:tcPr/>
          <w:p>
            <w:pPr>
              <w:pStyle w:val="Compact"/>
              <w:jc w:val="left"/>
            </w:pPr>
            <w:r>
              <w:t xml:space="preserve">9.10528995885713e-05</w:t>
            </w:r>
          </w:p>
        </w:tc>
        <w:tc>
          <w:tcPr/>
          <w:p>
            <w:pPr>
              <w:pStyle w:val="Compact"/>
              <w:jc w:val="left"/>
            </w:pPr>
            <w:r>
              <w:t xml:space="preserve">2144.57963517195</w:t>
            </w:r>
          </w:p>
        </w:tc>
        <w:tc>
          <w:tcPr/>
          <w:p>
            <w:pPr>
              <w:pStyle w:val="Compact"/>
              <w:jc w:val="left"/>
            </w:pPr>
            <w:r>
              <w:t xml:space="preserve">52.91677476763</w:t>
            </w:r>
          </w:p>
        </w:tc>
        <w:tc>
          <w:tcPr/>
          <w:p>
            <w:pPr>
              <w:pStyle w:val="Compact"/>
              <w:jc w:val="left"/>
            </w:pPr>
            <w:r>
              <w:t xml:space="preserve">122.800390044468</w:t>
            </w:r>
          </w:p>
        </w:tc>
        <w:tc>
          <w:tcPr/>
          <w:p>
            <w:pPr>
              <w:pStyle w:val="Compact"/>
              <w:jc w:val="left"/>
            </w:pPr>
            <w:r>
              <w:t xml:space="preserve">76.4448581992563</w:t>
            </w:r>
          </w:p>
        </w:tc>
        <w:tc>
          <w:tcPr/>
          <w:p>
            <w:pPr>
              <w:pStyle w:val="Compact"/>
              <w:jc w:val="left"/>
            </w:pPr>
            <w:r>
              <w:t xml:space="preserve">97.1130869693076</w:t>
            </w:r>
          </w:p>
        </w:tc>
        <w:tc>
          <w:tcPr/>
          <w:p>
            <w:pPr>
              <w:pStyle w:val="Compact"/>
              <w:jc w:val="left"/>
            </w:pPr>
            <w:r>
              <w:t xml:space="preserve">74.4448084322836</w:t>
            </w:r>
          </w:p>
        </w:tc>
      </w:tr>
      <w:tr>
        <w:tc>
          <w:tcPr/>
          <w:p>
            <w:pPr>
              <w:pStyle w:val="Compact"/>
              <w:jc w:val="left"/>
            </w:pPr>
            <w:r>
              <w:t xml:space="preserve">Ble tendre</w:t>
            </w:r>
          </w:p>
        </w:tc>
        <w:tc>
          <w:tcPr/>
          <w:p>
            <w:pPr>
              <w:pStyle w:val="Compact"/>
              <w:jc w:val="left"/>
            </w:pPr>
            <w:r>
              <w:t xml:space="preserve">AB</w:t>
            </w:r>
          </w:p>
        </w:tc>
        <w:tc>
          <w:tcPr/>
          <w:p>
            <w:pPr>
              <w:pStyle w:val="Compact"/>
              <w:jc w:val="left"/>
            </w:pPr>
            <w:r>
              <w:t xml:space="preserve">Moyenne</w:t>
            </w:r>
          </w:p>
        </w:tc>
        <w:tc>
          <w:tcPr/>
          <w:p>
            <w:pPr>
              <w:pStyle w:val="Compact"/>
              <w:jc w:val="left"/>
            </w:pPr>
            <w:r>
              <w:t xml:space="preserve">0.111164932559763</w:t>
            </w:r>
          </w:p>
        </w:tc>
        <w:tc>
          <w:tcPr/>
          <w:p>
            <w:pPr>
              <w:pStyle w:val="Compact"/>
              <w:jc w:val="left"/>
            </w:pPr>
            <w:r>
              <w:t xml:space="preserve">4.14701554970735e-05</w:t>
            </w:r>
          </w:p>
        </w:tc>
        <w:tc>
          <w:tcPr/>
          <w:p>
            <w:pPr>
              <w:pStyle w:val="Compact"/>
              <w:jc w:val="left"/>
            </w:pPr>
            <w:r>
              <w:t xml:space="preserve">3361.25446907165</w:t>
            </w:r>
          </w:p>
        </w:tc>
        <w:tc>
          <w:tcPr/>
          <w:p>
            <w:pPr>
              <w:pStyle w:val="Compact"/>
              <w:jc w:val="left"/>
            </w:pPr>
            <w:r>
              <w:t xml:space="preserve">51.2426381300676</w:t>
            </w:r>
          </w:p>
        </w:tc>
        <w:tc>
          <w:tcPr/>
          <w:p>
            <w:pPr>
              <w:pStyle w:val="Compact"/>
              <w:jc w:val="left"/>
            </w:pPr>
            <w:r>
              <w:t xml:space="preserve">205.797412064678</w:t>
            </w:r>
          </w:p>
        </w:tc>
        <w:tc>
          <w:tcPr/>
          <w:p>
            <w:pPr>
              <w:pStyle w:val="Compact"/>
              <w:jc w:val="left"/>
            </w:pPr>
            <w:r>
              <w:t xml:space="preserve">0</w:t>
            </w:r>
          </w:p>
        </w:tc>
        <w:tc>
          <w:tcPr/>
          <w:p>
            <w:pPr>
              <w:pStyle w:val="Compact"/>
              <w:jc w:val="left"/>
            </w:pPr>
            <w:r>
              <w:t xml:space="preserve">206.97746210631</w:t>
            </w:r>
          </w:p>
        </w:tc>
        <w:tc>
          <w:tcPr/>
          <w:p>
            <w:pPr>
              <w:pStyle w:val="Compact"/>
              <w:jc w:val="left"/>
            </w:pPr>
            <w:r>
              <w:t xml:space="preserve">6.51471488906772</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0.0448074705730281</w:t>
            </w:r>
          </w:p>
        </w:tc>
        <w:tc>
          <w:tcPr/>
          <w:p>
            <w:pPr>
              <w:pStyle w:val="Compact"/>
              <w:jc w:val="left"/>
            </w:pPr>
            <w:r>
              <w:t xml:space="preserve">2.53069551177567e-05</w:t>
            </w:r>
          </w:p>
        </w:tc>
        <w:tc>
          <w:tcPr/>
          <w:p>
            <w:pPr>
              <w:pStyle w:val="Compact"/>
              <w:jc w:val="left"/>
            </w:pPr>
            <w:r>
              <w:t xml:space="preserve">1792.47856841044</w:t>
            </w:r>
          </w:p>
        </w:tc>
        <w:tc>
          <w:tcPr/>
          <w:p>
            <w:pPr>
              <w:pStyle w:val="Compact"/>
              <w:jc w:val="left"/>
            </w:pPr>
            <w:r>
              <w:t xml:space="preserve">59.8282309015976</w:t>
            </w:r>
          </w:p>
        </w:tc>
        <w:tc>
          <w:tcPr/>
          <w:p>
            <w:pPr>
              <w:pStyle w:val="Compact"/>
              <w:jc w:val="left"/>
            </w:pPr>
            <w:r>
              <w:t xml:space="preserve">194.580035947301</w:t>
            </w:r>
          </w:p>
        </w:tc>
        <w:tc>
          <w:tcPr/>
          <w:p>
            <w:pPr>
              <w:pStyle w:val="Compact"/>
              <w:jc w:val="left"/>
            </w:pPr>
            <w:r>
              <w:t xml:space="preserve">0</w:t>
            </w:r>
          </w:p>
        </w:tc>
        <w:tc>
          <w:tcPr/>
          <w:p>
            <w:pPr>
              <w:pStyle w:val="Compact"/>
              <w:jc w:val="left"/>
            </w:pPr>
            <w:r>
              <w:t xml:space="preserve">198.020192457947</w:t>
            </w:r>
          </w:p>
        </w:tc>
        <w:tc>
          <w:tcPr/>
          <w:p>
            <w:pPr>
              <w:pStyle w:val="Compact"/>
              <w:jc w:val="left"/>
            </w:pPr>
            <w:r>
              <w:t xml:space="preserve">15.1842150213008</w:t>
            </w:r>
          </w:p>
        </w:tc>
      </w:tr>
      <w:tr>
        <w:tc>
          <w:tcPr/>
          <w:p>
            <w:pPr>
              <w:pStyle w:val="Compact"/>
            </w:pPr>
          </w:p>
        </w:tc>
        <w:tc>
          <w:tcPr/>
          <w:p>
            <w:pPr>
              <w:pStyle w:val="Compact"/>
            </w:pPr>
          </w:p>
        </w:tc>
        <w:tc>
          <w:tcPr/>
          <w:p>
            <w:pPr>
              <w:pStyle w:val="Compact"/>
              <w:jc w:val="left"/>
            </w:pPr>
            <w:r>
              <w:t xml:space="preserve">Différence sans matching</w:t>
            </w:r>
          </w:p>
        </w:tc>
        <w:tc>
          <w:tcPr/>
          <w:p>
            <w:pPr>
              <w:pStyle w:val="Compact"/>
              <w:jc w:val="left"/>
            </w:pPr>
            <w:r>
              <w:t xml:space="preserve">-0.112814560205967</w:t>
            </w:r>
          </w:p>
        </w:tc>
        <w:tc>
          <w:tcPr/>
          <w:p>
            <w:pPr>
              <w:pStyle w:val="Compact"/>
              <w:jc w:val="left"/>
            </w:pPr>
            <w:r>
              <w:t xml:space="preserve">1.4005549587186e-06</w:t>
            </w:r>
          </w:p>
        </w:tc>
        <w:tc>
          <w:tcPr/>
          <w:p>
            <w:pPr>
              <w:pStyle w:val="Compact"/>
              <w:jc w:val="left"/>
            </w:pPr>
            <w:r>
              <w:t xml:space="preserve">-3126.15380048071</w:t>
            </w:r>
          </w:p>
        </w:tc>
        <w:tc>
          <w:tcPr/>
          <w:p>
            <w:pPr>
              <w:pStyle w:val="Compact"/>
              <w:jc w:val="left"/>
            </w:pPr>
            <w:r>
              <w:t xml:space="preserve">-9.32361550294181</w:t>
            </w:r>
          </w:p>
        </w:tc>
        <w:tc>
          <w:tcPr/>
          <w:p>
            <w:pPr>
              <w:pStyle w:val="Compact"/>
              <w:jc w:val="left"/>
            </w:pPr>
            <w:r>
              <w:t xml:space="preserve">-30.323681936788</w:t>
            </w:r>
          </w:p>
        </w:tc>
        <w:tc>
          <w:tcPr/>
          <w:p>
            <w:pPr>
              <w:pStyle w:val="Compact"/>
              <w:jc w:val="left"/>
            </w:pPr>
            <w:r>
              <w:t xml:space="preserve">-174.517632814004</w:t>
            </w:r>
          </w:p>
        </w:tc>
        <w:tc>
          <w:tcPr/>
          <w:p>
            <w:pPr>
              <w:pStyle w:val="Compact"/>
              <w:jc w:val="left"/>
            </w:pPr>
            <w:r>
              <w:t xml:space="preserve">157.054117902168</w:t>
            </w:r>
          </w:p>
        </w:tc>
        <w:tc>
          <w:tcPr/>
          <w:p>
            <w:pPr>
              <w:pStyle w:val="Compact"/>
              <w:jc w:val="left"/>
            </w:pPr>
            <w:r>
              <w:t xml:space="preserve">-134.604209290209</w:t>
            </w:r>
          </w:p>
        </w:tc>
      </w:tr>
      <w:tr>
        <w:tc>
          <w:tcPr/>
          <w:p>
            <w:pPr>
              <w:pStyle w:val="Compact"/>
            </w:pPr>
          </w:p>
        </w:tc>
        <w:tc>
          <w:tcPr/>
          <w:p>
            <w:pPr>
              <w:pStyle w:val="Compact"/>
            </w:pPr>
          </w:p>
        </w:tc>
        <w:tc>
          <w:tcPr/>
          <w:p>
            <w:pPr>
              <w:pStyle w:val="Compact"/>
              <w:jc w:val="left"/>
            </w:pPr>
            <w:r>
              <w:t xml:space="preserve">Tukey HSD p-value</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0.8871</w:t>
            </w:r>
          </w:p>
        </w:tc>
        <w:tc>
          <w:tcPr/>
          <w:p>
            <w:pPr>
              <w:pStyle w:val="Compact"/>
              <w:jc w:val="left"/>
            </w:pPr>
            <w:r>
              <w:t xml:space="preserve">0.7834</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Différence post matching</w:t>
            </w:r>
          </w:p>
        </w:tc>
        <w:tc>
          <w:tcPr/>
          <w:p>
            <w:pPr>
              <w:pStyle w:val="Compact"/>
              <w:jc w:val="left"/>
            </w:pPr>
            <w:r>
              <w:t xml:space="preserve">-0.100419026320289</w:t>
            </w:r>
          </w:p>
        </w:tc>
        <w:tc>
          <w:tcPr/>
          <w:p>
            <w:pPr>
              <w:pStyle w:val="Compact"/>
              <w:jc w:val="left"/>
            </w:pPr>
            <w:r>
              <w:t xml:space="preserve">6.06526072053528e-06</w:t>
            </w:r>
          </w:p>
        </w:tc>
        <w:tc>
          <w:tcPr/>
          <w:p>
            <w:pPr>
              <w:pStyle w:val="Compact"/>
              <w:jc w:val="left"/>
            </w:pPr>
            <w:r>
              <w:t xml:space="preserve">-3132.26451959535</w:t>
            </w:r>
          </w:p>
        </w:tc>
        <w:tc>
          <w:tcPr/>
          <w:p>
            <w:pPr>
              <w:pStyle w:val="Compact"/>
              <w:jc w:val="left"/>
            </w:pPr>
            <w:r>
              <w:t xml:space="preserve">-3.27388823789406</w:t>
            </w:r>
          </w:p>
        </w:tc>
        <w:tc>
          <w:tcPr/>
          <w:p>
            <w:pPr>
              <w:pStyle w:val="Compact"/>
              <w:jc w:val="left"/>
            </w:pPr>
            <w:r>
              <w:t xml:space="preserve">-14.8232164937774</w:t>
            </w:r>
          </w:p>
        </w:tc>
        <w:tc>
          <w:tcPr/>
          <w:p>
            <w:pPr>
              <w:pStyle w:val="Compact"/>
              <w:jc w:val="left"/>
            </w:pPr>
            <w:r>
              <w:t xml:space="preserve">-171.437424513682</w:t>
            </w:r>
          </w:p>
        </w:tc>
        <w:tc>
          <w:tcPr/>
          <w:p>
            <w:pPr>
              <w:pStyle w:val="Compact"/>
              <w:jc w:val="left"/>
            </w:pPr>
            <w:r>
              <w:t xml:space="preserve">165.370990376268</w:t>
            </w:r>
          </w:p>
        </w:tc>
        <w:tc>
          <w:tcPr/>
          <w:p>
            <w:pPr>
              <w:pStyle w:val="Compact"/>
              <w:jc w:val="left"/>
            </w:pPr>
            <w:r>
              <w:t xml:space="preserve">-133.877557288663</w:t>
            </w:r>
          </w:p>
        </w:tc>
      </w:tr>
      <w:tr>
        <w:tc>
          <w:tcPr/>
          <w:p>
            <w:pPr>
              <w:pStyle w:val="Compact"/>
            </w:pPr>
          </w:p>
        </w:tc>
        <w:tc>
          <w:tcPr/>
          <w:p>
            <w:pPr>
              <w:pStyle w:val="Compact"/>
            </w:pPr>
          </w:p>
        </w:tc>
        <w:tc>
          <w:tcPr/>
          <w:p>
            <w:pPr>
              <w:pStyle w:val="Compact"/>
              <w:jc w:val="left"/>
            </w:pPr>
            <w:r>
              <w:t xml:space="preserve">T-test apparié FDR p-value</w:t>
            </w:r>
          </w:p>
        </w:tc>
        <w:tc>
          <w:tcPr/>
          <w:p>
            <w:pPr>
              <w:pStyle w:val="Compact"/>
              <w:jc w:val="left"/>
            </w:pPr>
            <w:r>
              <w:t xml:space="preserve">1.49778671282385e-27</w:t>
            </w:r>
          </w:p>
        </w:tc>
        <w:tc>
          <w:tcPr/>
          <w:p>
            <w:pPr>
              <w:pStyle w:val="Compact"/>
              <w:jc w:val="left"/>
            </w:pPr>
            <w:r>
              <w:t xml:space="preserve">0.129496013843694</w:t>
            </w:r>
          </w:p>
        </w:tc>
        <w:tc>
          <w:tcPr/>
          <w:p>
            <w:pPr>
              <w:pStyle w:val="Compact"/>
              <w:jc w:val="left"/>
            </w:pPr>
            <w:r>
              <w:t xml:space="preserve">1.17497260228332e-17</w:t>
            </w:r>
          </w:p>
        </w:tc>
        <w:tc>
          <w:tcPr/>
          <w:p>
            <w:pPr>
              <w:pStyle w:val="Compact"/>
              <w:jc w:val="left"/>
            </w:pPr>
            <w:r>
              <w:t xml:space="preserve">0.750048489372161</w:t>
            </w:r>
          </w:p>
        </w:tc>
        <w:tc>
          <w:tcPr/>
          <w:p>
            <w:pPr>
              <w:pStyle w:val="Compact"/>
              <w:jc w:val="left"/>
            </w:pPr>
            <w:r>
              <w:t xml:space="preserve">0.697854092040076</w:t>
            </w:r>
          </w:p>
        </w:tc>
        <w:tc>
          <w:tcPr/>
          <w:p>
            <w:pPr>
              <w:pStyle w:val="Compact"/>
              <w:jc w:val="left"/>
            </w:pPr>
            <w:r>
              <w:t xml:space="preserve">2.93865112247842e-45</w:t>
            </w:r>
          </w:p>
        </w:tc>
        <w:tc>
          <w:tcPr/>
          <w:p>
            <w:pPr>
              <w:pStyle w:val="Compact"/>
              <w:jc w:val="left"/>
            </w:pPr>
            <w:r>
              <w:t xml:space="preserve">7.08922736362812e-09</w:t>
            </w:r>
          </w:p>
        </w:tc>
        <w:tc>
          <w:tcPr/>
          <w:p>
            <w:pPr>
              <w:pStyle w:val="Compact"/>
              <w:jc w:val="left"/>
            </w:pPr>
            <w:r>
              <w:t xml:space="preserve">3.01076305664766e-32</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Ble tendre</w:t>
            </w:r>
          </w:p>
        </w:tc>
        <w:tc>
          <w:tcPr/>
          <w:p>
            <w:pPr>
              <w:pStyle w:val="Compact"/>
              <w:jc w:val="left"/>
            </w:pPr>
            <w:r>
              <w:t xml:space="preserve">LR</w:t>
            </w:r>
          </w:p>
        </w:tc>
        <w:tc>
          <w:tcPr/>
          <w:p>
            <w:pPr>
              <w:pStyle w:val="Compact"/>
              <w:jc w:val="left"/>
            </w:pPr>
            <w:r>
              <w:t xml:space="preserve">Moyenne</w:t>
            </w:r>
          </w:p>
        </w:tc>
        <w:tc>
          <w:tcPr/>
          <w:p>
            <w:pPr>
              <w:pStyle w:val="Compact"/>
              <w:jc w:val="left"/>
            </w:pPr>
            <w:r>
              <w:t xml:space="preserve">0.230290356790979</w:t>
            </w:r>
          </w:p>
        </w:tc>
        <w:tc>
          <w:tcPr/>
          <w:p>
            <w:pPr>
              <w:pStyle w:val="Compact"/>
              <w:jc w:val="left"/>
            </w:pPr>
            <w:r>
              <w:t xml:space="preserve">3.95298885622205e-05</w:t>
            </w:r>
          </w:p>
        </w:tc>
        <w:tc>
          <w:tcPr/>
          <w:p>
            <w:pPr>
              <w:pStyle w:val="Compact"/>
              <w:jc w:val="left"/>
            </w:pPr>
            <w:r>
              <w:t xml:space="preserve">6323.5071025331</w:t>
            </w:r>
          </w:p>
        </w:tc>
        <w:tc>
          <w:tcPr/>
          <w:p>
            <w:pPr>
              <w:pStyle w:val="Compact"/>
              <w:jc w:val="left"/>
            </w:pPr>
            <w:r>
              <w:t xml:space="preserve">61.8622197943781</w:t>
            </w:r>
          </w:p>
        </w:tc>
        <w:tc>
          <w:tcPr/>
          <w:p>
            <w:pPr>
              <w:pStyle w:val="Compact"/>
              <w:jc w:val="left"/>
            </w:pPr>
            <w:r>
              <w:t xml:space="preserve">234.405882262953</w:t>
            </w:r>
          </w:p>
        </w:tc>
        <w:tc>
          <w:tcPr/>
          <w:p>
            <w:pPr>
              <w:pStyle w:val="Compact"/>
              <w:jc w:val="left"/>
            </w:pPr>
            <w:r>
              <w:t xml:space="preserve">192.67405407255</w:t>
            </w:r>
          </w:p>
        </w:tc>
        <w:tc>
          <w:tcPr/>
          <w:p>
            <w:pPr>
              <w:pStyle w:val="Compact"/>
              <w:jc w:val="left"/>
            </w:pPr>
            <w:r>
              <w:t xml:space="preserve">32.8885419387565</w:t>
            </w:r>
          </w:p>
        </w:tc>
        <w:tc>
          <w:tcPr/>
          <w:p>
            <w:pPr>
              <w:pStyle w:val="Compact"/>
              <w:jc w:val="left"/>
            </w:pPr>
            <w:r>
              <w:t xml:space="preserve">156.580257948336</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0.0637013622421839</w:t>
            </w:r>
          </w:p>
        </w:tc>
        <w:tc>
          <w:tcPr/>
          <w:p>
            <w:pPr>
              <w:pStyle w:val="Compact"/>
              <w:jc w:val="left"/>
            </w:pPr>
            <w:r>
              <w:t xml:space="preserve">1.63617730216571e-05</w:t>
            </w:r>
          </w:p>
        </w:tc>
        <w:tc>
          <w:tcPr/>
          <w:p>
            <w:pPr>
              <w:pStyle w:val="Compact"/>
              <w:jc w:val="left"/>
            </w:pPr>
            <w:r>
              <w:t xml:space="preserve">1963.08193705008</w:t>
            </w:r>
          </w:p>
        </w:tc>
        <w:tc>
          <w:tcPr/>
          <w:p>
            <w:pPr>
              <w:pStyle w:val="Compact"/>
              <w:jc w:val="left"/>
            </w:pPr>
            <w:r>
              <w:t xml:space="preserve">49.0789441422445</w:t>
            </w:r>
          </w:p>
        </w:tc>
        <w:tc>
          <w:tcPr/>
          <w:p>
            <w:pPr>
              <w:pStyle w:val="Compact"/>
              <w:jc w:val="left"/>
            </w:pPr>
            <w:r>
              <w:t xml:space="preserve">79.7296647733931</w:t>
            </w:r>
          </w:p>
        </w:tc>
        <w:tc>
          <w:tcPr/>
          <w:p>
            <w:pPr>
              <w:pStyle w:val="Compact"/>
              <w:jc w:val="left"/>
            </w:pPr>
            <w:r>
              <w:t xml:space="preserve">54.6004515952155</w:t>
            </w:r>
          </w:p>
        </w:tc>
        <w:tc>
          <w:tcPr/>
          <w:p>
            <w:pPr>
              <w:pStyle w:val="Compact"/>
              <w:jc w:val="left"/>
            </w:pPr>
            <w:r>
              <w:t xml:space="preserve">47.2274658826071</w:t>
            </w:r>
          </w:p>
        </w:tc>
        <w:tc>
          <w:tcPr/>
          <w:p>
            <w:pPr>
              <w:pStyle w:val="Compact"/>
              <w:jc w:val="left"/>
            </w:pPr>
            <w:r>
              <w:t xml:space="preserve">67.9310548046815</w:t>
            </w:r>
          </w:p>
        </w:tc>
      </w:tr>
      <w:tr>
        <w:tc>
          <w:tcPr/>
          <w:p>
            <w:pPr>
              <w:pStyle w:val="Compact"/>
            </w:pPr>
          </w:p>
        </w:tc>
        <w:tc>
          <w:tcPr/>
          <w:p>
            <w:pPr>
              <w:pStyle w:val="Compact"/>
            </w:pPr>
          </w:p>
        </w:tc>
        <w:tc>
          <w:tcPr/>
          <w:p>
            <w:pPr>
              <w:pStyle w:val="Compact"/>
              <w:jc w:val="left"/>
            </w:pPr>
            <w:r>
              <w:t xml:space="preserve">Différence sans matching</w:t>
            </w:r>
          </w:p>
        </w:tc>
        <w:tc>
          <w:tcPr/>
          <w:p>
            <w:pPr>
              <w:pStyle w:val="Compact"/>
              <w:jc w:val="left"/>
            </w:pPr>
            <w:r>
              <w:t xml:space="preserve">0.006310864025249</w:t>
            </w:r>
          </w:p>
        </w:tc>
        <w:tc>
          <w:tcPr/>
          <w:p>
            <w:pPr>
              <w:pStyle w:val="Compact"/>
              <w:jc w:val="left"/>
            </w:pPr>
            <w:r>
              <w:t xml:space="preserve">-5.39711976134397e-07</w:t>
            </w:r>
          </w:p>
        </w:tc>
        <w:tc>
          <w:tcPr/>
          <w:p>
            <w:pPr>
              <w:pStyle w:val="Compact"/>
              <w:jc w:val="left"/>
            </w:pPr>
            <w:r>
              <w:t xml:space="preserve">-163.90116701926</w:t>
            </w:r>
          </w:p>
        </w:tc>
        <w:tc>
          <w:tcPr/>
          <w:p>
            <w:pPr>
              <w:pStyle w:val="Compact"/>
              <w:jc w:val="left"/>
            </w:pPr>
            <w:r>
              <w:t xml:space="preserve">1.2959661613687</w:t>
            </w:r>
          </w:p>
        </w:tc>
        <w:tc>
          <w:tcPr/>
          <w:p>
            <w:pPr>
              <w:pStyle w:val="Compact"/>
              <w:jc w:val="left"/>
            </w:pPr>
            <w:r>
              <w:t xml:space="preserve">-1.71521173851298</w:t>
            </w:r>
          </w:p>
        </w:tc>
        <w:tc>
          <w:tcPr/>
          <w:p>
            <w:pPr>
              <w:pStyle w:val="Compact"/>
              <w:jc w:val="left"/>
            </w:pPr>
            <w:r>
              <w:t xml:space="preserve">18.156421258546</w:t>
            </w:r>
          </w:p>
        </w:tc>
        <w:tc>
          <w:tcPr/>
          <w:p>
            <w:pPr>
              <w:pStyle w:val="Compact"/>
              <w:jc w:val="left"/>
            </w:pPr>
            <w:r>
              <w:t xml:space="preserve">-17.0348022653854</w:t>
            </w:r>
          </w:p>
        </w:tc>
        <w:tc>
          <w:tcPr/>
          <w:p>
            <w:pPr>
              <w:pStyle w:val="Compact"/>
              <w:jc w:val="left"/>
            </w:pPr>
            <w:r>
              <w:t xml:space="preserve">15.461333769059</w:t>
            </w:r>
          </w:p>
        </w:tc>
      </w:tr>
      <w:tr>
        <w:tc>
          <w:tcPr/>
          <w:p>
            <w:pPr>
              <w:pStyle w:val="Compact"/>
            </w:pPr>
          </w:p>
        </w:tc>
        <w:tc>
          <w:tcPr/>
          <w:p>
            <w:pPr>
              <w:pStyle w:val="Compact"/>
            </w:pPr>
          </w:p>
        </w:tc>
        <w:tc>
          <w:tcPr/>
          <w:p>
            <w:pPr>
              <w:pStyle w:val="Compact"/>
              <w:jc w:val="left"/>
            </w:pPr>
            <w:r>
              <w:t xml:space="preserve">Tukey HSD p-value</w:t>
            </w:r>
          </w:p>
        </w:tc>
        <w:tc>
          <w:tcPr/>
          <w:p>
            <w:pPr>
              <w:pStyle w:val="Compact"/>
              <w:jc w:val="left"/>
            </w:pPr>
            <w:r>
              <w:t xml:space="preserve">0.9995</w:t>
            </w:r>
          </w:p>
        </w:tc>
        <w:tc>
          <w:tcPr/>
          <w:p>
            <w:pPr>
              <w:pStyle w:val="Compact"/>
              <w:jc w:val="left"/>
            </w:pPr>
            <w:r>
              <w:t xml:space="preserve">1</w:t>
            </w:r>
          </w:p>
        </w:tc>
        <w:tc>
          <w:tcPr/>
          <w:p>
            <w:pPr>
              <w:pStyle w:val="Compact"/>
              <w:jc w:val="left"/>
            </w:pPr>
            <w:r>
              <w:t xml:space="preserve">0.9998</w:t>
            </w:r>
          </w:p>
        </w:tc>
        <w:tc>
          <w:tcPr/>
          <w:p>
            <w:pPr>
              <w:pStyle w:val="Compact"/>
              <w:jc w:val="left"/>
            </w:pPr>
            <w:r>
              <w:t xml:space="preserve">1</w:t>
            </w:r>
          </w:p>
        </w:tc>
        <w:tc>
          <w:tcPr/>
          <w:p>
            <w:pPr>
              <w:pStyle w:val="Compact"/>
              <w:jc w:val="left"/>
            </w:pPr>
            <w:r>
              <w:t xml:space="preserve">1</w:t>
            </w:r>
          </w:p>
        </w:tc>
        <w:tc>
          <w:tcPr/>
          <w:p>
            <w:pPr>
              <w:pStyle w:val="Compact"/>
              <w:jc w:val="left"/>
            </w:pPr>
            <w:r>
              <w:t xml:space="preserve">0.3122</w:t>
            </w:r>
          </w:p>
        </w:tc>
        <w:tc>
          <w:tcPr/>
          <w:p>
            <w:pPr>
              <w:pStyle w:val="Compact"/>
              <w:jc w:val="left"/>
            </w:pPr>
            <w:r>
              <w:t xml:space="preserve">0.9922</w:t>
            </w:r>
          </w:p>
        </w:tc>
        <w:tc>
          <w:tcPr/>
          <w:p>
            <w:pPr>
              <w:pStyle w:val="Compact"/>
              <w:jc w:val="left"/>
            </w:pPr>
            <w:r>
              <w:t xml:space="preserve">0.3706</w:t>
            </w:r>
          </w:p>
        </w:tc>
      </w:tr>
      <w:tr>
        <w:tc>
          <w:tcPr/>
          <w:p>
            <w:pPr>
              <w:pStyle w:val="Compact"/>
            </w:pPr>
          </w:p>
        </w:tc>
        <w:tc>
          <w:tcPr/>
          <w:p>
            <w:pPr>
              <w:pStyle w:val="Compact"/>
            </w:pPr>
          </w:p>
        </w:tc>
        <w:tc>
          <w:tcPr/>
          <w:p>
            <w:pPr>
              <w:pStyle w:val="Compact"/>
              <w:jc w:val="left"/>
            </w:pPr>
            <w:r>
              <w:t xml:space="preserve">Significance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Différence post matching</w:t>
            </w:r>
          </w:p>
        </w:tc>
        <w:tc>
          <w:tcPr/>
          <w:p>
            <w:pPr>
              <w:pStyle w:val="Compact"/>
              <w:jc w:val="left"/>
            </w:pPr>
            <w:r>
              <w:t xml:space="preserve">0.0122764678550834</w:t>
            </w:r>
          </w:p>
        </w:tc>
        <w:tc>
          <w:tcPr/>
          <w:p>
            <w:pPr>
              <w:pStyle w:val="Compact"/>
              <w:jc w:val="left"/>
            </w:pPr>
            <w:r>
              <w:t xml:space="preserve">-4.0867096502619e-06</w:t>
            </w:r>
          </w:p>
        </w:tc>
        <w:tc>
          <w:tcPr/>
          <w:p>
            <w:pPr>
              <w:pStyle w:val="Compact"/>
              <w:jc w:val="left"/>
            </w:pPr>
            <w:r>
              <w:t xml:space="preserve">287.191905013605</w:t>
            </w:r>
          </w:p>
        </w:tc>
        <w:tc>
          <w:tcPr/>
          <w:p>
            <w:pPr>
              <w:pStyle w:val="Compact"/>
              <w:jc w:val="left"/>
            </w:pPr>
            <w:r>
              <w:t xml:space="preserve">5.97487913759667</w:t>
            </w:r>
          </w:p>
        </w:tc>
        <w:tc>
          <w:tcPr/>
          <w:p>
            <w:pPr>
              <w:pStyle w:val="Compact"/>
              <w:jc w:val="left"/>
            </w:pPr>
            <w:r>
              <w:t xml:space="preserve">-6.7508679320191</w:t>
            </w:r>
          </w:p>
        </w:tc>
        <w:tc>
          <w:tcPr/>
          <w:p>
            <w:pPr>
              <w:pStyle w:val="Compact"/>
              <w:jc w:val="left"/>
            </w:pPr>
            <w:r>
              <w:t xml:space="preserve">20.8156177446209</w:t>
            </w:r>
          </w:p>
        </w:tc>
        <w:tc>
          <w:tcPr/>
          <w:p>
            <w:pPr>
              <w:pStyle w:val="Compact"/>
              <w:jc w:val="left"/>
            </w:pPr>
            <w:r>
              <w:t xml:space="preserve">-24.109286845815</w:t>
            </w:r>
          </w:p>
        </w:tc>
        <w:tc>
          <w:tcPr/>
          <w:p>
            <w:pPr>
              <w:pStyle w:val="Compact"/>
              <w:jc w:val="left"/>
            </w:pPr>
            <w:r>
              <w:t xml:space="preserve">15.7447328432226</w:t>
            </w:r>
          </w:p>
        </w:tc>
      </w:tr>
      <w:tr>
        <w:tc>
          <w:tcPr/>
          <w:p>
            <w:pPr>
              <w:pStyle w:val="Compact"/>
            </w:pPr>
          </w:p>
        </w:tc>
        <w:tc>
          <w:tcPr/>
          <w:p>
            <w:pPr>
              <w:pStyle w:val="Compact"/>
            </w:pPr>
          </w:p>
        </w:tc>
        <w:tc>
          <w:tcPr/>
          <w:p>
            <w:pPr>
              <w:pStyle w:val="Compact"/>
              <w:jc w:val="left"/>
            </w:pPr>
            <w:r>
              <w:t xml:space="preserve">T-test apparié FDR p-value</w:t>
            </w:r>
          </w:p>
        </w:tc>
        <w:tc>
          <w:tcPr/>
          <w:p>
            <w:pPr>
              <w:pStyle w:val="Compact"/>
              <w:jc w:val="left"/>
            </w:pPr>
            <w:r>
              <w:t xml:space="preserve">0.224168351273126</w:t>
            </w:r>
          </w:p>
        </w:tc>
        <w:tc>
          <w:tcPr/>
          <w:p>
            <w:pPr>
              <w:pStyle w:val="Compact"/>
              <w:jc w:val="left"/>
            </w:pPr>
            <w:r>
              <w:t xml:space="preserve">0.499867862110497</w:t>
            </w:r>
          </w:p>
        </w:tc>
        <w:tc>
          <w:tcPr/>
          <w:p>
            <w:pPr>
              <w:pStyle w:val="Compact"/>
              <w:jc w:val="left"/>
            </w:pPr>
            <w:r>
              <w:t xml:space="preserve">0.257824888220905</w:t>
            </w:r>
          </w:p>
        </w:tc>
        <w:tc>
          <w:tcPr/>
          <w:p>
            <w:pPr>
              <w:pStyle w:val="Compact"/>
              <w:jc w:val="left"/>
            </w:pPr>
            <w:r>
              <w:t xml:space="preserve">0.485051343503221</w:t>
            </w:r>
          </w:p>
        </w:tc>
        <w:tc>
          <w:tcPr/>
          <w:p>
            <w:pPr>
              <w:pStyle w:val="Compact"/>
              <w:jc w:val="left"/>
            </w:pPr>
            <w:r>
              <w:t xml:space="preserve">0.705534944348567</w:t>
            </w:r>
          </w:p>
        </w:tc>
        <w:tc>
          <w:tcPr/>
          <w:p>
            <w:pPr>
              <w:pStyle w:val="Compact"/>
              <w:jc w:val="left"/>
            </w:pPr>
            <w:r>
              <w:t xml:space="preserve">0.0059541293800331</w:t>
            </w:r>
          </w:p>
        </w:tc>
        <w:tc>
          <w:tcPr/>
          <w:p>
            <w:pPr>
              <w:pStyle w:val="Compact"/>
              <w:jc w:val="left"/>
            </w:pPr>
            <w:r>
              <w:t xml:space="preserve">0.0203210766035583</w:t>
            </w:r>
          </w:p>
        </w:tc>
        <w:tc>
          <w:tcPr/>
          <w:p>
            <w:pPr>
              <w:pStyle w:val="Compact"/>
              <w:jc w:val="left"/>
            </w:pPr>
            <w:r>
              <w:t xml:space="preserve">0.122282521129141</w:t>
            </w:r>
          </w:p>
        </w:tc>
      </w:tr>
      <w:tr>
        <w:tc>
          <w:tcPr/>
          <w:p>
            <w:pPr>
              <w:pStyle w:val="Compact"/>
            </w:pPr>
          </w:p>
        </w:tc>
        <w:tc>
          <w:tcPr/>
          <w:p>
            <w:pPr>
              <w:pStyle w:val="Compact"/>
            </w:pPr>
          </w:p>
        </w:tc>
        <w:tc>
          <w:tcPr/>
          <w:p>
            <w:pPr>
              <w:pStyle w:val="Compact"/>
              <w:jc w:val="left"/>
            </w:pPr>
            <w:r>
              <w:t xml:space="preserve">Significance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pPr>
          </w:p>
        </w:tc>
      </w:tr>
      <w:tr>
        <w:tc>
          <w:tcPr/>
          <w:p>
            <w:pPr>
              <w:pStyle w:val="Compact"/>
              <w:jc w:val="left"/>
            </w:pPr>
            <w:r>
              <w:t xml:space="preserve">Mais grain</w:t>
            </w:r>
          </w:p>
        </w:tc>
        <w:tc>
          <w:tcPr/>
          <w:p>
            <w:pPr>
              <w:pStyle w:val="Compact"/>
              <w:jc w:val="left"/>
            </w:pPr>
            <w:r>
              <w:t xml:space="preserve">Conventionnel</w:t>
            </w:r>
          </w:p>
        </w:tc>
        <w:tc>
          <w:tcPr/>
          <w:p>
            <w:pPr>
              <w:pStyle w:val="Compact"/>
              <w:jc w:val="left"/>
            </w:pPr>
            <w:r>
              <w:t xml:space="preserve">Moyenne</w:t>
            </w:r>
          </w:p>
        </w:tc>
        <w:tc>
          <w:tcPr/>
          <w:p>
            <w:pPr>
              <w:pStyle w:val="Compact"/>
              <w:jc w:val="left"/>
            </w:pPr>
            <w:r>
              <w:t xml:space="preserve">0.24228848652483</w:t>
            </w:r>
          </w:p>
        </w:tc>
        <w:tc>
          <w:tcPr/>
          <w:p>
            <w:pPr>
              <w:pStyle w:val="Compact"/>
              <w:jc w:val="left"/>
            </w:pPr>
            <w:r>
              <w:t xml:space="preserve">3.97460639565465e-05</w:t>
            </w:r>
          </w:p>
        </w:tc>
        <w:tc>
          <w:tcPr/>
          <w:p>
            <w:pPr>
              <w:pStyle w:val="Compact"/>
              <w:jc w:val="left"/>
            </w:pPr>
            <w:r>
              <w:t xml:space="preserve">7419.48537814182</w:t>
            </w:r>
          </w:p>
        </w:tc>
        <w:tc>
          <w:tcPr/>
          <w:p>
            <w:pPr>
              <w:pStyle w:val="Compact"/>
              <w:jc w:val="left"/>
            </w:pPr>
            <w:r>
              <w:t xml:space="preserve">65.9897670601827</w:t>
            </w:r>
          </w:p>
        </w:tc>
        <w:tc>
          <w:tcPr/>
          <w:p>
            <w:pPr>
              <w:pStyle w:val="Compact"/>
              <w:jc w:val="left"/>
            </w:pPr>
            <w:r>
              <w:t xml:space="preserve">364.961249630618</w:t>
            </w:r>
          </w:p>
        </w:tc>
        <w:tc>
          <w:tcPr/>
          <w:p>
            <w:pPr>
              <w:pStyle w:val="Compact"/>
              <w:jc w:val="left"/>
            </w:pPr>
            <w:r>
              <w:t xml:space="preserve">148.826724381163</w:t>
            </w:r>
          </w:p>
        </w:tc>
        <w:tc>
          <w:tcPr/>
          <w:p>
            <w:pPr>
              <w:pStyle w:val="Compact"/>
              <w:jc w:val="left"/>
            </w:pPr>
            <w:r>
              <w:t xml:space="preserve">222.017747924047</w:t>
            </w:r>
          </w:p>
        </w:tc>
        <w:tc>
          <w:tcPr/>
          <w:p>
            <w:pPr>
              <w:pStyle w:val="Compact"/>
              <w:jc w:val="left"/>
            </w:pPr>
            <w:r>
              <w:t xml:space="preserve">85.9419447124681</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0.0809677523991429</w:t>
            </w:r>
          </w:p>
        </w:tc>
        <w:tc>
          <w:tcPr/>
          <w:p>
            <w:pPr>
              <w:pStyle w:val="Compact"/>
              <w:jc w:val="left"/>
            </w:pPr>
            <w:r>
              <w:t xml:space="preserve">4.1039307751065e-05</w:t>
            </w:r>
          </w:p>
        </w:tc>
        <w:tc>
          <w:tcPr/>
          <w:p>
            <w:pPr>
              <w:pStyle w:val="Compact"/>
              <w:jc w:val="left"/>
            </w:pPr>
            <w:r>
              <w:t xml:space="preserve">2864.21625144379</w:t>
            </w:r>
          </w:p>
        </w:tc>
        <w:tc>
          <w:tcPr/>
          <w:p>
            <w:pPr>
              <w:pStyle w:val="Compact"/>
              <w:jc w:val="left"/>
            </w:pPr>
            <w:r>
              <w:t xml:space="preserve">56.1228063081054</w:t>
            </w:r>
          </w:p>
        </w:tc>
        <w:tc>
          <w:tcPr/>
          <w:p>
            <w:pPr>
              <w:pStyle w:val="Compact"/>
              <w:jc w:val="left"/>
            </w:pPr>
            <w:r>
              <w:t xml:space="preserve">197.983954020136</w:t>
            </w:r>
          </w:p>
        </w:tc>
        <w:tc>
          <w:tcPr/>
          <w:p>
            <w:pPr>
              <w:pStyle w:val="Compact"/>
              <w:jc w:val="left"/>
            </w:pPr>
            <w:r>
              <w:t xml:space="preserve">70.9482841279487</w:t>
            </w:r>
          </w:p>
        </w:tc>
        <w:tc>
          <w:tcPr/>
          <w:p>
            <w:pPr>
              <w:pStyle w:val="Compact"/>
              <w:jc w:val="left"/>
            </w:pPr>
            <w:r>
              <w:t xml:space="preserve">232.567283565854</w:t>
            </w:r>
          </w:p>
        </w:tc>
        <w:tc>
          <w:tcPr/>
          <w:p>
            <w:pPr>
              <w:pStyle w:val="Compact"/>
              <w:jc w:val="left"/>
            </w:pPr>
            <w:r>
              <w:t xml:space="preserve">44.8138399160652</w:t>
            </w:r>
          </w:p>
        </w:tc>
      </w:tr>
      <w:tr>
        <w:tc>
          <w:tcPr/>
          <w:p>
            <w:pPr>
              <w:pStyle w:val="Compact"/>
              <w:jc w:val="left"/>
            </w:pPr>
            <w:r>
              <w:t xml:space="preserve">Mais grain</w:t>
            </w:r>
          </w:p>
        </w:tc>
        <w:tc>
          <w:tcPr/>
          <w:p>
            <w:pPr>
              <w:pStyle w:val="Compact"/>
              <w:jc w:val="left"/>
            </w:pPr>
            <w:r>
              <w:t xml:space="preserve">AB</w:t>
            </w:r>
          </w:p>
        </w:tc>
        <w:tc>
          <w:tcPr/>
          <w:p>
            <w:pPr>
              <w:pStyle w:val="Compact"/>
              <w:jc w:val="left"/>
            </w:pPr>
            <w:r>
              <w:t xml:space="preserve">Moyenne</w:t>
            </w:r>
          </w:p>
        </w:tc>
        <w:tc>
          <w:tcPr/>
          <w:p>
            <w:pPr>
              <w:pStyle w:val="Compact"/>
              <w:jc w:val="left"/>
            </w:pPr>
            <w:r>
              <w:t xml:space="preserve">0.138821645595085</w:t>
            </w:r>
          </w:p>
        </w:tc>
        <w:tc>
          <w:tcPr/>
          <w:p>
            <w:pPr>
              <w:pStyle w:val="Compact"/>
              <w:jc w:val="left"/>
            </w:pPr>
            <w:r>
              <w:t xml:space="preserve">3.65947758137932e-05</w:t>
            </w:r>
          </w:p>
        </w:tc>
        <w:tc>
          <w:tcPr/>
          <w:p>
            <w:pPr>
              <w:pStyle w:val="Compact"/>
              <w:jc w:val="left"/>
            </w:pPr>
            <w:r>
              <w:t xml:space="preserve">4636.54015507015</w:t>
            </w:r>
          </w:p>
        </w:tc>
        <w:tc>
          <w:tcPr/>
          <w:p>
            <w:pPr>
              <w:pStyle w:val="Compact"/>
              <w:jc w:val="left"/>
            </w:pPr>
            <w:r>
              <w:t xml:space="preserve">59.8025606347381</w:t>
            </w:r>
          </w:p>
        </w:tc>
        <w:tc>
          <w:tcPr/>
          <w:p>
            <w:pPr>
              <w:pStyle w:val="Compact"/>
              <w:jc w:val="left"/>
            </w:pPr>
            <w:r>
              <w:t xml:space="preserve">425.518378676904</w:t>
            </w:r>
          </w:p>
        </w:tc>
        <w:tc>
          <w:tcPr/>
          <w:p>
            <w:pPr>
              <w:pStyle w:val="Compact"/>
              <w:jc w:val="left"/>
            </w:pPr>
            <w:r>
              <w:t xml:space="preserve">0</w:t>
            </w:r>
          </w:p>
        </w:tc>
        <w:tc>
          <w:tcPr/>
          <w:p>
            <w:pPr>
              <w:pStyle w:val="Compact"/>
              <w:jc w:val="left"/>
            </w:pPr>
            <w:r>
              <w:t xml:space="preserve">432.03547322501</w:t>
            </w:r>
          </w:p>
        </w:tc>
        <w:tc>
          <w:tcPr/>
          <w:p>
            <w:pPr>
              <w:pStyle w:val="Compact"/>
              <w:jc w:val="left"/>
            </w:pPr>
            <w:r>
              <w:t xml:space="preserve">3.37213626719884</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0.0407325994297885</w:t>
            </w:r>
          </w:p>
        </w:tc>
        <w:tc>
          <w:tcPr/>
          <w:p>
            <w:pPr>
              <w:pStyle w:val="Compact"/>
              <w:jc w:val="left"/>
            </w:pPr>
            <w:r>
              <w:t xml:space="preserve">1.77345487274287e-05</w:t>
            </w:r>
          </w:p>
        </w:tc>
        <w:tc>
          <w:tcPr/>
          <w:p>
            <w:pPr>
              <w:pStyle w:val="Compact"/>
              <w:jc w:val="left"/>
            </w:pPr>
            <w:r>
              <w:t xml:space="preserve">2335.35249518</w:t>
            </w:r>
          </w:p>
        </w:tc>
        <w:tc>
          <w:tcPr/>
          <w:p>
            <w:pPr>
              <w:pStyle w:val="Compact"/>
              <w:jc w:val="left"/>
            </w:pPr>
            <w:r>
              <w:t xml:space="preserve">46.681402738975</w:t>
            </w:r>
          </w:p>
        </w:tc>
        <w:tc>
          <w:tcPr/>
          <w:p>
            <w:pPr>
              <w:pStyle w:val="Compact"/>
              <w:jc w:val="left"/>
            </w:pPr>
            <w:r>
              <w:t xml:space="preserve">266.512243564578</w:t>
            </w:r>
          </w:p>
        </w:tc>
        <w:tc>
          <w:tcPr/>
          <w:p>
            <w:pPr>
              <w:pStyle w:val="Compact"/>
              <w:jc w:val="left"/>
            </w:pPr>
            <w:r>
              <w:t xml:space="preserve">0</w:t>
            </w:r>
          </w:p>
        </w:tc>
        <w:tc>
          <w:tcPr/>
          <w:p>
            <w:pPr>
              <w:pStyle w:val="Compact"/>
              <w:jc w:val="left"/>
            </w:pPr>
            <w:r>
              <w:t xml:space="preserve">275.021246524958</w:t>
            </w:r>
          </w:p>
        </w:tc>
        <w:tc>
          <w:tcPr/>
          <w:p>
            <w:pPr>
              <w:pStyle w:val="Compact"/>
              <w:jc w:val="left"/>
            </w:pPr>
            <w:r>
              <w:t xml:space="preserve">8.09600864016637</w:t>
            </w:r>
          </w:p>
        </w:tc>
      </w:tr>
      <w:tr>
        <w:tc>
          <w:tcPr/>
          <w:p>
            <w:pPr>
              <w:pStyle w:val="Compact"/>
            </w:pPr>
          </w:p>
        </w:tc>
        <w:tc>
          <w:tcPr/>
          <w:p>
            <w:pPr>
              <w:pStyle w:val="Compact"/>
            </w:pPr>
          </w:p>
        </w:tc>
        <w:tc>
          <w:tcPr/>
          <w:p>
            <w:pPr>
              <w:pStyle w:val="Compact"/>
              <w:jc w:val="left"/>
            </w:pPr>
            <w:r>
              <w:t xml:space="preserve">Différence sans matching</w:t>
            </w:r>
          </w:p>
        </w:tc>
        <w:tc>
          <w:tcPr/>
          <w:p>
            <w:pPr>
              <w:pStyle w:val="Compact"/>
              <w:jc w:val="left"/>
            </w:pPr>
            <w:r>
              <w:t xml:space="preserve">-0.103466840929745</w:t>
            </w:r>
          </w:p>
        </w:tc>
        <w:tc>
          <w:tcPr/>
          <w:p>
            <w:pPr>
              <w:pStyle w:val="Compact"/>
              <w:jc w:val="left"/>
            </w:pPr>
            <w:r>
              <w:t xml:space="preserve">-3.1512881427533e-06</w:t>
            </w:r>
          </w:p>
        </w:tc>
        <w:tc>
          <w:tcPr/>
          <w:p>
            <w:pPr>
              <w:pStyle w:val="Compact"/>
              <w:jc w:val="left"/>
            </w:pPr>
            <w:r>
              <w:t xml:space="preserve">-2782.94522307167</w:t>
            </w:r>
          </w:p>
        </w:tc>
        <w:tc>
          <w:tcPr/>
          <w:p>
            <w:pPr>
              <w:pStyle w:val="Compact"/>
              <w:jc w:val="left"/>
            </w:pPr>
            <w:r>
              <w:t xml:space="preserve">-6.1872064254446</w:t>
            </w:r>
          </w:p>
        </w:tc>
        <w:tc>
          <w:tcPr/>
          <w:p>
            <w:pPr>
              <w:pStyle w:val="Compact"/>
              <w:jc w:val="left"/>
            </w:pPr>
            <w:r>
              <w:t xml:space="preserve">60.557129046286</w:t>
            </w:r>
          </w:p>
        </w:tc>
        <w:tc>
          <w:tcPr/>
          <w:p>
            <w:pPr>
              <w:pStyle w:val="Compact"/>
              <w:jc w:val="left"/>
            </w:pPr>
            <w:r>
              <w:t xml:space="preserve">-148.826724381163</w:t>
            </w:r>
          </w:p>
        </w:tc>
        <w:tc>
          <w:tcPr/>
          <w:p>
            <w:pPr>
              <w:pStyle w:val="Compact"/>
              <w:jc w:val="left"/>
            </w:pPr>
            <w:r>
              <w:t xml:space="preserve">210.017725300963</w:t>
            </w:r>
          </w:p>
        </w:tc>
        <w:tc>
          <w:tcPr/>
          <w:p>
            <w:pPr>
              <w:pStyle w:val="Compact"/>
              <w:jc w:val="left"/>
            </w:pPr>
            <w:r>
              <w:t xml:space="preserve">-82.5698084452693</w:t>
            </w:r>
          </w:p>
        </w:tc>
      </w:tr>
      <w:tr>
        <w:tc>
          <w:tcPr/>
          <w:p>
            <w:pPr>
              <w:pStyle w:val="Compact"/>
            </w:pPr>
          </w:p>
        </w:tc>
        <w:tc>
          <w:tcPr/>
          <w:p>
            <w:pPr>
              <w:pStyle w:val="Compact"/>
            </w:pPr>
          </w:p>
        </w:tc>
        <w:tc>
          <w:tcPr/>
          <w:p>
            <w:pPr>
              <w:pStyle w:val="Compact"/>
              <w:jc w:val="left"/>
            </w:pPr>
            <w:r>
              <w:t xml:space="preserve">Tukey HSD p-value</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0.9999</w:t>
            </w:r>
          </w:p>
        </w:tc>
        <w:tc>
          <w:tcPr/>
          <w:p>
            <w:pPr>
              <w:pStyle w:val="Compact"/>
              <w:jc w:val="left"/>
            </w:pPr>
            <w:r>
              <w:t xml:space="preserve">0.4376</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Différence post matching</w:t>
            </w:r>
          </w:p>
        </w:tc>
        <w:tc>
          <w:tcPr/>
          <w:p>
            <w:pPr>
              <w:pStyle w:val="Compact"/>
              <w:jc w:val="left"/>
            </w:pPr>
            <w:r>
              <w:t xml:space="preserve">-0.0924831154289395</w:t>
            </w:r>
          </w:p>
        </w:tc>
        <w:tc>
          <w:tcPr/>
          <w:p>
            <w:pPr>
              <w:pStyle w:val="Compact"/>
              <w:jc w:val="left"/>
            </w:pPr>
            <w:r>
              <w:t xml:space="preserve">-8.03534853387492e-07</w:t>
            </w:r>
          </w:p>
        </w:tc>
        <w:tc>
          <w:tcPr/>
          <w:p>
            <w:pPr>
              <w:pStyle w:val="Compact"/>
              <w:jc w:val="left"/>
            </w:pPr>
            <w:r>
              <w:t xml:space="preserve">-2845.57372574742</w:t>
            </w:r>
          </w:p>
        </w:tc>
        <w:tc>
          <w:tcPr/>
          <w:p>
            <w:pPr>
              <w:pStyle w:val="Compact"/>
              <w:jc w:val="left"/>
            </w:pPr>
            <w:r>
              <w:t xml:space="preserve">-4.80750635585896</w:t>
            </w:r>
          </w:p>
        </w:tc>
        <w:tc>
          <w:tcPr/>
          <w:p>
            <w:pPr>
              <w:pStyle w:val="Compact"/>
              <w:jc w:val="left"/>
            </w:pPr>
            <w:r>
              <w:t xml:space="preserve">109.449050689487</w:t>
            </w:r>
          </w:p>
        </w:tc>
        <w:tc>
          <w:tcPr/>
          <w:p>
            <w:pPr>
              <w:pStyle w:val="Compact"/>
              <w:jc w:val="left"/>
            </w:pPr>
            <w:r>
              <w:t xml:space="preserve">-154.841009970588</w:t>
            </w:r>
          </w:p>
        </w:tc>
        <w:tc>
          <w:tcPr/>
          <w:p>
            <w:pPr>
              <w:pStyle w:val="Compact"/>
              <w:jc w:val="left"/>
            </w:pPr>
            <w:r>
              <w:t xml:space="preserve">272.547455416547</w:t>
            </w:r>
          </w:p>
        </w:tc>
        <w:tc>
          <w:tcPr/>
          <w:p>
            <w:pPr>
              <w:pStyle w:val="Compact"/>
              <w:jc w:val="left"/>
            </w:pPr>
            <w:r>
              <w:t xml:space="preserve">-79.7297816169893</w:t>
            </w:r>
          </w:p>
        </w:tc>
      </w:tr>
      <w:tr>
        <w:tc>
          <w:tcPr/>
          <w:p>
            <w:pPr>
              <w:pStyle w:val="Compact"/>
            </w:pPr>
          </w:p>
        </w:tc>
        <w:tc>
          <w:tcPr/>
          <w:p>
            <w:pPr>
              <w:pStyle w:val="Compact"/>
            </w:pPr>
          </w:p>
        </w:tc>
        <w:tc>
          <w:tcPr/>
          <w:p>
            <w:pPr>
              <w:pStyle w:val="Compact"/>
              <w:jc w:val="left"/>
            </w:pPr>
            <w:r>
              <w:t xml:space="preserve">T-test apparié FDR p-value</w:t>
            </w:r>
          </w:p>
        </w:tc>
        <w:tc>
          <w:tcPr/>
          <w:p>
            <w:pPr>
              <w:pStyle w:val="Compact"/>
              <w:jc w:val="left"/>
            </w:pPr>
            <w:r>
              <w:t xml:space="preserve">1.56250327650997e-10</w:t>
            </w:r>
          </w:p>
        </w:tc>
        <w:tc>
          <w:tcPr/>
          <w:p>
            <w:pPr>
              <w:pStyle w:val="Compact"/>
              <w:jc w:val="left"/>
            </w:pPr>
            <w:r>
              <w:t xml:space="preserve">0.907317090040809</w:t>
            </w:r>
          </w:p>
        </w:tc>
        <w:tc>
          <w:tcPr/>
          <w:p>
            <w:pPr>
              <w:pStyle w:val="Compact"/>
              <w:jc w:val="left"/>
            </w:pPr>
            <w:r>
              <w:t xml:space="preserve">2.22682609539924e-05</w:t>
            </w:r>
          </w:p>
        </w:tc>
        <w:tc>
          <w:tcPr/>
          <w:p>
            <w:pPr>
              <w:pStyle w:val="Compact"/>
              <w:jc w:val="left"/>
            </w:pPr>
            <w:r>
              <w:t xml:space="preserve">0.750048489372161</w:t>
            </w:r>
          </w:p>
        </w:tc>
        <w:tc>
          <w:tcPr/>
          <w:p>
            <w:pPr>
              <w:pStyle w:val="Compact"/>
              <w:jc w:val="left"/>
            </w:pPr>
            <w:r>
              <w:t xml:space="preserve">0.0876700476207843</w:t>
            </w:r>
          </w:p>
        </w:tc>
        <w:tc>
          <w:tcPr/>
          <w:p>
            <w:pPr>
              <w:pStyle w:val="Compact"/>
              <w:jc w:val="left"/>
            </w:pPr>
            <w:r>
              <w:t xml:space="preserve">6.1154118372361e-19</w:t>
            </w:r>
          </w:p>
        </w:tc>
        <w:tc>
          <w:tcPr/>
          <w:p>
            <w:pPr>
              <w:pStyle w:val="Compact"/>
              <w:jc w:val="left"/>
            </w:pPr>
            <w:r>
              <w:t xml:space="preserve">1.89874836865163e-05</w:t>
            </w:r>
          </w:p>
        </w:tc>
        <w:tc>
          <w:tcPr/>
          <w:p>
            <w:pPr>
              <w:pStyle w:val="Compact"/>
              <w:jc w:val="left"/>
            </w:pPr>
            <w:r>
              <w:t xml:space="preserve">2.13863493495168e-17</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Triticale</w:t>
            </w:r>
          </w:p>
        </w:tc>
        <w:tc>
          <w:tcPr/>
          <w:p>
            <w:pPr>
              <w:pStyle w:val="Compact"/>
              <w:jc w:val="left"/>
            </w:pPr>
            <w:r>
              <w:t xml:space="preserve">Conventionnel</w:t>
            </w:r>
          </w:p>
        </w:tc>
        <w:tc>
          <w:tcPr/>
          <w:p>
            <w:pPr>
              <w:pStyle w:val="Compact"/>
              <w:jc w:val="left"/>
            </w:pPr>
            <w:r>
              <w:t xml:space="preserve">Moyenne</w:t>
            </w:r>
          </w:p>
        </w:tc>
        <w:tc>
          <w:tcPr/>
          <w:p>
            <w:pPr>
              <w:pStyle w:val="Compact"/>
              <w:jc w:val="left"/>
            </w:pPr>
            <w:r>
              <w:t xml:space="preserve">0.189023035486265</w:t>
            </w:r>
          </w:p>
        </w:tc>
        <w:tc>
          <w:tcPr/>
          <w:p>
            <w:pPr>
              <w:pStyle w:val="Compact"/>
              <w:jc w:val="left"/>
            </w:pPr>
            <w:r>
              <w:t xml:space="preserve">4.65386924639415e-05</w:t>
            </w:r>
          </w:p>
        </w:tc>
        <w:tc>
          <w:tcPr/>
          <w:p>
            <w:pPr>
              <w:pStyle w:val="Compact"/>
              <w:jc w:val="left"/>
            </w:pPr>
            <w:r>
              <w:t xml:space="preserve">4630.63263385693</w:t>
            </w:r>
          </w:p>
        </w:tc>
        <w:tc>
          <w:tcPr/>
          <w:p>
            <w:pPr>
              <w:pStyle w:val="Compact"/>
              <w:jc w:val="left"/>
            </w:pPr>
            <w:r>
              <w:t xml:space="preserve">40.7782657787632</w:t>
            </w:r>
          </w:p>
        </w:tc>
        <w:tc>
          <w:tcPr/>
          <w:p>
            <w:pPr>
              <w:pStyle w:val="Compact"/>
              <w:jc w:val="left"/>
            </w:pPr>
            <w:r>
              <w:t xml:space="preserve">281.851004355988</w:t>
            </w:r>
          </w:p>
        </w:tc>
        <w:tc>
          <w:tcPr/>
          <w:p>
            <w:pPr>
              <w:pStyle w:val="Compact"/>
              <w:jc w:val="left"/>
            </w:pPr>
            <w:r>
              <w:t xml:space="preserve">95.1590570389822</w:t>
            </w:r>
          </w:p>
        </w:tc>
        <w:tc>
          <w:tcPr/>
          <w:p>
            <w:pPr>
              <w:pStyle w:val="Compact"/>
              <w:jc w:val="left"/>
            </w:pPr>
            <w:r>
              <w:t xml:space="preserve">188.373102838717</w:t>
            </w:r>
          </w:p>
        </w:tc>
        <w:tc>
          <w:tcPr/>
          <w:p>
            <w:pPr>
              <w:pStyle w:val="Compact"/>
              <w:jc w:val="left"/>
            </w:pPr>
            <w:r>
              <w:t xml:space="preserve">65.112482425231</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0.0739799896373008</w:t>
            </w:r>
          </w:p>
        </w:tc>
        <w:tc>
          <w:tcPr/>
          <w:p>
            <w:pPr>
              <w:pStyle w:val="Compact"/>
              <w:jc w:val="left"/>
            </w:pPr>
            <w:r>
              <w:t xml:space="preserve">3.27660820877888e-05</w:t>
            </w:r>
          </w:p>
        </w:tc>
        <w:tc>
          <w:tcPr/>
          <w:p>
            <w:pPr>
              <w:pStyle w:val="Compact"/>
              <w:jc w:val="left"/>
            </w:pPr>
            <w:r>
              <w:t xml:space="preserve">1500.0281750551</w:t>
            </w:r>
          </w:p>
        </w:tc>
        <w:tc>
          <w:tcPr/>
          <w:p>
            <w:pPr>
              <w:pStyle w:val="Compact"/>
              <w:jc w:val="left"/>
            </w:pPr>
            <w:r>
              <w:t xml:space="preserve">41.5094009786119</w:t>
            </w:r>
          </w:p>
        </w:tc>
        <w:tc>
          <w:tcPr/>
          <w:p>
            <w:pPr>
              <w:pStyle w:val="Compact"/>
              <w:jc w:val="left"/>
            </w:pPr>
            <w:r>
              <w:t xml:space="preserve">132.451828770905</w:t>
            </w:r>
          </w:p>
        </w:tc>
        <w:tc>
          <w:tcPr/>
          <w:p>
            <w:pPr>
              <w:pStyle w:val="Compact"/>
              <w:jc w:val="left"/>
            </w:pPr>
            <w:r>
              <w:t xml:space="preserve">56.4292468704653</w:t>
            </w:r>
          </w:p>
        </w:tc>
        <w:tc>
          <w:tcPr/>
          <w:p>
            <w:pPr>
              <w:pStyle w:val="Compact"/>
              <w:jc w:val="left"/>
            </w:pPr>
            <w:r>
              <w:t xml:space="preserve">131.548299120756</w:t>
            </w:r>
          </w:p>
        </w:tc>
        <w:tc>
          <w:tcPr/>
          <w:p>
            <w:pPr>
              <w:pStyle w:val="Compact"/>
              <w:jc w:val="left"/>
            </w:pPr>
            <w:r>
              <w:t xml:space="preserve">55.5259056802623</w:t>
            </w:r>
          </w:p>
        </w:tc>
      </w:tr>
      <w:tr>
        <w:tc>
          <w:tcPr/>
          <w:p>
            <w:pPr>
              <w:pStyle w:val="Compact"/>
              <w:jc w:val="left"/>
            </w:pPr>
            <w:r>
              <w:t xml:space="preserve">Triticale</w:t>
            </w:r>
          </w:p>
        </w:tc>
        <w:tc>
          <w:tcPr/>
          <w:p>
            <w:pPr>
              <w:pStyle w:val="Compact"/>
              <w:jc w:val="left"/>
            </w:pPr>
            <w:r>
              <w:t xml:space="preserve">AB</w:t>
            </w:r>
          </w:p>
        </w:tc>
        <w:tc>
          <w:tcPr/>
          <w:p>
            <w:pPr>
              <w:pStyle w:val="Compact"/>
              <w:jc w:val="left"/>
            </w:pPr>
            <w:r>
              <w:t xml:space="preserve">Moyenne</w:t>
            </w:r>
          </w:p>
        </w:tc>
        <w:tc>
          <w:tcPr/>
          <w:p>
            <w:pPr>
              <w:pStyle w:val="Compact"/>
              <w:jc w:val="left"/>
            </w:pPr>
            <w:r>
              <w:t xml:space="preserve">0.10635375255692</w:t>
            </w:r>
          </w:p>
        </w:tc>
        <w:tc>
          <w:tcPr/>
          <w:p>
            <w:pPr>
              <w:pStyle w:val="Compact"/>
              <w:jc w:val="left"/>
            </w:pPr>
            <w:r>
              <w:t xml:space="preserve">3.84749174670777e-05</w:t>
            </w:r>
          </w:p>
        </w:tc>
        <w:tc>
          <w:tcPr/>
          <w:p>
            <w:pPr>
              <w:pStyle w:val="Compact"/>
              <w:jc w:val="left"/>
            </w:pPr>
            <w:r>
              <w:t xml:space="preserve">3244.2303683971</w:t>
            </w:r>
          </w:p>
        </w:tc>
        <w:tc>
          <w:tcPr/>
          <w:p>
            <w:pPr>
              <w:pStyle w:val="Compact"/>
              <w:jc w:val="left"/>
            </w:pPr>
            <w:r>
              <w:t xml:space="preserve">50.7955950752107</w:t>
            </w:r>
          </w:p>
        </w:tc>
        <w:tc>
          <w:tcPr/>
          <w:p>
            <w:pPr>
              <w:pStyle w:val="Compact"/>
              <w:jc w:val="left"/>
            </w:pPr>
            <w:r>
              <w:t xml:space="preserve">207.811946975136</w:t>
            </w:r>
          </w:p>
        </w:tc>
        <w:tc>
          <w:tcPr/>
          <w:p>
            <w:pPr>
              <w:pStyle w:val="Compact"/>
              <w:jc w:val="left"/>
            </w:pPr>
            <w:r>
              <w:t xml:space="preserve">0</w:t>
            </w:r>
          </w:p>
        </w:tc>
        <w:tc>
          <w:tcPr/>
          <w:p>
            <w:pPr>
              <w:pStyle w:val="Compact"/>
              <w:jc w:val="left"/>
            </w:pPr>
            <w:r>
              <w:t xml:space="preserve">209.139503271972</w:t>
            </w:r>
          </w:p>
        </w:tc>
        <w:tc>
          <w:tcPr/>
          <w:p>
            <w:pPr>
              <w:pStyle w:val="Compact"/>
              <w:jc w:val="left"/>
            </w:pPr>
            <w:r>
              <w:t xml:space="preserve">2.93164454919973</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0.0423230810219389</w:t>
            </w:r>
          </w:p>
        </w:tc>
        <w:tc>
          <w:tcPr/>
          <w:p>
            <w:pPr>
              <w:pStyle w:val="Compact"/>
              <w:jc w:val="left"/>
            </w:pPr>
            <w:r>
              <w:t xml:space="preserve">2.43685220042033e-05</w:t>
            </w:r>
          </w:p>
        </w:tc>
        <w:tc>
          <w:tcPr/>
          <w:p>
            <w:pPr>
              <w:pStyle w:val="Compact"/>
              <w:jc w:val="left"/>
            </w:pPr>
            <w:r>
              <w:t xml:space="preserve">1317.66485348001</w:t>
            </w:r>
          </w:p>
        </w:tc>
        <w:tc>
          <w:tcPr/>
          <w:p>
            <w:pPr>
              <w:pStyle w:val="Compact"/>
              <w:jc w:val="left"/>
            </w:pPr>
            <w:r>
              <w:t xml:space="preserve">49.0649196584628</w:t>
            </w:r>
          </w:p>
        </w:tc>
        <w:tc>
          <w:tcPr/>
          <w:p>
            <w:pPr>
              <w:pStyle w:val="Compact"/>
              <w:jc w:val="left"/>
            </w:pPr>
            <w:r>
              <w:t xml:space="preserve">214.302395841967</w:t>
            </w:r>
          </w:p>
        </w:tc>
        <w:tc>
          <w:tcPr/>
          <w:p>
            <w:pPr>
              <w:pStyle w:val="Compact"/>
              <w:jc w:val="left"/>
            </w:pPr>
            <w:r>
              <w:t xml:space="preserve">0</w:t>
            </w:r>
          </w:p>
        </w:tc>
        <w:tc>
          <w:tcPr/>
          <w:p>
            <w:pPr>
              <w:pStyle w:val="Compact"/>
              <w:jc w:val="left"/>
            </w:pPr>
            <w:r>
              <w:t xml:space="preserve">217.860881722004</w:t>
            </w:r>
          </w:p>
        </w:tc>
        <w:tc>
          <w:tcPr/>
          <w:p>
            <w:pPr>
              <w:pStyle w:val="Compact"/>
              <w:jc w:val="left"/>
            </w:pPr>
            <w:r>
              <w:t xml:space="preserve">8.88856279690285</w:t>
            </w:r>
          </w:p>
        </w:tc>
      </w:tr>
      <w:tr>
        <w:tc>
          <w:tcPr/>
          <w:p>
            <w:pPr>
              <w:pStyle w:val="Compact"/>
            </w:pPr>
          </w:p>
        </w:tc>
        <w:tc>
          <w:tcPr/>
          <w:p>
            <w:pPr>
              <w:pStyle w:val="Compact"/>
            </w:pPr>
          </w:p>
        </w:tc>
        <w:tc>
          <w:tcPr/>
          <w:p>
            <w:pPr>
              <w:pStyle w:val="Compact"/>
              <w:jc w:val="left"/>
            </w:pPr>
            <w:r>
              <w:t xml:space="preserve">Différence sans matching</w:t>
            </w:r>
          </w:p>
        </w:tc>
        <w:tc>
          <w:tcPr/>
          <w:p>
            <w:pPr>
              <w:pStyle w:val="Compact"/>
              <w:jc w:val="left"/>
            </w:pPr>
            <w:r>
              <w:t xml:space="preserve">-0.082669282929345</w:t>
            </w:r>
          </w:p>
        </w:tc>
        <w:tc>
          <w:tcPr/>
          <w:p>
            <w:pPr>
              <w:pStyle w:val="Compact"/>
              <w:jc w:val="left"/>
            </w:pPr>
            <w:r>
              <w:t xml:space="preserve">-8.0637749968638e-06</w:t>
            </w:r>
          </w:p>
        </w:tc>
        <w:tc>
          <w:tcPr/>
          <w:p>
            <w:pPr>
              <w:pStyle w:val="Compact"/>
              <w:jc w:val="left"/>
            </w:pPr>
            <w:r>
              <w:t xml:space="preserve">-1386.40226545983</w:t>
            </w:r>
          </w:p>
        </w:tc>
        <w:tc>
          <w:tcPr/>
          <w:p>
            <w:pPr>
              <w:pStyle w:val="Compact"/>
              <w:jc w:val="left"/>
            </w:pPr>
            <w:r>
              <w:t xml:space="preserve">10.0173292964475</w:t>
            </w:r>
          </w:p>
        </w:tc>
        <w:tc>
          <w:tcPr/>
          <w:p>
            <w:pPr>
              <w:pStyle w:val="Compact"/>
              <w:jc w:val="left"/>
            </w:pPr>
            <w:r>
              <w:t xml:space="preserve">-74.039057380852</w:t>
            </w:r>
          </w:p>
        </w:tc>
        <w:tc>
          <w:tcPr/>
          <w:p>
            <w:pPr>
              <w:pStyle w:val="Compact"/>
              <w:jc w:val="left"/>
            </w:pPr>
            <w:r>
              <w:t xml:space="preserve">-95.1590570389822</w:t>
            </w:r>
          </w:p>
        </w:tc>
        <w:tc>
          <w:tcPr/>
          <w:p>
            <w:pPr>
              <w:pStyle w:val="Compact"/>
              <w:jc w:val="left"/>
            </w:pPr>
            <w:r>
              <w:t xml:space="preserve">20.766400433255</w:t>
            </w:r>
          </w:p>
        </w:tc>
        <w:tc>
          <w:tcPr/>
          <w:p>
            <w:pPr>
              <w:pStyle w:val="Compact"/>
              <w:jc w:val="left"/>
            </w:pPr>
            <w:r>
              <w:t xml:space="preserve">-62.1808378760313</w:t>
            </w:r>
          </w:p>
        </w:tc>
      </w:tr>
      <w:tr>
        <w:tc>
          <w:tcPr/>
          <w:p>
            <w:pPr>
              <w:pStyle w:val="Compact"/>
            </w:pPr>
          </w:p>
        </w:tc>
        <w:tc>
          <w:tcPr/>
          <w:p>
            <w:pPr>
              <w:pStyle w:val="Compact"/>
            </w:pPr>
          </w:p>
        </w:tc>
        <w:tc>
          <w:tcPr/>
          <w:p>
            <w:pPr>
              <w:pStyle w:val="Compact"/>
              <w:jc w:val="left"/>
            </w:pPr>
            <w:r>
              <w:t xml:space="preserve">Tukey HSD p-value</w:t>
            </w:r>
          </w:p>
        </w:tc>
        <w:tc>
          <w:tcPr/>
          <w:p>
            <w:pPr>
              <w:pStyle w:val="Compact"/>
              <w:jc w:val="left"/>
            </w:pPr>
            <w:r>
              <w:t xml:space="preserve">0</w:t>
            </w:r>
          </w:p>
        </w:tc>
        <w:tc>
          <w:tcPr/>
          <w:p>
            <w:pPr>
              <w:pStyle w:val="Compact"/>
              <w:jc w:val="left"/>
            </w:pPr>
            <w:r>
              <w:t xml:space="preserve">0.9999</w:t>
            </w:r>
          </w:p>
        </w:tc>
        <w:tc>
          <w:tcPr/>
          <w:p>
            <w:pPr>
              <w:pStyle w:val="Compact"/>
              <w:jc w:val="left"/>
            </w:pPr>
            <w:r>
              <w:t xml:space="preserve">0.0143</w:t>
            </w:r>
          </w:p>
        </w:tc>
        <w:tc>
          <w:tcPr/>
          <w:p>
            <w:pPr>
              <w:pStyle w:val="Compact"/>
              <w:jc w:val="left"/>
            </w:pPr>
            <w:r>
              <w:t xml:space="preserve">0.9892</w:t>
            </w:r>
          </w:p>
        </w:tc>
        <w:tc>
          <w:tcPr/>
          <w:p>
            <w:pPr>
              <w:pStyle w:val="Compact"/>
              <w:jc w:val="left"/>
            </w:pPr>
            <w:r>
              <w:t xml:space="preserve">0.1256</w:t>
            </w:r>
          </w:p>
        </w:tc>
        <w:tc>
          <w:tcPr/>
          <w:p>
            <w:pPr>
              <w:pStyle w:val="Compact"/>
              <w:jc w:val="left"/>
            </w:pPr>
            <w:r>
              <w:t xml:space="preserve">0</w:t>
            </w:r>
          </w:p>
        </w:tc>
        <w:tc>
          <w:tcPr/>
          <w:p>
            <w:pPr>
              <w:pStyle w:val="Compact"/>
              <w:jc w:val="left"/>
            </w:pPr>
            <w:r>
              <w:t xml:space="preserve">0.9994</w:t>
            </w:r>
          </w:p>
        </w:tc>
        <w:tc>
          <w:tcPr/>
          <w:p>
            <w:pPr>
              <w:pStyle w:val="Compact"/>
              <w:jc w:val="left"/>
            </w:pPr>
            <w:r>
              <w:t xml:space="preserve">0</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pP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Différence post matching</w:t>
            </w:r>
          </w:p>
        </w:tc>
        <w:tc>
          <w:tcPr/>
          <w:p>
            <w:pPr>
              <w:pStyle w:val="Compact"/>
              <w:jc w:val="left"/>
            </w:pPr>
            <w:r>
              <w:t xml:space="preserve">-0.0969091544744455</w:t>
            </w:r>
          </w:p>
        </w:tc>
        <w:tc>
          <w:tcPr/>
          <w:p>
            <w:pPr>
              <w:pStyle w:val="Compact"/>
              <w:jc w:val="left"/>
            </w:pPr>
            <w:r>
              <w:t xml:space="preserve">-6.88883573147817e-06</w:t>
            </w:r>
          </w:p>
        </w:tc>
        <w:tc>
          <w:tcPr/>
          <w:p>
            <w:pPr>
              <w:pStyle w:val="Compact"/>
              <w:jc w:val="left"/>
            </w:pPr>
            <w:r>
              <w:t xml:space="preserve">-1697.32530903721</w:t>
            </w:r>
          </w:p>
        </w:tc>
        <w:tc>
          <w:tcPr/>
          <w:p>
            <w:pPr>
              <w:pStyle w:val="Compact"/>
              <w:jc w:val="left"/>
            </w:pPr>
            <w:r>
              <w:t xml:space="preserve">4.62247746635322</w:t>
            </w:r>
          </w:p>
        </w:tc>
        <w:tc>
          <w:tcPr/>
          <w:p>
            <w:pPr>
              <w:pStyle w:val="Compact"/>
              <w:jc w:val="left"/>
            </w:pPr>
            <w:r>
              <w:t xml:space="preserve">-65.3980802617381</w:t>
            </w:r>
          </w:p>
        </w:tc>
        <w:tc>
          <w:tcPr/>
          <w:p>
            <w:pPr>
              <w:pStyle w:val="Compact"/>
              <w:jc w:val="left"/>
            </w:pPr>
            <w:r>
              <w:t xml:space="preserve">-98.9415108063269</w:t>
            </w:r>
          </w:p>
        </w:tc>
        <w:tc>
          <w:tcPr/>
          <w:p>
            <w:pPr>
              <w:pStyle w:val="Compact"/>
              <w:jc w:val="left"/>
            </w:pPr>
            <w:r>
              <w:t xml:space="preserve">36.2125629972965</w:t>
            </w:r>
          </w:p>
        </w:tc>
        <w:tc>
          <w:tcPr/>
          <w:p>
            <w:pPr>
              <w:pStyle w:val="Compact"/>
              <w:jc w:val="left"/>
            </w:pPr>
            <w:r>
              <w:t xml:space="preserve">-78.2928078739735</w:t>
            </w:r>
          </w:p>
        </w:tc>
      </w:tr>
      <w:tr>
        <w:tc>
          <w:tcPr/>
          <w:p>
            <w:pPr>
              <w:pStyle w:val="Compact"/>
            </w:pPr>
          </w:p>
        </w:tc>
        <w:tc>
          <w:tcPr/>
          <w:p>
            <w:pPr>
              <w:pStyle w:val="Compact"/>
            </w:pPr>
          </w:p>
        </w:tc>
        <w:tc>
          <w:tcPr/>
          <w:p>
            <w:pPr>
              <w:pStyle w:val="Compact"/>
              <w:jc w:val="left"/>
            </w:pPr>
            <w:r>
              <w:t xml:space="preserve">T-test apparié FDR p-value</w:t>
            </w:r>
          </w:p>
        </w:tc>
        <w:tc>
          <w:tcPr/>
          <w:p>
            <w:pPr>
              <w:pStyle w:val="Compact"/>
              <w:jc w:val="left"/>
            </w:pPr>
            <w:r>
              <w:t xml:space="preserve">8.61774710974183e-08</w:t>
            </w:r>
          </w:p>
        </w:tc>
        <w:tc>
          <w:tcPr/>
          <w:p>
            <w:pPr>
              <w:pStyle w:val="Compact"/>
              <w:jc w:val="left"/>
            </w:pPr>
            <w:r>
              <w:t xml:space="preserve">0.345891398609329</w:t>
            </w:r>
          </w:p>
        </w:tc>
        <w:tc>
          <w:tcPr/>
          <w:p>
            <w:pPr>
              <w:pStyle w:val="Compact"/>
              <w:jc w:val="left"/>
            </w:pPr>
            <w:r>
              <w:t xml:space="preserve">1.49080208144282e-06</w:t>
            </w:r>
          </w:p>
        </w:tc>
        <w:tc>
          <w:tcPr/>
          <w:p>
            <w:pPr>
              <w:pStyle w:val="Compact"/>
              <w:jc w:val="left"/>
            </w:pPr>
            <w:r>
              <w:t xml:space="preserve">0.75674636088572</w:t>
            </w:r>
          </w:p>
        </w:tc>
        <w:tc>
          <w:tcPr/>
          <w:p>
            <w:pPr>
              <w:pStyle w:val="Compact"/>
              <w:jc w:val="left"/>
            </w:pPr>
            <w:r>
              <w:t xml:space="preserve">0.285406753147522</w:t>
            </w:r>
          </w:p>
        </w:tc>
        <w:tc>
          <w:tcPr/>
          <w:p>
            <w:pPr>
              <w:pStyle w:val="Compact"/>
              <w:jc w:val="left"/>
            </w:pPr>
            <w:r>
              <w:t xml:space="preserve">2.95364017803409e-11</w:t>
            </w:r>
          </w:p>
        </w:tc>
        <w:tc>
          <w:tcPr/>
          <w:p>
            <w:pPr>
              <w:pStyle w:val="Compact"/>
              <w:jc w:val="left"/>
            </w:pPr>
            <w:r>
              <w:t xml:space="preserve">0.589463968230061</w:t>
            </w:r>
          </w:p>
        </w:tc>
        <w:tc>
          <w:tcPr/>
          <w:p>
            <w:pPr>
              <w:pStyle w:val="Compact"/>
              <w:jc w:val="left"/>
            </w:pPr>
            <w:r>
              <w:t xml:space="preserve">6.94205301198783e-11</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pPr>
          </w:p>
        </w:tc>
        <w:tc>
          <w:tcPr/>
          <w:p>
            <w:pPr>
              <w:pStyle w:val="Compact"/>
              <w:jc w:val="left"/>
            </w:pPr>
            <w:r>
              <w:t xml:space="preserve">***</w:t>
            </w:r>
          </w:p>
        </w:tc>
      </w:tr>
      <w:tr>
        <w:tc>
          <w:tcPr/>
          <w:p>
            <w:pPr>
              <w:pStyle w:val="Compact"/>
              <w:jc w:val="left"/>
            </w:pPr>
            <w:r>
              <w:t xml:space="preserve">Melange cereales d'ete</w:t>
            </w:r>
          </w:p>
        </w:tc>
        <w:tc>
          <w:tcPr/>
          <w:p>
            <w:pPr>
              <w:pStyle w:val="Compact"/>
              <w:jc w:val="left"/>
            </w:pPr>
            <w:r>
              <w:t xml:space="preserve">Conventionnel</w:t>
            </w:r>
          </w:p>
        </w:tc>
        <w:tc>
          <w:tcPr/>
          <w:p>
            <w:pPr>
              <w:pStyle w:val="Compact"/>
              <w:jc w:val="left"/>
            </w:pPr>
            <w:r>
              <w:t xml:space="preserve">Moyenne</w:t>
            </w:r>
          </w:p>
        </w:tc>
        <w:tc>
          <w:tcPr/>
          <w:p>
            <w:pPr>
              <w:pStyle w:val="Compact"/>
              <w:jc w:val="left"/>
            </w:pPr>
            <w:r>
              <w:t xml:space="preserve">0.14969415861928</w:t>
            </w:r>
          </w:p>
        </w:tc>
        <w:tc>
          <w:tcPr/>
          <w:p>
            <w:pPr>
              <w:pStyle w:val="Compact"/>
              <w:jc w:val="left"/>
            </w:pPr>
            <w:r>
              <w:t xml:space="preserve">4.21437682404946e-05</w:t>
            </w:r>
          </w:p>
        </w:tc>
        <w:tc>
          <w:tcPr/>
          <w:p>
            <w:pPr>
              <w:pStyle w:val="Compact"/>
              <w:jc w:val="left"/>
            </w:pPr>
            <w:r>
              <w:t xml:space="preserve">4014.03447623349</w:t>
            </w:r>
          </w:p>
        </w:tc>
        <w:tc>
          <w:tcPr/>
          <w:p>
            <w:pPr>
              <w:pStyle w:val="Compact"/>
              <w:jc w:val="left"/>
            </w:pPr>
            <w:r>
              <w:t xml:space="preserve">33.1528173943814</w:t>
            </w:r>
          </w:p>
        </w:tc>
        <w:tc>
          <w:tcPr/>
          <w:p>
            <w:pPr>
              <w:pStyle w:val="Compact"/>
              <w:jc w:val="left"/>
            </w:pPr>
            <w:r>
              <w:t xml:space="preserve">197.335325236511</w:t>
            </w:r>
          </w:p>
        </w:tc>
        <w:tc>
          <w:tcPr/>
          <w:p>
            <w:pPr>
              <w:pStyle w:val="Compact"/>
              <w:jc w:val="left"/>
            </w:pPr>
            <w:r>
              <w:t xml:space="preserve">108.704570243672</w:t>
            </w:r>
          </w:p>
        </w:tc>
        <w:tc>
          <w:tcPr/>
          <w:p>
            <w:pPr>
              <w:pStyle w:val="Compact"/>
              <w:jc w:val="left"/>
            </w:pPr>
            <w:r>
              <w:t xml:space="preserve">87.5261165483175</w:t>
            </w:r>
          </w:p>
        </w:tc>
        <w:tc>
          <w:tcPr/>
          <w:p>
            <w:pPr>
              <w:pStyle w:val="Compact"/>
              <w:jc w:val="left"/>
            </w:pPr>
            <w:r>
              <w:t xml:space="preserve">39.9318291299905</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0.0589491822452241</w:t>
            </w:r>
          </w:p>
        </w:tc>
        <w:tc>
          <w:tcPr/>
          <w:p>
            <w:pPr>
              <w:pStyle w:val="Compact"/>
              <w:jc w:val="left"/>
            </w:pPr>
            <w:r>
              <w:t xml:space="preserve">2.68900566195902e-05</w:t>
            </w:r>
          </w:p>
        </w:tc>
        <w:tc>
          <w:tcPr/>
          <w:p>
            <w:pPr>
              <w:pStyle w:val="Compact"/>
              <w:jc w:val="left"/>
            </w:pPr>
            <w:r>
              <w:t xml:space="preserve">1239.51107381444</w:t>
            </w:r>
          </w:p>
        </w:tc>
        <w:tc>
          <w:tcPr/>
          <w:p>
            <w:pPr>
              <w:pStyle w:val="Compact"/>
              <w:jc w:val="left"/>
            </w:pPr>
            <w:r>
              <w:t xml:space="preserve">37.8995082387279</w:t>
            </w:r>
          </w:p>
        </w:tc>
        <w:tc>
          <w:tcPr/>
          <w:p>
            <w:pPr>
              <w:pStyle w:val="Compact"/>
              <w:jc w:val="left"/>
            </w:pPr>
            <w:r>
              <w:t xml:space="preserve">89.7012445726736</w:t>
            </w:r>
          </w:p>
        </w:tc>
        <w:tc>
          <w:tcPr/>
          <w:p>
            <w:pPr>
              <w:pStyle w:val="Compact"/>
              <w:jc w:val="left"/>
            </w:pPr>
            <w:r>
              <w:t xml:space="preserve">68.0505025045296</w:t>
            </w:r>
          </w:p>
        </w:tc>
        <w:tc>
          <w:tcPr/>
          <w:p>
            <w:pPr>
              <w:pStyle w:val="Compact"/>
              <w:jc w:val="left"/>
            </w:pPr>
            <w:r>
              <w:t xml:space="preserve">58.4316302737268</w:t>
            </w:r>
          </w:p>
        </w:tc>
        <w:tc>
          <w:tcPr/>
          <w:p>
            <w:pPr>
              <w:pStyle w:val="Compact"/>
              <w:jc w:val="left"/>
            </w:pPr>
            <w:r>
              <w:t xml:space="preserve">40.0810411494505</w:t>
            </w:r>
          </w:p>
        </w:tc>
      </w:tr>
      <w:tr>
        <w:tc>
          <w:tcPr/>
          <w:p>
            <w:pPr>
              <w:pStyle w:val="Compact"/>
              <w:jc w:val="left"/>
            </w:pPr>
            <w:r>
              <w:t xml:space="preserve">Melange cereales d'ete</w:t>
            </w:r>
          </w:p>
        </w:tc>
        <w:tc>
          <w:tcPr/>
          <w:p>
            <w:pPr>
              <w:pStyle w:val="Compact"/>
              <w:jc w:val="left"/>
            </w:pPr>
            <w:r>
              <w:t xml:space="preserve">AB</w:t>
            </w:r>
          </w:p>
        </w:tc>
        <w:tc>
          <w:tcPr/>
          <w:p>
            <w:pPr>
              <w:pStyle w:val="Compact"/>
              <w:jc w:val="left"/>
            </w:pPr>
            <w:r>
              <w:t xml:space="preserve">Moyenne</w:t>
            </w:r>
          </w:p>
        </w:tc>
        <w:tc>
          <w:tcPr/>
          <w:p>
            <w:pPr>
              <w:pStyle w:val="Compact"/>
              <w:jc w:val="left"/>
            </w:pPr>
            <w:r>
              <w:t xml:space="preserve">0.100015369902137</w:t>
            </w:r>
          </w:p>
        </w:tc>
        <w:tc>
          <w:tcPr/>
          <w:p>
            <w:pPr>
              <w:pStyle w:val="Compact"/>
              <w:jc w:val="left"/>
            </w:pPr>
            <w:r>
              <w:t xml:space="preserve">3.75413716942653e-05</w:t>
            </w:r>
          </w:p>
        </w:tc>
        <w:tc>
          <w:tcPr/>
          <w:p>
            <w:pPr>
              <w:pStyle w:val="Compact"/>
              <w:jc w:val="left"/>
            </w:pPr>
            <w:r>
              <w:t xml:space="preserve">3195.05266578021</w:t>
            </w:r>
          </w:p>
        </w:tc>
        <w:tc>
          <w:tcPr/>
          <w:p>
            <w:pPr>
              <w:pStyle w:val="Compact"/>
              <w:jc w:val="left"/>
            </w:pPr>
            <w:r>
              <w:t xml:space="preserve">31.0015768583546</w:t>
            </w:r>
          </w:p>
        </w:tc>
        <w:tc>
          <w:tcPr/>
          <w:p>
            <w:pPr>
              <w:pStyle w:val="Compact"/>
              <w:jc w:val="left"/>
            </w:pPr>
            <w:r>
              <w:t xml:space="preserve">251.675684372813</w:t>
            </w:r>
          </w:p>
        </w:tc>
        <w:tc>
          <w:tcPr/>
          <w:p>
            <w:pPr>
              <w:pStyle w:val="Compact"/>
              <w:jc w:val="left"/>
            </w:pPr>
            <w:r>
              <w:t xml:space="preserve">0</w:t>
            </w:r>
          </w:p>
        </w:tc>
        <w:tc>
          <w:tcPr/>
          <w:p>
            <w:pPr>
              <w:pStyle w:val="Compact"/>
              <w:jc w:val="left"/>
            </w:pPr>
            <w:r>
              <w:t xml:space="preserve">253.382542468745</w:t>
            </w:r>
          </w:p>
        </w:tc>
        <w:tc>
          <w:tcPr/>
          <w:p>
            <w:pPr>
              <w:pStyle w:val="Compact"/>
              <w:jc w:val="left"/>
            </w:pPr>
            <w:r>
              <w:t xml:space="preserve">0.901110194158728</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0.0273223440525319</w:t>
            </w:r>
          </w:p>
        </w:tc>
        <w:tc>
          <w:tcPr/>
          <w:p>
            <w:pPr>
              <w:pStyle w:val="Compact"/>
              <w:jc w:val="left"/>
            </w:pPr>
            <w:r>
              <w:t xml:space="preserve">2.03228216920072e-05</w:t>
            </w:r>
          </w:p>
        </w:tc>
        <w:tc>
          <w:tcPr/>
          <w:p>
            <w:pPr>
              <w:pStyle w:val="Compact"/>
              <w:jc w:val="left"/>
            </w:pPr>
            <w:r>
              <w:t xml:space="preserve">1299.35124914483</w:t>
            </w:r>
          </w:p>
        </w:tc>
        <w:tc>
          <w:tcPr/>
          <w:p>
            <w:pPr>
              <w:pStyle w:val="Compact"/>
              <w:jc w:val="left"/>
            </w:pPr>
            <w:r>
              <w:t xml:space="preserve">43.4270523687465</w:t>
            </w:r>
          </w:p>
        </w:tc>
        <w:tc>
          <w:tcPr/>
          <w:p>
            <w:pPr>
              <w:pStyle w:val="Compact"/>
              <w:jc w:val="left"/>
            </w:pPr>
            <w:r>
              <w:t xml:space="preserve">178.333627792251</w:t>
            </w:r>
          </w:p>
        </w:tc>
        <w:tc>
          <w:tcPr/>
          <w:p>
            <w:pPr>
              <w:pStyle w:val="Compact"/>
              <w:jc w:val="left"/>
            </w:pPr>
            <w:r>
              <w:t xml:space="preserve">0</w:t>
            </w:r>
          </w:p>
        </w:tc>
        <w:tc>
          <w:tcPr/>
          <w:p>
            <w:pPr>
              <w:pStyle w:val="Compact"/>
              <w:jc w:val="left"/>
            </w:pPr>
            <w:r>
              <w:t xml:space="preserve">183.3521838412</w:t>
            </w:r>
          </w:p>
        </w:tc>
        <w:tc>
          <w:tcPr/>
          <w:p>
            <w:pPr>
              <w:pStyle w:val="Compact"/>
              <w:jc w:val="left"/>
            </w:pPr>
            <w:r>
              <w:t xml:space="preserve">2.19633888397988</w:t>
            </w:r>
          </w:p>
        </w:tc>
      </w:tr>
      <w:tr>
        <w:tc>
          <w:tcPr/>
          <w:p>
            <w:pPr>
              <w:pStyle w:val="Compact"/>
            </w:pPr>
          </w:p>
        </w:tc>
        <w:tc>
          <w:tcPr/>
          <w:p>
            <w:pPr>
              <w:pStyle w:val="Compact"/>
            </w:pPr>
          </w:p>
        </w:tc>
        <w:tc>
          <w:tcPr/>
          <w:p>
            <w:pPr>
              <w:pStyle w:val="Compact"/>
              <w:jc w:val="left"/>
            </w:pPr>
            <w:r>
              <w:t xml:space="preserve">Différence sans matching</w:t>
            </w:r>
          </w:p>
        </w:tc>
        <w:tc>
          <w:tcPr/>
          <w:p>
            <w:pPr>
              <w:pStyle w:val="Compact"/>
              <w:jc w:val="left"/>
            </w:pPr>
            <w:r>
              <w:t xml:space="preserve">-0.049678788717143</w:t>
            </w:r>
          </w:p>
        </w:tc>
        <w:tc>
          <w:tcPr/>
          <w:p>
            <w:pPr>
              <w:pStyle w:val="Compact"/>
              <w:jc w:val="left"/>
            </w:pPr>
            <w:r>
              <w:t xml:space="preserve">-4.60239654622931e-06</w:t>
            </w:r>
          </w:p>
        </w:tc>
        <w:tc>
          <w:tcPr/>
          <w:p>
            <w:pPr>
              <w:pStyle w:val="Compact"/>
              <w:jc w:val="left"/>
            </w:pPr>
            <w:r>
              <w:t xml:space="preserve">-818.98181045328</w:t>
            </w:r>
          </w:p>
        </w:tc>
        <w:tc>
          <w:tcPr/>
          <w:p>
            <w:pPr>
              <w:pStyle w:val="Compact"/>
              <w:jc w:val="left"/>
            </w:pPr>
            <w:r>
              <w:t xml:space="preserve">-2.1512405360268</w:t>
            </w:r>
          </w:p>
        </w:tc>
        <w:tc>
          <w:tcPr/>
          <w:p>
            <w:pPr>
              <w:pStyle w:val="Compact"/>
              <w:jc w:val="left"/>
            </w:pPr>
            <w:r>
              <w:t xml:space="preserve">54.340359136302</w:t>
            </w:r>
          </w:p>
        </w:tc>
        <w:tc>
          <w:tcPr/>
          <w:p>
            <w:pPr>
              <w:pStyle w:val="Compact"/>
              <w:jc w:val="left"/>
            </w:pPr>
            <w:r>
              <w:t xml:space="preserve">-108.704570243672</w:t>
            </w:r>
          </w:p>
        </w:tc>
        <w:tc>
          <w:tcPr/>
          <w:p>
            <w:pPr>
              <w:pStyle w:val="Compact"/>
              <w:jc w:val="left"/>
            </w:pPr>
            <w:r>
              <w:t xml:space="preserve">165.856425920427</w:t>
            </w:r>
          </w:p>
        </w:tc>
        <w:tc>
          <w:tcPr/>
          <w:p>
            <w:pPr>
              <w:pStyle w:val="Compact"/>
              <w:jc w:val="left"/>
            </w:pPr>
            <w:r>
              <w:t xml:space="preserve">-39.0307189358318</w:t>
            </w:r>
          </w:p>
        </w:tc>
      </w:tr>
      <w:tr>
        <w:tc>
          <w:tcPr/>
          <w:p>
            <w:pPr>
              <w:pStyle w:val="Compact"/>
            </w:pPr>
          </w:p>
        </w:tc>
        <w:tc>
          <w:tcPr/>
          <w:p>
            <w:pPr>
              <w:pStyle w:val="Compact"/>
            </w:pPr>
          </w:p>
        </w:tc>
        <w:tc>
          <w:tcPr/>
          <w:p>
            <w:pPr>
              <w:pStyle w:val="Compact"/>
              <w:jc w:val="left"/>
            </w:pPr>
            <w:r>
              <w:t xml:space="preserve">Tukey HSD p-value</w:t>
            </w:r>
          </w:p>
        </w:tc>
        <w:tc>
          <w:tcPr/>
          <w:p>
            <w:pPr>
              <w:pStyle w:val="Compact"/>
              <w:jc w:val="left"/>
            </w:pPr>
            <w:r>
              <w:t xml:space="preserve">0.0154</w:t>
            </w:r>
          </w:p>
        </w:tc>
        <w:tc>
          <w:tcPr/>
          <w:p>
            <w:pPr>
              <w:pStyle w:val="Compact"/>
              <w:jc w:val="left"/>
            </w:pPr>
            <w:r>
              <w:t xml:space="preserve">1</w:t>
            </w:r>
          </w:p>
        </w:tc>
        <w:tc>
          <w:tcPr/>
          <w:p>
            <w:pPr>
              <w:pStyle w:val="Compact"/>
              <w:jc w:val="left"/>
            </w:pPr>
            <w:r>
              <w:t xml:space="preserve">0.6272</w:t>
            </w:r>
          </w:p>
        </w:tc>
        <w:tc>
          <w:tcPr/>
          <w:p>
            <w:pPr>
              <w:pStyle w:val="Compact"/>
              <w:jc w:val="left"/>
            </w:pPr>
            <w:r>
              <w:t xml:space="preserve">1</w:t>
            </w:r>
          </w:p>
        </w:tc>
        <w:tc>
          <w:tcPr/>
          <w:p>
            <w:pPr>
              <w:pStyle w:val="Compact"/>
              <w:jc w:val="left"/>
            </w:pPr>
            <w:r>
              <w:t xml:space="preserve">0.6294</w:t>
            </w:r>
          </w:p>
        </w:tc>
        <w:tc>
          <w:tcPr/>
          <w:p>
            <w:pPr>
              <w:pStyle w:val="Compact"/>
              <w:jc w:val="left"/>
            </w:pPr>
            <w:r>
              <w:t xml:space="preserve">0</w:t>
            </w:r>
          </w:p>
        </w:tc>
        <w:tc>
          <w:tcPr/>
          <w:p>
            <w:pPr>
              <w:pStyle w:val="Compact"/>
              <w:jc w:val="left"/>
            </w:pPr>
            <w:r>
              <w:t xml:space="preserve">0</w:t>
            </w:r>
          </w:p>
        </w:tc>
        <w:tc>
          <w:tcPr/>
          <w:p>
            <w:pPr>
              <w:pStyle w:val="Compact"/>
              <w:jc w:val="left"/>
            </w:pPr>
            <w:r>
              <w:t xml:space="preserve">0.0209</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Différence post matching</w:t>
            </w:r>
          </w:p>
        </w:tc>
        <w:tc>
          <w:tcPr/>
          <w:p>
            <w:pPr>
              <w:pStyle w:val="Compact"/>
              <w:jc w:val="left"/>
            </w:pPr>
            <w:r>
              <w:t xml:space="preserve">-0.0725800102221977</w:t>
            </w:r>
          </w:p>
        </w:tc>
        <w:tc>
          <w:tcPr/>
          <w:p>
            <w:pPr>
              <w:pStyle w:val="Compact"/>
              <w:jc w:val="left"/>
            </w:pPr>
            <w:r>
              <w:t xml:space="preserve">-9.73120620197478e-06</w:t>
            </w:r>
          </w:p>
        </w:tc>
        <w:tc>
          <w:tcPr/>
          <w:p>
            <w:pPr>
              <w:pStyle w:val="Compact"/>
              <w:jc w:val="left"/>
            </w:pPr>
            <w:r>
              <w:t xml:space="preserve">-1009.5959655</w:t>
            </w:r>
          </w:p>
        </w:tc>
        <w:tc>
          <w:tcPr/>
          <w:p>
            <w:pPr>
              <w:pStyle w:val="Compact"/>
              <w:jc w:val="left"/>
            </w:pPr>
            <w:r>
              <w:t xml:space="preserve">-16.9521390974448</w:t>
            </w:r>
          </w:p>
        </w:tc>
        <w:tc>
          <w:tcPr/>
          <w:p>
            <w:pPr>
              <w:pStyle w:val="Compact"/>
              <w:jc w:val="left"/>
            </w:pPr>
            <w:r>
              <w:t xml:space="preserve">24.8495622348421</w:t>
            </w:r>
          </w:p>
        </w:tc>
        <w:tc>
          <w:tcPr/>
          <w:p>
            <w:pPr>
              <w:pStyle w:val="Compact"/>
              <w:jc w:val="left"/>
            </w:pPr>
            <w:r>
              <w:t xml:space="preserve">-119.241251377499</w:t>
            </w:r>
          </w:p>
        </w:tc>
        <w:tc>
          <w:tcPr/>
          <w:p>
            <w:pPr>
              <w:pStyle w:val="Compact"/>
              <w:jc w:val="left"/>
            </w:pPr>
            <w:r>
              <w:t xml:space="preserve">146.089310118439</w:t>
            </w:r>
          </w:p>
        </w:tc>
        <w:tc>
          <w:tcPr/>
          <w:p>
            <w:pPr>
              <w:pStyle w:val="Compact"/>
              <w:jc w:val="left"/>
            </w:pPr>
            <w:r>
              <w:t xml:space="preserve">-52.0914878645714</w:t>
            </w:r>
          </w:p>
        </w:tc>
      </w:tr>
      <w:tr>
        <w:tc>
          <w:tcPr/>
          <w:p>
            <w:pPr>
              <w:pStyle w:val="Compact"/>
            </w:pPr>
          </w:p>
        </w:tc>
        <w:tc>
          <w:tcPr/>
          <w:p>
            <w:pPr>
              <w:pStyle w:val="Compact"/>
            </w:pPr>
          </w:p>
        </w:tc>
        <w:tc>
          <w:tcPr/>
          <w:p>
            <w:pPr>
              <w:pStyle w:val="Compact"/>
              <w:jc w:val="left"/>
            </w:pPr>
            <w:r>
              <w:t xml:space="preserve">T-test apparié FDR p-value</w:t>
            </w:r>
          </w:p>
        </w:tc>
        <w:tc>
          <w:tcPr/>
          <w:p>
            <w:pPr>
              <w:pStyle w:val="Compact"/>
              <w:jc w:val="left"/>
            </w:pPr>
            <w:r>
              <w:t xml:space="preserve">9.1839127557514e-11</w:t>
            </w:r>
          </w:p>
        </w:tc>
        <w:tc>
          <w:tcPr/>
          <w:p>
            <w:pPr>
              <w:pStyle w:val="Compact"/>
              <w:jc w:val="left"/>
            </w:pPr>
            <w:r>
              <w:t xml:space="preserve">0.127362799794682</w:t>
            </w:r>
          </w:p>
        </w:tc>
        <w:tc>
          <w:tcPr/>
          <w:p>
            <w:pPr>
              <w:pStyle w:val="Compact"/>
              <w:jc w:val="left"/>
            </w:pPr>
            <w:r>
              <w:t xml:space="preserve">0.000402084698583782</w:t>
            </w:r>
          </w:p>
        </w:tc>
        <w:tc>
          <w:tcPr/>
          <w:p>
            <w:pPr>
              <w:pStyle w:val="Compact"/>
              <w:jc w:val="left"/>
            </w:pPr>
            <w:r>
              <w:t xml:space="preserve">0.15701399214541</w:t>
            </w:r>
          </w:p>
        </w:tc>
        <w:tc>
          <w:tcPr/>
          <w:p>
            <w:pPr>
              <w:pStyle w:val="Compact"/>
              <w:jc w:val="left"/>
            </w:pPr>
            <w:r>
              <w:t xml:space="preserve">0.609536994628802</w:t>
            </w:r>
          </w:p>
        </w:tc>
        <w:tc>
          <w:tcPr/>
          <w:p>
            <w:pPr>
              <w:pStyle w:val="Compact"/>
              <w:jc w:val="left"/>
            </w:pPr>
            <w:r>
              <w:t xml:space="preserve">2.82313510538333e-13</w:t>
            </w:r>
          </w:p>
        </w:tc>
        <w:tc>
          <w:tcPr/>
          <w:p>
            <w:pPr>
              <w:pStyle w:val="Compact"/>
              <w:jc w:val="left"/>
            </w:pPr>
            <w:r>
              <w:t xml:space="preserve">2.31211842895368e-05</w:t>
            </w:r>
          </w:p>
        </w:tc>
        <w:tc>
          <w:tcPr/>
          <w:p>
            <w:pPr>
              <w:pStyle w:val="Compact"/>
              <w:jc w:val="left"/>
            </w:pPr>
            <w:r>
              <w:t xml:space="preserve">6.58235340717835e-09</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Autres cereales</w:t>
            </w:r>
          </w:p>
        </w:tc>
        <w:tc>
          <w:tcPr/>
          <w:p>
            <w:pPr>
              <w:pStyle w:val="Compact"/>
              <w:jc w:val="left"/>
            </w:pPr>
            <w:r>
              <w:t xml:space="preserve">Conventionnel</w:t>
            </w:r>
          </w:p>
        </w:tc>
        <w:tc>
          <w:tcPr/>
          <w:p>
            <w:pPr>
              <w:pStyle w:val="Compact"/>
              <w:jc w:val="left"/>
            </w:pPr>
            <w:r>
              <w:t xml:space="preserve">Moyenne</w:t>
            </w:r>
          </w:p>
        </w:tc>
        <w:tc>
          <w:tcPr/>
          <w:p>
            <w:pPr>
              <w:pStyle w:val="Compact"/>
              <w:jc w:val="left"/>
            </w:pPr>
            <w:r>
              <w:t xml:space="preserve">0.182429129971823</w:t>
            </w:r>
          </w:p>
        </w:tc>
        <w:tc>
          <w:tcPr/>
          <w:p>
            <w:pPr>
              <w:pStyle w:val="Compact"/>
              <w:jc w:val="left"/>
            </w:pPr>
            <w:r>
              <w:t xml:space="preserve">0.000106585772090662</w:t>
            </w:r>
          </w:p>
        </w:tc>
        <w:tc>
          <w:tcPr/>
          <w:p>
            <w:pPr>
              <w:pStyle w:val="Compact"/>
              <w:jc w:val="left"/>
            </w:pPr>
            <w:r>
              <w:t xml:space="preserve">3136.41471013263</w:t>
            </w:r>
          </w:p>
        </w:tc>
        <w:tc>
          <w:tcPr/>
          <w:p>
            <w:pPr>
              <w:pStyle w:val="Compact"/>
              <w:jc w:val="left"/>
            </w:pPr>
            <w:r>
              <w:t xml:space="preserve">47.5400480175618</w:t>
            </w:r>
          </w:p>
        </w:tc>
        <w:tc>
          <w:tcPr/>
          <w:p>
            <w:pPr>
              <w:pStyle w:val="Compact"/>
              <w:jc w:val="left"/>
            </w:pPr>
            <w:r>
              <w:t xml:space="preserve">206.992068661035</w:t>
            </w:r>
          </w:p>
        </w:tc>
        <w:tc>
          <w:tcPr/>
          <w:p>
            <w:pPr>
              <w:pStyle w:val="Compact"/>
              <w:jc w:val="left"/>
            </w:pPr>
            <w:r>
              <w:t xml:space="preserve">125.635450624244</w:t>
            </w:r>
          </w:p>
        </w:tc>
        <w:tc>
          <w:tcPr/>
          <w:p>
            <w:pPr>
              <w:pStyle w:val="Compact"/>
              <w:jc w:val="left"/>
            </w:pPr>
            <w:r>
              <w:t xml:space="preserve">78.1274458740147</w:t>
            </w:r>
          </w:p>
        </w:tc>
        <w:tc>
          <w:tcPr/>
          <w:p>
            <w:pPr>
              <w:pStyle w:val="Compact"/>
              <w:jc w:val="left"/>
            </w:pPr>
            <w:r>
              <w:t xml:space="preserve">74.2054372313459</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0.0763877475253604</w:t>
            </w:r>
          </w:p>
        </w:tc>
        <w:tc>
          <w:tcPr/>
          <w:p>
            <w:pPr>
              <w:pStyle w:val="Compact"/>
              <w:jc w:val="left"/>
            </w:pPr>
            <w:r>
              <w:t xml:space="preserve">0.000126149467314338</w:t>
            </w:r>
          </w:p>
        </w:tc>
        <w:tc>
          <w:tcPr/>
          <w:p>
            <w:pPr>
              <w:pStyle w:val="Compact"/>
              <w:jc w:val="left"/>
            </w:pPr>
            <w:r>
              <w:t xml:space="preserve">1885.46279567055</w:t>
            </w:r>
          </w:p>
        </w:tc>
        <w:tc>
          <w:tcPr/>
          <w:p>
            <w:pPr>
              <w:pStyle w:val="Compact"/>
              <w:jc w:val="left"/>
            </w:pPr>
            <w:r>
              <w:t xml:space="preserve">51.1340859988784</w:t>
            </w:r>
          </w:p>
        </w:tc>
        <w:tc>
          <w:tcPr/>
          <w:p>
            <w:pPr>
              <w:pStyle w:val="Compact"/>
              <w:jc w:val="left"/>
            </w:pPr>
            <w:r>
              <w:t xml:space="preserve">126.820668186582</w:t>
            </w:r>
          </w:p>
        </w:tc>
        <w:tc>
          <w:tcPr/>
          <w:p>
            <w:pPr>
              <w:pStyle w:val="Compact"/>
              <w:jc w:val="left"/>
            </w:pPr>
            <w:r>
              <w:t xml:space="preserve">76.8103414563618</w:t>
            </w:r>
          </w:p>
        </w:tc>
        <w:tc>
          <w:tcPr/>
          <w:p>
            <w:pPr>
              <w:pStyle w:val="Compact"/>
              <w:jc w:val="left"/>
            </w:pPr>
            <w:r>
              <w:t xml:space="preserve">107.643537987667</w:t>
            </w:r>
          </w:p>
        </w:tc>
        <w:tc>
          <w:tcPr/>
          <w:p>
            <w:pPr>
              <w:pStyle w:val="Compact"/>
              <w:jc w:val="left"/>
            </w:pPr>
            <w:r>
              <w:t xml:space="preserve">53.3517154410841</w:t>
            </w:r>
          </w:p>
        </w:tc>
      </w:tr>
      <w:tr>
        <w:tc>
          <w:tcPr/>
          <w:p>
            <w:pPr>
              <w:pStyle w:val="Compact"/>
              <w:jc w:val="left"/>
            </w:pPr>
            <w:r>
              <w:t xml:space="preserve">Autres cereales</w:t>
            </w:r>
          </w:p>
        </w:tc>
        <w:tc>
          <w:tcPr/>
          <w:p>
            <w:pPr>
              <w:pStyle w:val="Compact"/>
              <w:jc w:val="left"/>
            </w:pPr>
            <w:r>
              <w:t xml:space="preserve">AB</w:t>
            </w:r>
          </w:p>
        </w:tc>
        <w:tc>
          <w:tcPr/>
          <w:p>
            <w:pPr>
              <w:pStyle w:val="Compact"/>
              <w:jc w:val="left"/>
            </w:pPr>
            <w:r>
              <w:t xml:space="preserve">Moyenne</w:t>
            </w:r>
          </w:p>
        </w:tc>
        <w:tc>
          <w:tcPr/>
          <w:p>
            <w:pPr>
              <w:pStyle w:val="Compact"/>
              <w:jc w:val="left"/>
            </w:pPr>
            <w:r>
              <w:t xml:space="preserve">0.111579058270123</w:t>
            </w:r>
          </w:p>
        </w:tc>
        <w:tc>
          <w:tcPr/>
          <w:p>
            <w:pPr>
              <w:pStyle w:val="Compact"/>
              <w:jc w:val="left"/>
            </w:pPr>
            <w:r>
              <w:t xml:space="preserve">6.99296627161486e-05</w:t>
            </w:r>
          </w:p>
        </w:tc>
        <w:tc>
          <w:tcPr/>
          <w:p>
            <w:pPr>
              <w:pStyle w:val="Compact"/>
              <w:jc w:val="left"/>
            </w:pPr>
            <w:r>
              <w:t xml:space="preserve">2764.68313155791</w:t>
            </w:r>
          </w:p>
        </w:tc>
        <w:tc>
          <w:tcPr/>
          <w:p>
            <w:pPr>
              <w:pStyle w:val="Compact"/>
              <w:jc w:val="left"/>
            </w:pPr>
            <w:r>
              <w:t xml:space="preserve">47.2679116533837</w:t>
            </w:r>
          </w:p>
        </w:tc>
        <w:tc>
          <w:tcPr/>
          <w:p>
            <w:pPr>
              <w:pStyle w:val="Compact"/>
              <w:jc w:val="left"/>
            </w:pPr>
            <w:r>
              <w:t xml:space="preserve">238.758248055567</w:t>
            </w:r>
          </w:p>
        </w:tc>
        <w:tc>
          <w:tcPr/>
          <w:p>
            <w:pPr>
              <w:pStyle w:val="Compact"/>
              <w:jc w:val="left"/>
            </w:pPr>
            <w:r>
              <w:t xml:space="preserve">0</w:t>
            </w:r>
          </w:p>
        </w:tc>
        <w:tc>
          <w:tcPr/>
          <w:p>
            <w:pPr>
              <w:pStyle w:val="Compact"/>
              <w:jc w:val="left"/>
            </w:pPr>
            <w:r>
              <w:t xml:space="preserve">239.355648389144</w:t>
            </w:r>
          </w:p>
        </w:tc>
        <w:tc>
          <w:tcPr/>
          <w:p>
            <w:pPr>
              <w:pStyle w:val="Compact"/>
              <w:jc w:val="left"/>
            </w:pPr>
            <w:r>
              <w:t xml:space="preserve">2.75694179816897</w:t>
            </w:r>
          </w:p>
        </w:tc>
      </w:tr>
      <w:tr>
        <w:tc>
          <w:tcPr/>
          <w:p>
            <w:pPr>
              <w:pStyle w:val="Compact"/>
            </w:pPr>
          </w:p>
        </w:tc>
        <w:tc>
          <w:tcPr/>
          <w:p>
            <w:pPr>
              <w:pStyle w:val="Compact"/>
            </w:pPr>
          </w:p>
        </w:tc>
        <w:tc>
          <w:tcPr/>
          <w:p>
            <w:pPr>
              <w:pStyle w:val="Compact"/>
              <w:jc w:val="left"/>
            </w:pPr>
            <w:r>
              <w:t xml:space="preserve">Ecart-type</w:t>
            </w:r>
          </w:p>
        </w:tc>
        <w:tc>
          <w:tcPr/>
          <w:p>
            <w:pPr>
              <w:pStyle w:val="Compact"/>
              <w:jc w:val="left"/>
            </w:pPr>
            <w:r>
              <w:t xml:space="preserve">0.0394816186783799</w:t>
            </w:r>
          </w:p>
        </w:tc>
        <w:tc>
          <w:tcPr/>
          <w:p>
            <w:pPr>
              <w:pStyle w:val="Compact"/>
              <w:jc w:val="left"/>
            </w:pPr>
            <w:r>
              <w:t xml:space="preserve">9.10748202232788e-05</w:t>
            </w:r>
          </w:p>
        </w:tc>
        <w:tc>
          <w:tcPr/>
          <w:p>
            <w:pPr>
              <w:pStyle w:val="Compact"/>
              <w:jc w:val="left"/>
            </w:pPr>
            <w:r>
              <w:t xml:space="preserve">1427.21590275568</w:t>
            </w:r>
          </w:p>
        </w:tc>
        <w:tc>
          <w:tcPr/>
          <w:p>
            <w:pPr>
              <w:pStyle w:val="Compact"/>
              <w:jc w:val="left"/>
            </w:pPr>
            <w:r>
              <w:t xml:space="preserve">47.7436759194315</w:t>
            </w:r>
          </w:p>
        </w:tc>
        <w:tc>
          <w:tcPr/>
          <w:p>
            <w:pPr>
              <w:pStyle w:val="Compact"/>
              <w:jc w:val="left"/>
            </w:pPr>
            <w:r>
              <w:t xml:space="preserve">165.88340029736</w:t>
            </w:r>
          </w:p>
        </w:tc>
        <w:tc>
          <w:tcPr/>
          <w:p>
            <w:pPr>
              <w:pStyle w:val="Compact"/>
              <w:jc w:val="left"/>
            </w:pPr>
            <w:r>
              <w:t xml:space="preserve">0</w:t>
            </w:r>
          </w:p>
        </w:tc>
        <w:tc>
          <w:tcPr/>
          <w:p>
            <w:pPr>
              <w:pStyle w:val="Compact"/>
              <w:jc w:val="left"/>
            </w:pPr>
            <w:r>
              <w:t xml:space="preserve">167.838871125214</w:t>
            </w:r>
          </w:p>
        </w:tc>
        <w:tc>
          <w:tcPr/>
          <w:p>
            <w:pPr>
              <w:pStyle w:val="Compact"/>
              <w:jc w:val="left"/>
            </w:pPr>
            <w:r>
              <w:t xml:space="preserve">8.87958865950504</w:t>
            </w:r>
          </w:p>
        </w:tc>
      </w:tr>
      <w:tr>
        <w:tc>
          <w:tcPr/>
          <w:p>
            <w:pPr>
              <w:pStyle w:val="Compact"/>
            </w:pPr>
          </w:p>
        </w:tc>
        <w:tc>
          <w:tcPr/>
          <w:p>
            <w:pPr>
              <w:pStyle w:val="Compact"/>
            </w:pPr>
          </w:p>
        </w:tc>
        <w:tc>
          <w:tcPr/>
          <w:p>
            <w:pPr>
              <w:pStyle w:val="Compact"/>
              <w:jc w:val="left"/>
            </w:pPr>
            <w:r>
              <w:t xml:space="preserve">Différence sans matching</w:t>
            </w:r>
          </w:p>
        </w:tc>
        <w:tc>
          <w:tcPr/>
          <w:p>
            <w:pPr>
              <w:pStyle w:val="Compact"/>
              <w:jc w:val="left"/>
            </w:pPr>
            <w:r>
              <w:t xml:space="preserve">-0.0708500717017</w:t>
            </w:r>
          </w:p>
        </w:tc>
        <w:tc>
          <w:tcPr/>
          <w:p>
            <w:pPr>
              <w:pStyle w:val="Compact"/>
              <w:jc w:val="left"/>
            </w:pPr>
            <w:r>
              <w:t xml:space="preserve">-3.66561093745134e-05</w:t>
            </w:r>
          </w:p>
        </w:tc>
        <w:tc>
          <w:tcPr/>
          <w:p>
            <w:pPr>
              <w:pStyle w:val="Compact"/>
              <w:jc w:val="left"/>
            </w:pPr>
            <w:r>
              <w:t xml:space="preserve">-371.73157857472</w:t>
            </w:r>
          </w:p>
        </w:tc>
        <w:tc>
          <w:tcPr/>
          <w:p>
            <w:pPr>
              <w:pStyle w:val="Compact"/>
              <w:jc w:val="left"/>
            </w:pPr>
            <w:r>
              <w:t xml:space="preserve">-0.272136364178102</w:t>
            </w:r>
          </w:p>
        </w:tc>
        <w:tc>
          <w:tcPr/>
          <w:p>
            <w:pPr>
              <w:pStyle w:val="Compact"/>
              <w:jc w:val="left"/>
            </w:pPr>
            <w:r>
              <w:t xml:space="preserve">31.766179394532</w:t>
            </w:r>
          </w:p>
        </w:tc>
        <w:tc>
          <w:tcPr/>
          <w:p>
            <w:pPr>
              <w:pStyle w:val="Compact"/>
              <w:jc w:val="left"/>
            </w:pPr>
            <w:r>
              <w:t xml:space="preserve">-125.635450624244</w:t>
            </w:r>
          </w:p>
        </w:tc>
        <w:tc>
          <w:tcPr/>
          <w:p>
            <w:pPr>
              <w:pStyle w:val="Compact"/>
              <w:jc w:val="left"/>
            </w:pPr>
            <w:r>
              <w:t xml:space="preserve">161.228202515129</w:t>
            </w:r>
          </w:p>
        </w:tc>
        <w:tc>
          <w:tcPr/>
          <w:p>
            <w:pPr>
              <w:pStyle w:val="Compact"/>
              <w:jc w:val="left"/>
            </w:pPr>
            <w:r>
              <w:t xml:space="preserve">-71.4484954331769</w:t>
            </w:r>
          </w:p>
        </w:tc>
      </w:tr>
      <w:tr>
        <w:tc>
          <w:tcPr/>
          <w:p>
            <w:pPr>
              <w:pStyle w:val="Compact"/>
            </w:pPr>
          </w:p>
        </w:tc>
        <w:tc>
          <w:tcPr/>
          <w:p>
            <w:pPr>
              <w:pStyle w:val="Compact"/>
            </w:pPr>
          </w:p>
        </w:tc>
        <w:tc>
          <w:tcPr/>
          <w:p>
            <w:pPr>
              <w:pStyle w:val="Compact"/>
              <w:jc w:val="left"/>
            </w:pPr>
            <w:r>
              <w:t xml:space="preserve">Tukey HSD p-value</w:t>
            </w:r>
          </w:p>
        </w:tc>
        <w:tc>
          <w:tcPr/>
          <w:p>
            <w:pPr>
              <w:pStyle w:val="Compact"/>
              <w:jc w:val="left"/>
            </w:pPr>
            <w:r>
              <w:t xml:space="preserve">0</w:t>
            </w:r>
          </w:p>
        </w:tc>
        <w:tc>
          <w:tcPr/>
          <w:p>
            <w:pPr>
              <w:pStyle w:val="Compact"/>
              <w:jc w:val="left"/>
            </w:pPr>
            <w:r>
              <w:t xml:space="preserve">0.1361</w:t>
            </w:r>
          </w:p>
        </w:tc>
        <w:tc>
          <w:tcPr/>
          <w:p>
            <w:pPr>
              <w:pStyle w:val="Compact"/>
              <w:jc w:val="left"/>
            </w:pPr>
            <w:r>
              <w:t xml:space="preserve">0.9975</w:t>
            </w:r>
          </w:p>
        </w:tc>
        <w:tc>
          <w:tcPr/>
          <w:p>
            <w:pPr>
              <w:pStyle w:val="Compact"/>
              <w:jc w:val="left"/>
            </w:pPr>
            <w:r>
              <w:t xml:space="preserve">1</w:t>
            </w:r>
          </w:p>
        </w:tc>
        <w:tc>
          <w:tcPr/>
          <w:p>
            <w:pPr>
              <w:pStyle w:val="Compact"/>
              <w:jc w:val="left"/>
            </w:pPr>
            <w:r>
              <w:t xml:space="preserve">0.982</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pPr>
          </w:p>
        </w:tc>
        <w:tc>
          <w:tcPr/>
          <w:p>
            <w:pPr>
              <w:pStyle w:val="Compact"/>
              <w:jc w:val="left"/>
            </w:pPr>
            <w:r>
              <w:t xml:space="preserve">Différence post matching</w:t>
            </w:r>
          </w:p>
        </w:tc>
        <w:tc>
          <w:tcPr/>
          <w:p>
            <w:pPr>
              <w:pStyle w:val="Compact"/>
              <w:jc w:val="left"/>
            </w:pPr>
            <w:r>
              <w:t xml:space="preserve">-0.0781228478071945</w:t>
            </w:r>
          </w:p>
        </w:tc>
        <w:tc>
          <w:tcPr/>
          <w:p>
            <w:pPr>
              <w:pStyle w:val="Compact"/>
              <w:jc w:val="left"/>
            </w:pPr>
            <w:r>
              <w:t xml:space="preserve">-4.70585241445286e-05</w:t>
            </w:r>
          </w:p>
        </w:tc>
        <w:tc>
          <w:tcPr/>
          <w:p>
            <w:pPr>
              <w:pStyle w:val="Compact"/>
              <w:jc w:val="left"/>
            </w:pPr>
            <w:r>
              <w:t xml:space="preserve">-715.319502650859</w:t>
            </w:r>
          </w:p>
        </w:tc>
        <w:tc>
          <w:tcPr/>
          <w:p>
            <w:pPr>
              <w:pStyle w:val="Compact"/>
              <w:jc w:val="left"/>
            </w:pPr>
            <w:r>
              <w:t xml:space="preserve">-4.68659147253638</w:t>
            </w:r>
          </w:p>
        </w:tc>
        <w:tc>
          <w:tcPr/>
          <w:p>
            <w:pPr>
              <w:pStyle w:val="Compact"/>
              <w:jc w:val="left"/>
            </w:pPr>
            <w:r>
              <w:t xml:space="preserve">1.55913042161209</w:t>
            </w:r>
          </w:p>
        </w:tc>
        <w:tc>
          <w:tcPr/>
          <w:p>
            <w:pPr>
              <w:pStyle w:val="Compact"/>
              <w:jc w:val="left"/>
            </w:pPr>
            <w:r>
              <w:t xml:space="preserve">-127.562432794593</w:t>
            </w:r>
          </w:p>
        </w:tc>
        <w:tc>
          <w:tcPr/>
          <w:p>
            <w:pPr>
              <w:pStyle w:val="Compact"/>
              <w:jc w:val="left"/>
            </w:pPr>
            <w:r>
              <w:t xml:space="preserve">127.448644219965</w:t>
            </w:r>
          </w:p>
        </w:tc>
        <w:tc>
          <w:tcPr/>
          <w:p>
            <w:pPr>
              <w:pStyle w:val="Compact"/>
              <w:jc w:val="left"/>
            </w:pPr>
            <w:r>
              <w:t xml:space="preserve">-72.9659534302096</w:t>
            </w:r>
          </w:p>
        </w:tc>
      </w:tr>
      <w:tr>
        <w:tc>
          <w:tcPr/>
          <w:p>
            <w:pPr>
              <w:pStyle w:val="Compact"/>
            </w:pPr>
          </w:p>
        </w:tc>
        <w:tc>
          <w:tcPr/>
          <w:p>
            <w:pPr>
              <w:pStyle w:val="Compact"/>
            </w:pPr>
          </w:p>
        </w:tc>
        <w:tc>
          <w:tcPr/>
          <w:p>
            <w:pPr>
              <w:pStyle w:val="Compact"/>
              <w:jc w:val="left"/>
            </w:pPr>
            <w:r>
              <w:t xml:space="preserve">T-test apparié FDR p-value</w:t>
            </w:r>
          </w:p>
        </w:tc>
        <w:tc>
          <w:tcPr/>
          <w:p>
            <w:pPr>
              <w:pStyle w:val="Compact"/>
              <w:jc w:val="left"/>
            </w:pPr>
            <w:r>
              <w:t xml:space="preserve">2.20958198199184e-08</w:t>
            </w:r>
          </w:p>
        </w:tc>
        <w:tc>
          <w:tcPr/>
          <w:p>
            <w:pPr>
              <w:pStyle w:val="Compact"/>
              <w:jc w:val="left"/>
            </w:pPr>
            <w:r>
              <w:t xml:space="preserve">0.224538441867132</w:t>
            </w:r>
          </w:p>
        </w:tc>
        <w:tc>
          <w:tcPr/>
          <w:p>
            <w:pPr>
              <w:pStyle w:val="Compact"/>
              <w:jc w:val="left"/>
            </w:pPr>
            <w:r>
              <w:t xml:space="preserve">0.0972059168535518</w:t>
            </w:r>
          </w:p>
        </w:tc>
        <w:tc>
          <w:tcPr/>
          <w:p>
            <w:pPr>
              <w:pStyle w:val="Compact"/>
              <w:jc w:val="left"/>
            </w:pPr>
            <w:r>
              <w:t xml:space="preserve">0.750048489372161</w:t>
            </w:r>
          </w:p>
        </w:tc>
        <w:tc>
          <w:tcPr/>
          <w:p>
            <w:pPr>
              <w:pStyle w:val="Compact"/>
              <w:jc w:val="left"/>
            </w:pPr>
            <w:r>
              <w:t xml:space="preserve">0.956547451019739</w:t>
            </w:r>
          </w:p>
        </w:tc>
        <w:tc>
          <w:tcPr/>
          <w:p>
            <w:pPr>
              <w:pStyle w:val="Compact"/>
              <w:jc w:val="left"/>
            </w:pPr>
            <w:r>
              <w:t xml:space="preserve">1.23298530223008e-13</w:t>
            </w:r>
          </w:p>
        </w:tc>
        <w:tc>
          <w:tcPr/>
          <w:p>
            <w:pPr>
              <w:pStyle w:val="Compact"/>
              <w:jc w:val="left"/>
            </w:pPr>
            <w:r>
              <w:t xml:space="preserve">0.0011533460761007</w:t>
            </w:r>
          </w:p>
        </w:tc>
        <w:tc>
          <w:tcPr/>
          <w:p>
            <w:pPr>
              <w:pStyle w:val="Compact"/>
              <w:jc w:val="left"/>
            </w:pPr>
            <w:r>
              <w:t xml:space="preserve">4.41119575666354e-09</w:t>
            </w:r>
          </w:p>
        </w:tc>
      </w:tr>
      <w:tr>
        <w:tc>
          <w:tcPr/>
          <w:p>
            <w:pPr>
              <w:pStyle w:val="Compact"/>
            </w:pPr>
          </w:p>
        </w:tc>
        <w:tc>
          <w:tcPr/>
          <w:p>
            <w:pPr>
              <w:pStyle w:val="Compact"/>
            </w:pPr>
          </w:p>
        </w:tc>
        <w:tc>
          <w:tcPr/>
          <w:p>
            <w:pPr>
              <w:pStyle w:val="Compact"/>
              <w:jc w:val="left"/>
            </w:pPr>
            <w:r>
              <w:t xml:space="preserve">Significance</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70"/>
    <w:bookmarkEnd w:id="71"/>
    <w:bookmarkStart w:id="72" w:name="to-check"/>
    <w:p>
      <w:pPr>
        <w:pStyle w:val="Heading1"/>
      </w:pPr>
      <w:r>
        <w:t xml:space="preserve">6. To check</w:t>
      </w:r>
    </w:p>
    <w:p>
      <w:pPr>
        <w:numPr>
          <w:ilvl w:val="0"/>
          <w:numId w:val="1002"/>
        </w:numPr>
        <w:pStyle w:val="Compact"/>
      </w:pPr>
      <w:r>
        <w:t xml:space="preserve">fig</w:t>
      </w:r>
    </w:p>
    <w:p>
      <w:pPr>
        <w:numPr>
          <w:ilvl w:val="0"/>
          <w:numId w:val="1002"/>
        </w:numPr>
        <w:pStyle w:val="Compact"/>
      </w:pPr>
      <w:r>
        <w:t xml:space="preserve">supp mat</w:t>
      </w:r>
      <w:r>
        <w:t xml:space="preserve"> </w:t>
      </w:r>
      <w:r>
        <w:t xml:space="preserve">https://quarto.org/docs/authoring/cross-references-custom.html#example-supplemental-figures</w:t>
      </w:r>
    </w:p>
    <w:bookmarkEnd w:id="72"/>
    <w:bookmarkStart w:id="73" w:name="acknowledgements"/>
    <w:p>
      <w:pPr>
        <w:pStyle w:val="Heading1"/>
      </w:pPr>
      <w:r>
        <w:t xml:space="preserve">7. Acknowledgements</w:t>
      </w:r>
    </w:p>
    <w:p>
      <w:pPr>
        <w:pStyle w:val="FirstParagraph"/>
      </w:pPr>
      <w:r>
        <w:t xml:space="preserve">We would like to warmly thank Christian Bockstaller for his advice, help and proofreading. We would also like to thank Fabrice Vinatier for his valuable feedback on the impact of practices on biodiversity. More generally, we would like to thank all the members of the BiodivLabel collective expertise who contributed by their proofreading or discussions to enrich this work, especially Cecile Bessou, Emmanuelle Porcher, Anne Farugia, Catherine Donnars and Guy Richard. Finally, we would like to thank Yoann Morin for his enlightening discussions on econometrics and modelling.</w:t>
      </w:r>
    </w:p>
    <w:bookmarkEnd w:id="73"/>
    <w:bookmarkStart w:id="191" w:name="references"/>
    <w:p>
      <w:pPr>
        <w:pStyle w:val="Heading1"/>
      </w:pPr>
      <w:r>
        <w:t xml:space="preserve">8. References</w:t>
      </w:r>
    </w:p>
    <w:bookmarkStart w:id="190" w:name="refs"/>
    <w:bookmarkStart w:id="75" w:name="ref-agreste_statistique_2020"/>
    <w:p>
      <w:pPr>
        <w:pStyle w:val="Bibliography"/>
      </w:pPr>
      <w:r>
        <w:t xml:space="preserve">Agreste. 2020.</w:t>
      </w:r>
      <w:r>
        <w:t xml:space="preserve"> </w:t>
      </w:r>
      <w:r>
        <w:t xml:space="preserve">“Statistique Agricole Annuelle (</w:t>
      </w:r>
      <w:r>
        <w:t xml:space="preserve">SAA</w:t>
      </w:r>
      <w:r>
        <w:t xml:space="preserve">) -</w:t>
      </w:r>
      <w:r>
        <w:t xml:space="preserve"> </w:t>
      </w:r>
      <w:r>
        <w:t xml:space="preserve">Cultures</w:t>
      </w:r>
      <w:r>
        <w:t xml:space="preserve"> </w:t>
      </w:r>
      <w:r>
        <w:t xml:space="preserve">Développées (Hors Fourrage, Prairies, Fruits, Fleurs Et Vigne) - 2020 -</w:t>
      </w:r>
      <w:r>
        <w:t xml:space="preserve"> </w:t>
      </w:r>
      <w:r>
        <w:t xml:space="preserve">Départements</w:t>
      </w:r>
      <w:r>
        <w:t xml:space="preserve">.”</w:t>
      </w:r>
      <w:r>
        <w:t xml:space="preserve"> </w:t>
      </w:r>
      <w:hyperlink r:id="rId74">
        <w:r>
          <w:rPr>
            <w:rStyle w:val="Hyperlink"/>
          </w:rPr>
          <w:t xml:space="preserve">https://agreste.agriculture.gouv.fr/agreste-saiku/?plugin=true&amp;query=query/open/SAANR_DEVELOPPE_2#query/open/SAANR_DEVELOPPE_2</w:t>
        </w:r>
      </w:hyperlink>
      <w:r>
        <w:t xml:space="preserve">.</w:t>
      </w:r>
    </w:p>
    <w:bookmarkEnd w:id="75"/>
    <w:bookmarkStart w:id="76" w:name="ref-alliot_etude_2021"/>
    <w:p>
      <w:pPr>
        <w:pStyle w:val="Bibliography"/>
      </w:pPr>
      <w:r>
        <w:t xml:space="preserve">Alliot, C., M. Feige-Muller, D. Mc Adams-Marin, A. Gissinger, G. Benoit, H. Segré, S. Ly, et al. 2021.</w:t>
      </w:r>
      <w:r>
        <w:t xml:space="preserve"> </w:t>
      </w:r>
      <w:r>
        <w:t xml:space="preserve">“Etude de Démarches de Durabilité Dans Le Domaine Alimentaire -</w:t>
      </w:r>
      <w:r>
        <w:t xml:space="preserve"> </w:t>
      </w:r>
      <w:r>
        <w:t xml:space="preserve">Rapport</w:t>
      </w:r>
      <w:r>
        <w:t xml:space="preserve"> </w:t>
      </w:r>
      <w:r>
        <w:t xml:space="preserve">d’analyse Transverse.”</w:t>
      </w:r>
      <w:r>
        <w:t xml:space="preserve"> </w:t>
      </w:r>
      <w:r>
        <w:t xml:space="preserve">BASIC, Greenpeace, WWF.</w:t>
      </w:r>
    </w:p>
    <w:bookmarkEnd w:id="76"/>
    <w:bookmarkStart w:id="78" w:name="ref-noauthor_ameliorer_2020"/>
    <w:p>
      <w:pPr>
        <w:pStyle w:val="Bibliography"/>
      </w:pPr>
      <w:r>
        <w:t xml:space="preserve">“Améliorer l’évaluation Environnementale Des Viandes.”</w:t>
      </w:r>
      <w:r>
        <w:t xml:space="preserve"> </w:t>
      </w:r>
      <w:r>
        <w:t xml:space="preserve">2020.</w:t>
      </w:r>
      <w:r>
        <w:t xml:space="preserve"> </w:t>
      </w:r>
      <w:r>
        <w:rPr>
          <w:iCs/>
          <w:i/>
        </w:rPr>
        <w:t xml:space="preserve">Interbev</w:t>
      </w:r>
      <w:r>
        <w:t xml:space="preserve">.</w:t>
      </w:r>
      <w:r>
        <w:t xml:space="preserve"> </w:t>
      </w:r>
      <w:hyperlink r:id="rId77">
        <w:r>
          <w:rPr>
            <w:rStyle w:val="Hyperlink"/>
          </w:rPr>
          <w:t xml:space="preserve">https://www.interbev.fr/enjeux-societaux/environnement-territoires/ameliorer-levaluation-environnementale-des-viandes/</w:t>
        </w:r>
      </w:hyperlink>
      <w:r>
        <w:t xml:space="preserve">.</w:t>
      </w:r>
    </w:p>
    <w:bookmarkEnd w:id="78"/>
    <w:bookmarkStart w:id="79" w:name="ref-andreasi_bassi_updated_2023"/>
    <w:p>
      <w:pPr>
        <w:pStyle w:val="Bibliography"/>
      </w:pPr>
      <w:r>
        <w:t xml:space="preserve">Andreasi Bassi, Susanna, Fabrizio Biganzoli, Nicola Ferrara, Andrea Amadei, Antonio Valente, Serenella Sala, and Fulvio Ardente. 2023.</w:t>
      </w:r>
      <w:r>
        <w:t xml:space="preserve"> </w:t>
      </w:r>
      <w:r>
        <w:rPr>
          <w:iCs/>
          <w:i/>
        </w:rPr>
        <w:t xml:space="preserve">Updated Characterisation and Normalisation Factors for the Environmental Footprint 3.1 Method</w:t>
      </w:r>
      <w:r>
        <w:t xml:space="preserve">. Luxembourg: Publications Office of the European Union.</w:t>
      </w:r>
    </w:p>
    <w:bookmarkEnd w:id="79"/>
    <w:bookmarkStart w:id="80" w:name="ref-noauthor_arrete_2022"/>
    <w:p>
      <w:pPr>
        <w:pStyle w:val="Bibliography"/>
      </w:pP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w:t>
      </w:r>
      <w:r>
        <w:t xml:space="preserve"> </w:t>
      </w:r>
      <w:r>
        <w:t xml:space="preserve">2022.</w:t>
      </w:r>
    </w:p>
    <w:bookmarkEnd w:id="80"/>
    <w:bookmarkStart w:id="81" w:name="ref-noauthor_arrete_2017"/>
    <w:p>
      <w:pPr>
        <w:pStyle w:val="Bibliography"/>
      </w:pPr>
      <w:r>
        <w:t xml:space="preserve">“Arrêté Du 27 Avril 2017 Définissant La Méthodologie de Calcul Et La Valeur Des Doses Unités de Référence Des Substances Actives Phytopharmaceutiques.”</w:t>
      </w:r>
      <w:r>
        <w:t xml:space="preserve"> </w:t>
      </w:r>
      <w:r>
        <w:t xml:space="preserve">2017.</w:t>
      </w:r>
    </w:p>
    <w:bookmarkEnd w:id="81"/>
    <w:bookmarkStart w:id="83" w:name="ref-bellassen_carbon_2021"/>
    <w:p>
      <w:pPr>
        <w:pStyle w:val="Bibliography"/>
      </w:pPr>
      <w:r>
        <w:t xml:space="preserve">Bellassen, Valentin, Marion Drut, Federico Antonioli, Ružica Brečić, Michele Donati, Hugo Ferrer-Pérez, Lisa Gauvrit, et al. 2021.</w:t>
      </w:r>
      <w:r>
        <w:t xml:space="preserve"> </w:t>
      </w:r>
      <w:r>
        <w:t xml:space="preserve">“The</w:t>
      </w:r>
      <w:r>
        <w:t xml:space="preserve"> </w:t>
      </w:r>
      <w:r>
        <w:t xml:space="preserve">Carbon</w:t>
      </w:r>
      <w:r>
        <w:t xml:space="preserve"> </w:t>
      </w:r>
      <w:r>
        <w:t xml:space="preserve">and</w:t>
      </w:r>
      <w:r>
        <w:t xml:space="preserve"> </w:t>
      </w:r>
      <w:r>
        <w:t xml:space="preserve">Land</w:t>
      </w:r>
      <w:r>
        <w:t xml:space="preserve"> </w:t>
      </w:r>
      <w:r>
        <w:t xml:space="preserve">Footprint</w:t>
      </w:r>
      <w:r>
        <w:t xml:space="preserve"> </w:t>
      </w:r>
      <w:r>
        <w:t xml:space="preserve">of</w:t>
      </w:r>
      <w:r>
        <w:t xml:space="preserve"> </w:t>
      </w:r>
      <w:r>
        <w:t xml:space="preserve">Certified</w:t>
      </w:r>
      <w:r>
        <w:t xml:space="preserve"> </w:t>
      </w:r>
      <w:r>
        <w:t xml:space="preserve">Food</w:t>
      </w:r>
      <w:r>
        <w:t xml:space="preserve"> </w:t>
      </w:r>
      <w:r>
        <w:t xml:space="preserve">Products</w:t>
      </w:r>
      <w:r>
        <w:t xml:space="preserve">.”</w:t>
      </w:r>
      <w:r>
        <w:t xml:space="preserve"> </w:t>
      </w:r>
      <w:r>
        <w:rPr>
          <w:iCs/>
          <w:i/>
        </w:rPr>
        <w:t xml:space="preserve">Journal of Agricultural &amp; Food Industrial Organization</w:t>
      </w:r>
      <w:r>
        <w:t xml:space="preserve"> </w:t>
      </w:r>
      <w:r>
        <w:t xml:space="preserve">19 (2): 113–26.</w:t>
      </w:r>
      <w:r>
        <w:t xml:space="preserve"> </w:t>
      </w:r>
      <w:hyperlink r:id="rId82">
        <w:r>
          <w:rPr>
            <w:rStyle w:val="Hyperlink"/>
          </w:rPr>
          <w:t xml:space="preserve">https://doi.org/10.1515/jafio-2019-0037</w:t>
        </w:r>
      </w:hyperlink>
      <w:r>
        <w:t xml:space="preserve">.</w:t>
      </w:r>
    </w:p>
    <w:bookmarkEnd w:id="83"/>
    <w:bookmarkStart w:id="85" w:name="ref-bellassen_economic_2021"/>
    <w:p>
      <w:pPr>
        <w:pStyle w:val="Bibliography"/>
      </w:pPr>
      <w:r>
        <w:t xml:space="preserve">Bellassen, Valentin, Marion Drut, Mohamed Hilal, Antonio Bodini, Michele Donati, Matthieu Duboys de Labarre, Jelena Filipović, et al. 2021.</w:t>
      </w:r>
      <w:r>
        <w:t xml:space="preserve"> </w:t>
      </w:r>
      <w:r>
        <w:t xml:space="preserve">“The Economic, Environmental and Social Performance of</w:t>
      </w:r>
      <w:r>
        <w:t xml:space="preserve"> </w:t>
      </w:r>
      <w:r>
        <w:t xml:space="preserve">European</w:t>
      </w:r>
      <w:r>
        <w:t xml:space="preserve"> </w:t>
      </w:r>
      <w:r>
        <w:t xml:space="preserve">Certified Food.”</w:t>
      </w:r>
      <w:r>
        <w:t xml:space="preserve"> </w:t>
      </w:r>
      <w:r>
        <w:rPr>
          <w:iCs/>
          <w:i/>
        </w:rPr>
        <w:t xml:space="preserve">Ecological Economics</w:t>
      </w:r>
      <w:r>
        <w:t xml:space="preserve"> </w:t>
      </w:r>
      <w:r>
        <w:t xml:space="preserve">191 (October): 107244.</w:t>
      </w:r>
      <w:r>
        <w:t xml:space="preserve"> </w:t>
      </w:r>
      <w:hyperlink r:id="rId84">
        <w:r>
          <w:rPr>
            <w:rStyle w:val="Hyperlink"/>
          </w:rPr>
          <w:t xml:space="preserve">https://doi.org/10.1016/j.ecolecon.2021.107244</w:t>
        </w:r>
      </w:hyperlink>
      <w:r>
        <w:t xml:space="preserve">.</w:t>
      </w:r>
    </w:p>
    <w:bookmarkEnd w:id="85"/>
    <w:bookmarkStart w:id="87" w:name="ref-bellora_how_2016"/>
    <w:p>
      <w:pPr>
        <w:pStyle w:val="Bibliography"/>
      </w:pPr>
      <w:r>
        <w:t xml:space="preserve">Bellora, Cecilia, and Christophe Bureau. 2016.</w:t>
      </w:r>
      <w:r>
        <w:t xml:space="preserve"> </w:t>
      </w:r>
      <w:r>
        <w:t xml:space="preserve">“How Green Is Organic ?</w:t>
      </w:r>
      <w:r>
        <w:t xml:space="preserve"> </w:t>
      </w:r>
      <w:r>
        <w:t xml:space="preserve">Indirect</w:t>
      </w:r>
      <w:r>
        <w:t xml:space="preserve"> </w:t>
      </w:r>
      <w:r>
        <w:t xml:space="preserve">Effects of Making</w:t>
      </w:r>
      <w:r>
        <w:t xml:space="preserve"> </w:t>
      </w:r>
      <w:r>
        <w:t xml:space="preserve">EU</w:t>
      </w:r>
      <w:r>
        <w:t xml:space="preserve"> </w:t>
      </w:r>
      <w:r>
        <w:t xml:space="preserve">Agriculture Greener.”</w:t>
      </w:r>
      <w:r>
        <w:t xml:space="preserve"> </w:t>
      </w:r>
      <w:r>
        <w:t xml:space="preserve">In</w:t>
      </w:r>
      <w:r>
        <w:t xml:space="preserve"> </w:t>
      </w:r>
      <w:r>
        <w:rPr>
          <w:iCs/>
          <w:i/>
        </w:rPr>
        <w:t xml:space="preserve">Presented at the 19th</w:t>
      </w:r>
      <w:r>
        <w:rPr>
          <w:iCs/>
          <w:i/>
        </w:rPr>
        <w:t xml:space="preserve"> </w:t>
      </w:r>
      <w:r>
        <w:rPr>
          <w:iCs/>
          <w:i/>
        </w:rPr>
        <w:t xml:space="preserve">Annual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Global</w:t>
      </w:r>
      <w:r>
        <w:rPr>
          <w:iCs/>
          <w:i/>
        </w:rPr>
        <w:t xml:space="preserve"> </w:t>
      </w:r>
      <w:r>
        <w:rPr>
          <w:iCs/>
          <w:i/>
        </w:rPr>
        <w:t xml:space="preserve">Economic</w:t>
      </w:r>
      <w:r>
        <w:rPr>
          <w:iCs/>
          <w:i/>
        </w:rPr>
        <w:t xml:space="preserve"> </w:t>
      </w:r>
      <w:r>
        <w:rPr>
          <w:iCs/>
          <w:i/>
        </w:rPr>
        <w:t xml:space="preserve">Analysis</w:t>
      </w:r>
      <w:r>
        <w:rPr>
          <w:iCs/>
          <w:i/>
        </w:rPr>
        <w:t xml:space="preserve">,</w:t>
      </w:r>
      <w:r>
        <w:rPr>
          <w:iCs/>
          <w:i/>
        </w:rPr>
        <w:t xml:space="preserve"> </w:t>
      </w:r>
      <w:r>
        <w:rPr>
          <w:iCs/>
          <w:i/>
        </w:rPr>
        <w:t xml:space="preserve">Washington</w:t>
      </w:r>
      <w:r>
        <w:rPr>
          <w:iCs/>
          <w:i/>
        </w:rPr>
        <w:t xml:space="preserve"> </w:t>
      </w:r>
      <w:r>
        <w:rPr>
          <w:iCs/>
          <w:i/>
        </w:rPr>
        <w:t xml:space="preserve">DC</w:t>
      </w:r>
      <w:r>
        <w:rPr>
          <w:iCs/>
          <w:i/>
        </w:rPr>
        <w:t xml:space="preserve">,</w:t>
      </w:r>
      <w:r>
        <w:rPr>
          <w:iCs/>
          <w:i/>
        </w:rPr>
        <w:t xml:space="preserve"> </w:t>
      </w:r>
      <w:r>
        <w:rPr>
          <w:iCs/>
          <w:i/>
        </w:rPr>
        <w:t xml:space="preserve">USA</w:t>
      </w:r>
      <w:r>
        <w:t xml:space="preserve">. Department of Agricultural Economics, Purdue University, West Lafayette, IN: Global Trade Analysis Project (GTAP).</w:t>
      </w:r>
      <w:r>
        <w:t xml:space="preserve"> </w:t>
      </w:r>
      <w:hyperlink r:id="rId86">
        <w:r>
          <w:rPr>
            <w:rStyle w:val="Hyperlink"/>
          </w:rPr>
          <w:t xml:space="preserve">https://www.gtap.agecon.purdue.edu/resources/res_display.asp?RecordID=5003</w:t>
        </w:r>
      </w:hyperlink>
      <w:r>
        <w:t xml:space="preserve">.</w:t>
      </w:r>
    </w:p>
    <w:bookmarkEnd w:id="87"/>
    <w:bookmarkStart w:id="89" w:name="ref-bodini_water_2021"/>
    <w:p>
      <w:pPr>
        <w:pStyle w:val="Bibliography"/>
      </w:pPr>
      <w:r>
        <w:t xml:space="preserve">Bodini, Antonio, Sara Chiussi, Michele Donati, Valentin Bellassen, Áron Török, Lisbeth Dries, Dubravka Sinčić Ćorić, et al. 2021.</w:t>
      </w:r>
      <w:r>
        <w:t xml:space="preserve"> </w:t>
      </w:r>
      <w:r>
        <w:t xml:space="preserve">“Water</w:t>
      </w:r>
      <w:r>
        <w:t xml:space="preserve"> </w:t>
      </w:r>
      <w:r>
        <w:t xml:space="preserve">Footprint</w:t>
      </w:r>
      <w:r>
        <w:t xml:space="preserve"> </w:t>
      </w:r>
      <w:r>
        <w:t xml:space="preserve">of</w:t>
      </w:r>
      <w:r>
        <w:t xml:space="preserve"> </w:t>
      </w:r>
      <w:r>
        <w:t xml:space="preserve">Food</w:t>
      </w:r>
      <w:r>
        <w:t xml:space="preserve"> </w:t>
      </w:r>
      <w:r>
        <w:t xml:space="preserve">Quality</w:t>
      </w:r>
      <w:r>
        <w:t xml:space="preserve"> </w:t>
      </w:r>
      <w:r>
        <w:t xml:space="preserve">Schemes</w:t>
      </w:r>
      <w:r>
        <w:t xml:space="preserve">.”</w:t>
      </w:r>
      <w:r>
        <w:t xml:space="preserve"> </w:t>
      </w:r>
      <w:r>
        <w:rPr>
          <w:iCs/>
          <w:i/>
        </w:rPr>
        <w:t xml:space="preserve">Journal of Agricultural &amp; Food Industrial Organization</w:t>
      </w:r>
      <w:r>
        <w:t xml:space="preserve"> </w:t>
      </w:r>
      <w:r>
        <w:t xml:space="preserve">19 (2): 145–60.</w:t>
      </w:r>
      <w:r>
        <w:t xml:space="preserve"> </w:t>
      </w:r>
      <w:hyperlink r:id="rId88">
        <w:r>
          <w:rPr>
            <w:rStyle w:val="Hyperlink"/>
          </w:rPr>
          <w:t xml:space="preserve">https://doi.org/10.1515/jafio-2019-0045</w:t>
        </w:r>
      </w:hyperlink>
      <w:r>
        <w:t xml:space="preserve">.</w:t>
      </w:r>
    </w:p>
    <w:bookmarkEnd w:id="89"/>
    <w:bookmarkStart w:id="90" w:name="ref-noauthor_cahier_2015"/>
    <w:p>
      <w:pPr>
        <w:pStyle w:val="Bibliography"/>
      </w:pPr>
      <w:r>
        <w:t xml:space="preserve">“Cahier Des Charges de l’appellation d’origine «</w:t>
      </w:r>
      <w:r>
        <w:t xml:space="preserve"> </w:t>
      </w:r>
      <w:r>
        <w:t xml:space="preserve">Comté</w:t>
      </w:r>
      <w:r>
        <w:t xml:space="preserve">».”</w:t>
      </w:r>
      <w:r>
        <w:t xml:space="preserve"> </w:t>
      </w:r>
      <w:r>
        <w:t xml:space="preserve">2015.</w:t>
      </w:r>
    </w:p>
    <w:bookmarkEnd w:id="90"/>
    <w:bookmarkStart w:id="91" w:name="ref-pellerin_action_2015"/>
    <w:p>
      <w:pPr>
        <w:pStyle w:val="Bibliography"/>
      </w:pPr>
      <w:r>
        <w:t xml:space="preserve">Chenu, Claire, and Jean-Pierre Butault. 2015.</w:t>
      </w:r>
      <w:r>
        <w:t xml:space="preserve"> </w:t>
      </w:r>
      <w:r>
        <w:t xml:space="preserve">“Action 3 :</w:t>
      </w:r>
      <w:r>
        <w:t xml:space="preserve"> </w:t>
      </w:r>
      <w:r>
        <w:t xml:space="preserve">Développer</w:t>
      </w:r>
      <w:r>
        <w:t xml:space="preserve"> </w:t>
      </w:r>
      <w:r>
        <w:t xml:space="preserve">Les Techniques Culturales Sans Labour Pour Stocker Du Carbone Dans Les Sols.”</w:t>
      </w:r>
      <w:r>
        <w:t xml:space="preserve"> </w:t>
      </w:r>
      <w:r>
        <w:t xml:space="preserve">In</w:t>
      </w:r>
      <w:r>
        <w:t xml:space="preserve"> </w:t>
      </w:r>
      <w:r>
        <w:rPr>
          <w:iCs/>
          <w:i/>
        </w:rPr>
        <w:t xml:space="preserve">Agriculture Et Gaz à Effet de Serre: Dix Actions Pour Réduire Les Émissions</w:t>
      </w:r>
      <w:r>
        <w:t xml:space="preserve">, 1ère ed. Matière à Débattre &amp; Décider. Versailles: Éditions Quae.</w:t>
      </w:r>
    </w:p>
    <w:bookmarkEnd w:id="91"/>
    <w:bookmarkStart w:id="93" w:name="ref-coinon_essais_2022"/>
    <w:p>
      <w:pPr>
        <w:pStyle w:val="Bibliography"/>
      </w:pPr>
      <w:r>
        <w:t xml:space="preserve">Coinon, Marine. 2022.</w:t>
      </w:r>
      <w:r>
        <w:t xml:space="preserve"> </w:t>
      </w:r>
      <w:r>
        <w:t xml:space="preserve">“Essais Sur Les Externalités Spatiales Associées à l’agriculture Biologique.”</w:t>
      </w:r>
      <w:r>
        <w:t xml:space="preserve"> </w:t>
      </w:r>
      <w:r>
        <w:t xml:space="preserve">These de doctorat, Bourgogne Franche-Comté.</w:t>
      </w:r>
      <w:r>
        <w:t xml:space="preserve"> </w:t>
      </w:r>
      <w:hyperlink r:id="rId92">
        <w:r>
          <w:rPr>
            <w:rStyle w:val="Hyperlink"/>
          </w:rPr>
          <w:t xml:space="preserve">https://theses.fr/2022UBFCG003</w:t>
        </w:r>
      </w:hyperlink>
      <w:r>
        <w:t xml:space="preserve">.</w:t>
      </w:r>
    </w:p>
    <w:bookmarkEnd w:id="93"/>
    <w:bookmarkStart w:id="94" w:name="ref-corre_methode_2023"/>
    <w:p>
      <w:pPr>
        <w:pStyle w:val="Bibliography"/>
      </w:pPr>
      <w:r>
        <w:t xml:space="preserve">Corre, Tifenn, Thomas Pomeon, and Julie Regolo. 2023.</w:t>
      </w:r>
      <w:r>
        <w:t xml:space="preserve"> </w:t>
      </w:r>
      <w:r>
        <w:t xml:space="preserve">“Méthode de Sirétisation</w:t>
      </w:r>
      <w:r>
        <w:t xml:space="preserve"> </w:t>
      </w:r>
      <w:r>
        <w:t xml:space="preserve">ODR</w:t>
      </w:r>
      <w:r>
        <w:t xml:space="preserve">,”</w:t>
      </w:r>
      <w:r>
        <w:t xml:space="preserve"> </w:t>
      </w:r>
      <w:r>
        <w:t xml:space="preserve">March.</w:t>
      </w:r>
    </w:p>
    <w:bookmarkEnd w:id="94"/>
    <w:bookmarkStart w:id="96" w:name="ref-crenna_biodiversity_2019"/>
    <w:p>
      <w:pPr>
        <w:pStyle w:val="Bibliography"/>
      </w:pPr>
      <w:r>
        <w:t xml:space="preserve">Crenna, E., T. Sinkko, and S. Sala. 2019.</w:t>
      </w:r>
      <w:r>
        <w:t xml:space="preserve"> </w:t>
      </w:r>
      <w:r>
        <w:t xml:space="preserve">“Biodiversity Impacts Due to Food Consumption in</w:t>
      </w:r>
      <w:r>
        <w:t xml:space="preserve"> </w:t>
      </w:r>
      <w:r>
        <w:t xml:space="preserve">Europe</w:t>
      </w:r>
      <w:r>
        <w:t xml:space="preserve">.”</w:t>
      </w:r>
      <w:r>
        <w:t xml:space="preserve"> </w:t>
      </w:r>
      <w:r>
        <w:rPr>
          <w:iCs/>
          <w:i/>
        </w:rPr>
        <w:t xml:space="preserve">Journal of Cleaner Production</w:t>
      </w:r>
      <w:r>
        <w:t xml:space="preserve"> </w:t>
      </w:r>
      <w:r>
        <w:t xml:space="preserve">227 (August): 378–91.</w:t>
      </w:r>
      <w:r>
        <w:t xml:space="preserve"> </w:t>
      </w:r>
      <w:hyperlink r:id="rId95">
        <w:r>
          <w:rPr>
            <w:rStyle w:val="Hyperlink"/>
          </w:rPr>
          <w:t xml:space="preserve">https://doi.org/10.1016/j.jclepro.2019.04.054</w:t>
        </w:r>
      </w:hyperlink>
      <w:r>
        <w:t xml:space="preserve">.</w:t>
      </w:r>
    </w:p>
    <w:bookmarkEnd w:id="96"/>
    <w:bookmarkStart w:id="98" w:name="ref-curran_is_2014"/>
    <w:p>
      <w:pPr>
        <w:pStyle w:val="Bibliography"/>
      </w:pPr>
      <w:r>
        <w:t xml:space="preserve">Curran, Michael, Stefanie Hellweg, and Jan Beck. 2014.</w:t>
      </w:r>
      <w:r>
        <w:t xml:space="preserve"> </w:t>
      </w:r>
      <w:r>
        <w:t xml:space="preserve">“Is There Any Empirical Support for Biodiversity Offset Policy?”</w:t>
      </w:r>
      <w:r>
        <w:t xml:space="preserve"> </w:t>
      </w:r>
      <w:r>
        <w:rPr>
          <w:iCs/>
          <w:i/>
        </w:rPr>
        <w:t xml:space="preserve">Ecological Applications</w:t>
      </w:r>
      <w:r>
        <w:t xml:space="preserve"> </w:t>
      </w:r>
      <w:r>
        <w:t xml:space="preserve">24 (4): 617–32.</w:t>
      </w:r>
      <w:r>
        <w:t xml:space="preserve"> </w:t>
      </w:r>
      <w:hyperlink r:id="rId97">
        <w:r>
          <w:rPr>
            <w:rStyle w:val="Hyperlink"/>
          </w:rPr>
          <w:t xml:space="preserve">https://doi.org/10.1890/13-0243.1</w:t>
        </w:r>
      </w:hyperlink>
      <w:r>
        <w:t xml:space="preserve">.</w:t>
      </w:r>
    </w:p>
    <w:bookmarkEnd w:id="98"/>
    <w:bookmarkStart w:id="100" w:name="ref-de_baan_land_2013"/>
    <w:p>
      <w:pPr>
        <w:pStyle w:val="Bibliography"/>
      </w:pPr>
      <w:r>
        <w:t xml:space="preserve">De Baan, Laura, Christopher L. Mutel, Michael Curran, Stefanie Hellweg, and Thomas Koellner. 2013.</w:t>
      </w:r>
      <w:r>
        <w:t xml:space="preserve"> </w:t>
      </w:r>
      <w:r>
        <w:t xml:space="preserve">“Land</w:t>
      </w:r>
      <w:r>
        <w:t xml:space="preserve"> </w:t>
      </w:r>
      <w:r>
        <w:t xml:space="preserve">Use</w:t>
      </w:r>
      <w:r>
        <w:t xml:space="preserve"> </w:t>
      </w:r>
      <w:r>
        <w:t xml:space="preserve">in</w:t>
      </w:r>
      <w:r>
        <w:t xml:space="preserve"> </w:t>
      </w:r>
      <w:r>
        <w:t xml:space="preserve">Life</w:t>
      </w:r>
      <w:r>
        <w:t xml:space="preserve"> </w:t>
      </w:r>
      <w:r>
        <w:t xml:space="preserve">Cycle</w:t>
      </w:r>
      <w:r>
        <w:t xml:space="preserve"> </w:t>
      </w:r>
      <w:r>
        <w:t xml:space="preserve">Assessment</w:t>
      </w:r>
      <w:r>
        <w:t xml:space="preserve">:</w:t>
      </w:r>
      <w:r>
        <w:t xml:space="preserve"> </w:t>
      </w:r>
      <w:r>
        <w:t xml:space="preserve">Global</w:t>
      </w:r>
      <w:r>
        <w:t xml:space="preserve"> </w:t>
      </w:r>
      <w:r>
        <w:t xml:space="preserve">Characterization</w:t>
      </w:r>
      <w:r>
        <w:t xml:space="preserve"> </w:t>
      </w:r>
      <w:r>
        <w:t xml:space="preserve">Factors</w:t>
      </w:r>
      <w:r>
        <w:t xml:space="preserve"> </w:t>
      </w:r>
      <w:r>
        <w:t xml:space="preserve">Based</w:t>
      </w:r>
      <w:r>
        <w:t xml:space="preserve"> </w:t>
      </w:r>
      <w:r>
        <w:t xml:space="preserve">on</w:t>
      </w:r>
      <w:r>
        <w:t xml:space="preserve"> </w:t>
      </w:r>
      <w:r>
        <w:t xml:space="preserve">Regional</w:t>
      </w:r>
      <w:r>
        <w:t xml:space="preserve"> </w:t>
      </w:r>
      <w:r>
        <w:t xml:space="preserve">and</w:t>
      </w:r>
      <w:r>
        <w:t xml:space="preserve"> </w:t>
      </w:r>
      <w:r>
        <w:t xml:space="preserve">Global</w:t>
      </w:r>
      <w:r>
        <w:t xml:space="preserve"> </w:t>
      </w:r>
      <w:r>
        <w:t xml:space="preserve">Potential</w:t>
      </w:r>
      <w:r>
        <w:t xml:space="preserve"> </w:t>
      </w:r>
      <w:r>
        <w:t xml:space="preserve">Species</w:t>
      </w:r>
      <w:r>
        <w:t xml:space="preserve"> </w:t>
      </w:r>
      <w:r>
        <w:t xml:space="preserve">Extinction</w:t>
      </w:r>
      <w:r>
        <w:t xml:space="preserve">.”</w:t>
      </w:r>
      <w:r>
        <w:t xml:space="preserve"> </w:t>
      </w:r>
      <w:r>
        <w:rPr>
          <w:iCs/>
          <w:i/>
        </w:rPr>
        <w:t xml:space="preserve">Environmental Science &amp; Technology</w:t>
      </w:r>
      <w:r>
        <w:t xml:space="preserve"> </w:t>
      </w:r>
      <w:r>
        <w:t xml:space="preserve">47 (16): 9281–90.</w:t>
      </w:r>
      <w:r>
        <w:t xml:space="preserve"> </w:t>
      </w:r>
      <w:hyperlink r:id="rId99">
        <w:r>
          <w:rPr>
            <w:rStyle w:val="Hyperlink"/>
          </w:rPr>
          <w:t xml:space="preserve">https://doi.org/10.1021/es400592q</w:t>
        </w:r>
      </w:hyperlink>
      <w:r>
        <w:t xml:space="preserve">.</w:t>
      </w:r>
    </w:p>
    <w:bookmarkEnd w:id="100"/>
    <w:bookmarkStart w:id="102" w:name="ref-de_marchi_dynamics_2023"/>
    <w:p>
      <w:pPr>
        <w:pStyle w:val="Bibliography"/>
      </w:pPr>
      <w:r>
        <w:t xml:space="preserve">De Marchi, Elisa, Alessia Cavaliere, Flavia Pucillo, Alessandro Banterle, and Rodolfo M Nayga. 2023.</w:t>
      </w:r>
      <w:r>
        <w:t xml:space="preserve"> </w:t>
      </w:r>
      <w:r>
        <w:t xml:space="preserve">“Dynamics of Demand-Side and Supply-Side Responses to Front-of-Pack Nutrition Labels: A Narrative Review.”</w:t>
      </w:r>
      <w:r>
        <w:t xml:space="preserve"> </w:t>
      </w:r>
      <w:r>
        <w:rPr>
          <w:iCs/>
          <w:i/>
        </w:rPr>
        <w:t xml:space="preserve">European Review of Agricultural Economics</w:t>
      </w:r>
      <w:r>
        <w:t xml:space="preserve"> </w:t>
      </w:r>
      <w:r>
        <w:t xml:space="preserve">50 (2): 201–31.</w:t>
      </w:r>
      <w:r>
        <w:t xml:space="preserve"> </w:t>
      </w:r>
      <w:hyperlink r:id="rId101">
        <w:r>
          <w:rPr>
            <w:rStyle w:val="Hyperlink"/>
          </w:rPr>
          <w:t xml:space="preserve">https://doi.org/10.1093/erae/jbac031</w:t>
        </w:r>
      </w:hyperlink>
      <w:r>
        <w:t xml:space="preserve">.</w:t>
      </w:r>
    </w:p>
    <w:bookmarkEnd w:id="102"/>
    <w:bookmarkStart w:id="104" w:name="ref-dubois_effects_2021"/>
    <w:p>
      <w:pPr>
        <w:pStyle w:val="Bibliography"/>
      </w:pPr>
      <w:r>
        <w:t xml:space="preserve">Dubois, Pierre, Paulo Albuquerque, Olivier Allais, Céline Bonnet, Patrice Bertail, Pierre Combris, Saadi Lahlou, Natalie Rigal, Bernard Ruffieux, and Pierre Chandon. 2021.</w:t>
      </w:r>
      <w:r>
        <w:t xml:space="preserve"> </w:t>
      </w:r>
      <w:r>
        <w:t xml:space="preserve">“Effects of Front-of-Pack Labels on the Nutritional Quality of Supermarket Food Purchases: Evidence from a Large-Scale Randomized Controlled Trial.”</w:t>
      </w:r>
      <w:r>
        <w:t xml:space="preserve"> </w:t>
      </w:r>
      <w:r>
        <w:rPr>
          <w:iCs/>
          <w:i/>
        </w:rPr>
        <w:t xml:space="preserve">Journal of the Academy of Marketing Science</w:t>
      </w:r>
      <w:r>
        <w:t xml:space="preserve"> </w:t>
      </w:r>
      <w:r>
        <w:t xml:space="preserve">49 (1): 119–38.</w:t>
      </w:r>
      <w:r>
        <w:t xml:space="preserve"> </w:t>
      </w:r>
      <w:hyperlink r:id="rId103">
        <w:r>
          <w:rPr>
            <w:rStyle w:val="Hyperlink"/>
          </w:rPr>
          <w:t xml:space="preserve">https://doi.org/10.1007/s11747-020-00723-5</w:t>
        </w:r>
      </w:hyperlink>
      <w:r>
        <w:t xml:space="preserve">.</w:t>
      </w:r>
    </w:p>
    <w:bookmarkEnd w:id="104"/>
    <w:bookmarkStart w:id="106" w:name="ref-dubosc_agriculture_2016"/>
    <w:p>
      <w:pPr>
        <w:pStyle w:val="Bibliography"/>
      </w:pPr>
      <w:r>
        <w:t xml:space="preserve">DUBOSC, Nelly, Anne GLANDIÈRES, and Magali ROUBIÈRE. 2016.</w:t>
      </w:r>
      <w:r>
        <w:t xml:space="preserve"> </w:t>
      </w:r>
      <w:r>
        <w:t xml:space="preserve">“Agriculture Bio.”</w:t>
      </w:r>
      <w:r>
        <w:t xml:space="preserve"> </w:t>
      </w:r>
      <w:r>
        <w:t xml:space="preserve">CA Occitanie; CER Occitanie.</w:t>
      </w:r>
      <w:r>
        <w:t xml:space="preserve"> </w:t>
      </w:r>
      <w:hyperlink r:id="rId105">
        <w:r>
          <w:rPr>
            <w:rStyle w:val="Hyperlink"/>
          </w:rPr>
          <w:t xml:space="preserve">https://occitanie.chambre-agriculture.fr/fileadmin/user_upload/Occitanie/512_Fichiers-communs/documents/contenus_partages/Productions_et_techniques/Dosssier_BIO-Agriscopie_2016_CRAO_2017.pdf</w:t>
        </w:r>
      </w:hyperlink>
      <w:r>
        <w:t xml:space="preserve">.</w:t>
      </w:r>
    </w:p>
    <w:bookmarkEnd w:id="106"/>
    <w:bookmarkStart w:id="108" w:name="ref-eau_france_bnv-d_2020"/>
    <w:p>
      <w:pPr>
        <w:pStyle w:val="Bibliography"/>
      </w:pPr>
      <w:r>
        <w:t xml:space="preserve">France, Eau, and Banque Nationale des Ventes de produits phytopharmaceutiques par les Distributeurs agréés. 2020.</w:t>
      </w:r>
      <w:r>
        <w:t xml:space="preserve"> </w:t>
      </w:r>
      <w:r>
        <w:t xml:space="preserve">“</w:t>
      </w:r>
      <w:r>
        <w:t xml:space="preserve">BNV</w:t>
      </w:r>
      <w:r>
        <w:t xml:space="preserve">-</w:t>
      </w:r>
      <w:r>
        <w:t xml:space="preserve">D</w:t>
      </w:r>
      <w:r>
        <w:t xml:space="preserve"> </w:t>
      </w:r>
      <w:r>
        <w:t xml:space="preserve">Traçabilité</w:t>
      </w:r>
      <w:r>
        <w:t xml:space="preserve"> </w:t>
      </w:r>
      <w:r>
        <w:t xml:space="preserve">-</w:t>
      </w:r>
      <w:r>
        <w:t xml:space="preserve"> </w:t>
      </w:r>
      <w:r>
        <w:t xml:space="preserve">Ventes</w:t>
      </w:r>
      <w:r>
        <w:t xml:space="preserve"> </w:t>
      </w:r>
      <w:r>
        <w:t xml:space="preserve">2020 Par Substance,</w:t>
      </w:r>
      <w:r>
        <w:t xml:space="preserve"> </w:t>
      </w:r>
      <w:r>
        <w:t xml:space="preserve">France</w:t>
      </w:r>
      <w:r>
        <w:t xml:space="preserve"> </w:t>
      </w:r>
      <w:r>
        <w:t xml:space="preserve">Entière.”</w:t>
      </w:r>
      <w:r>
        <w:t xml:space="preserve"> </w:t>
      </w:r>
      <w:hyperlink r:id="rId107">
        <w:r>
          <w:rPr>
            <w:rStyle w:val="Hyperlink"/>
          </w:rPr>
          <w:t xml:space="preserve">https://ventes-produits-phytopharmaceutiques.eaufrance.fr/search?filetype=Ventes</w:t>
        </w:r>
      </w:hyperlink>
      <w:r>
        <w:t xml:space="preserve">.</w:t>
      </w:r>
    </w:p>
    <w:bookmarkEnd w:id="108"/>
    <w:bookmarkStart w:id="110" w:name="ref-franzluebbers_building_2019"/>
    <w:p>
      <w:pPr>
        <w:pStyle w:val="Bibliography"/>
      </w:pPr>
      <w:r>
        <w:t xml:space="preserve">Franzluebbers, Alan J., and Francois Gastal. 2019.</w:t>
      </w:r>
      <w:r>
        <w:t xml:space="preserve"> </w:t>
      </w:r>
      <w:r>
        <w:t xml:space="preserve">“Building</w:t>
      </w:r>
      <w:r>
        <w:t xml:space="preserve"> </w:t>
      </w:r>
      <w:r>
        <w:t xml:space="preserve">Agricultural</w:t>
      </w:r>
      <w:r>
        <w:t xml:space="preserve"> </w:t>
      </w:r>
      <w:r>
        <w:t xml:space="preserve">Resilience</w:t>
      </w:r>
      <w:r>
        <w:t xml:space="preserve"> </w:t>
      </w:r>
      <w:r>
        <w:t xml:space="preserve">With</w:t>
      </w:r>
      <w:r>
        <w:t xml:space="preserve"> </w:t>
      </w:r>
      <w:r>
        <w:t xml:space="preserve">Conservation</w:t>
      </w:r>
      <w:r>
        <w:t xml:space="preserve"> </w:t>
      </w:r>
      <w:r>
        <w:t xml:space="preserve">Pasture</w:t>
      </w:r>
      <w:r>
        <w:t xml:space="preserve">-</w:t>
      </w:r>
      <w:r>
        <w:t xml:space="preserve">Crop</w:t>
      </w:r>
      <w:r>
        <w:t xml:space="preserve"> </w:t>
      </w:r>
      <w:r>
        <w:t xml:space="preserve">Rotations</w:t>
      </w:r>
      <w:r>
        <w:t xml:space="preserve">.”</w:t>
      </w:r>
      <w:r>
        <w:t xml:space="preserve"> </w:t>
      </w:r>
      <w:r>
        <w:t xml:space="preserve">In</w:t>
      </w:r>
      <w:r>
        <w:t xml:space="preserve"> </w:t>
      </w:r>
      <w:r>
        <w:rPr>
          <w:iCs/>
          <w:i/>
        </w:rPr>
        <w:t xml:space="preserve">Agroecosystem</w:t>
      </w:r>
      <w:r>
        <w:rPr>
          <w:iCs/>
          <w:i/>
        </w:rPr>
        <w:t xml:space="preserve"> </w:t>
      </w:r>
      <w:r>
        <w:rPr>
          <w:iCs/>
          <w:i/>
        </w:rPr>
        <w:t xml:space="preserve">Diversity</w:t>
      </w:r>
      <w:r>
        <w:t xml:space="preserve">, 109–21. Elsevier.</w:t>
      </w:r>
      <w:r>
        <w:t xml:space="preserve"> </w:t>
      </w:r>
      <w:hyperlink r:id="rId109">
        <w:r>
          <w:rPr>
            <w:rStyle w:val="Hyperlink"/>
          </w:rPr>
          <w:t xml:space="preserve">https://doi.org/10.1016/B978-0-12-811050-8.00007-8</w:t>
        </w:r>
      </w:hyperlink>
      <w:r>
        <w:t xml:space="preserve">.</w:t>
      </w:r>
    </w:p>
    <w:bookmarkEnd w:id="110"/>
    <w:bookmarkStart w:id="112" w:name="ref-gong_biodiversity_2022"/>
    <w:p>
      <w:pPr>
        <w:pStyle w:val="Bibliography"/>
      </w:pPr>
      <w:r>
        <w:t xml:space="preserve">Gong, Shanxing, Jenny A. Hodgson, Teja Tscharntke, Yunhui Liu, Wopke van der Werf, Péter Batáry, Johannes M. H. Knops, and Yi Zou. 2022.</w:t>
      </w:r>
      <w:r>
        <w:t xml:space="preserve"> </w:t>
      </w:r>
      <w:r>
        <w:t xml:space="preserve">“Biodiversity and Yield Trade-Offs for Organic Farming.”</w:t>
      </w:r>
      <w:r>
        <w:t xml:space="preserve"> </w:t>
      </w:r>
      <w:r>
        <w:rPr>
          <w:iCs/>
          <w:i/>
        </w:rPr>
        <w:t xml:space="preserve">Ecology Letters</w:t>
      </w:r>
      <w:r>
        <w:t xml:space="preserve"> </w:t>
      </w:r>
      <w:r>
        <w:t xml:space="preserve">25 (7): 1699–1710.</w:t>
      </w:r>
      <w:r>
        <w:t xml:space="preserve"> </w:t>
      </w:r>
      <w:hyperlink r:id="rId111">
        <w:r>
          <w:rPr>
            <w:rStyle w:val="Hyperlink"/>
          </w:rPr>
          <w:t xml:space="preserve">https://doi.org/10.1111/ele.14017</w:t>
        </w:r>
      </w:hyperlink>
      <w:r>
        <w:t xml:space="preserve">.</w:t>
      </w:r>
    </w:p>
    <w:bookmarkEnd w:id="112"/>
    <w:bookmarkStart w:id="114" w:name="ref-husson_pdo_2019"/>
    <w:p>
      <w:pPr>
        <w:pStyle w:val="Bibliography"/>
      </w:pPr>
      <w:r>
        <w:t xml:space="preserve">Husson, Elisa, Lisa Delesse, Amaury Paget, Rémi Courbou, Valentin Bellassen, and Marion Drut. 2019.</w:t>
      </w:r>
      <w:r>
        <w:t xml:space="preserve"> </w:t>
      </w:r>
      <w:r>
        <w:t xml:space="preserve">“</w:t>
      </w:r>
      <w:r>
        <w:t xml:space="preserve">PDO</w:t>
      </w:r>
      <w:r>
        <w:t xml:space="preserve"> </w:t>
      </w:r>
      <w:r>
        <w:t xml:space="preserve">Comté</w:t>
      </w:r>
      <w:r>
        <w:t xml:space="preserve"> </w:t>
      </w:r>
      <w:r>
        <w:t xml:space="preserve">Cheese</w:t>
      </w:r>
      <w:r>
        <w:t xml:space="preserve"> </w:t>
      </w:r>
      <w:r>
        <w:t xml:space="preserve">in</w:t>
      </w:r>
      <w:r>
        <w:t xml:space="preserve"> </w:t>
      </w:r>
      <w:r>
        <w:t xml:space="preserve">France</w:t>
      </w:r>
      <w:r>
        <w:t xml:space="preserve">.”</w:t>
      </w:r>
      <w:r>
        <w:t xml:space="preserve"> </w:t>
      </w:r>
      <w:r>
        <w:t xml:space="preserve">In</w:t>
      </w:r>
      <w:r>
        <w:t xml:space="preserve"> </w:t>
      </w:r>
      <w:r>
        <w:rPr>
          <w:iCs/>
          <w:i/>
        </w:rPr>
        <w:t xml:space="preserve">Sustainability of</w:t>
      </w:r>
      <w:r>
        <w:rPr>
          <w:iCs/>
          <w:i/>
        </w:rPr>
        <w:t xml:space="preserve"> </w:t>
      </w:r>
      <w:r>
        <w:rPr>
          <w:iCs/>
          <w:i/>
        </w:rPr>
        <w:t xml:space="preserve">European</w:t>
      </w:r>
      <w:r>
        <w:rPr>
          <w:iCs/>
          <w:i/>
        </w:rPr>
        <w:t xml:space="preserve"> </w:t>
      </w:r>
      <w:r>
        <w:rPr>
          <w:iCs/>
          <w:i/>
        </w:rPr>
        <w:t xml:space="preserve">Food</w:t>
      </w:r>
      <w:r>
        <w:rPr>
          <w:iCs/>
          <w:i/>
        </w:rPr>
        <w:t xml:space="preserve"> </w:t>
      </w:r>
      <w:r>
        <w:rPr>
          <w:iCs/>
          <w:i/>
        </w:rPr>
        <w:t xml:space="preserve">Quality</w:t>
      </w:r>
      <w:r>
        <w:rPr>
          <w:iCs/>
          <w:i/>
        </w:rPr>
        <w:t xml:space="preserve"> </w:t>
      </w:r>
      <w:r>
        <w:rPr>
          <w:iCs/>
          <w:i/>
        </w:rPr>
        <w:t xml:space="preserve">Schemes</w:t>
      </w:r>
      <w:r>
        <w:rPr>
          <w:iCs/>
          <w:i/>
        </w:rPr>
        <w:t xml:space="preserve">:</w:t>
      </w:r>
      <w:r>
        <w:rPr>
          <w:iCs/>
          <w:i/>
        </w:rPr>
        <w:t xml:space="preserve"> </w:t>
      </w:r>
      <w:r>
        <w:rPr>
          <w:iCs/>
          <w:i/>
        </w:rPr>
        <w:t xml:space="preserve">Multi</w:t>
      </w:r>
      <w:r>
        <w:rPr>
          <w:iCs/>
          <w:i/>
        </w:rPr>
        <w:t xml:space="preserve">-</w:t>
      </w:r>
      <w:r>
        <w:rPr>
          <w:iCs/>
          <w:i/>
        </w:rPr>
        <w:t xml:space="preserve">Performance</w:t>
      </w:r>
      <w:r>
        <w:rPr>
          <w:iCs/>
          <w:i/>
        </w:rPr>
        <w:t xml:space="preserve">,</w:t>
      </w:r>
      <w:r>
        <w:rPr>
          <w:iCs/>
          <w:i/>
        </w:rPr>
        <w:t xml:space="preserve"> </w:t>
      </w:r>
      <w:r>
        <w:rPr>
          <w:iCs/>
          <w:i/>
        </w:rPr>
        <w:t xml:space="preserve">Structure</w:t>
      </w:r>
      <w:r>
        <w:rPr>
          <w:iCs/>
          <w:i/>
        </w:rPr>
        <w:t xml:space="preserve">, and</w:t>
      </w:r>
      <w:r>
        <w:rPr>
          <w:iCs/>
          <w:i/>
        </w:rPr>
        <w:t xml:space="preserve"> </w:t>
      </w:r>
      <w:r>
        <w:rPr>
          <w:iCs/>
          <w:i/>
        </w:rPr>
        <w:t xml:space="preserve">Governance</w:t>
      </w:r>
      <w:r>
        <w:rPr>
          <w:iCs/>
          <w:i/>
        </w:rPr>
        <w:t xml:space="preserve"> </w:t>
      </w:r>
      <w:r>
        <w:rPr>
          <w:iCs/>
          <w:i/>
        </w:rPr>
        <w:t xml:space="preserve">of</w:t>
      </w:r>
      <w:r>
        <w:rPr>
          <w:iCs/>
          <w:i/>
        </w:rPr>
        <w:t xml:space="preserve"> </w:t>
      </w:r>
      <w:r>
        <w:rPr>
          <w:iCs/>
          <w:i/>
        </w:rPr>
        <w:t xml:space="preserve">PDO</w:t>
      </w:r>
      <w:r>
        <w:rPr>
          <w:iCs/>
          <w:i/>
        </w:rPr>
        <w:t xml:space="preserve">,</w:t>
      </w:r>
      <w:r>
        <w:rPr>
          <w:iCs/>
          <w:i/>
        </w:rPr>
        <w:t xml:space="preserve"> </w:t>
      </w:r>
      <w:r>
        <w:rPr>
          <w:iCs/>
          <w:i/>
        </w:rPr>
        <w:t xml:space="preserve">PGI</w:t>
      </w:r>
      <w:r>
        <w:rPr>
          <w:iCs/>
          <w:i/>
        </w:rPr>
        <w:t xml:space="preserve">, and</w:t>
      </w:r>
      <w:r>
        <w:rPr>
          <w:iCs/>
          <w:i/>
        </w:rPr>
        <w:t xml:space="preserve"> </w:t>
      </w:r>
      <w:r>
        <w:rPr>
          <w:iCs/>
          <w:i/>
        </w:rPr>
        <w:t xml:space="preserve">Organic</w:t>
      </w:r>
      <w:r>
        <w:rPr>
          <w:iCs/>
          <w:i/>
        </w:rPr>
        <w:t xml:space="preserve"> </w:t>
      </w:r>
      <w:r>
        <w:rPr>
          <w:iCs/>
          <w:i/>
        </w:rPr>
        <w:t xml:space="preserve">Agri</w:t>
      </w:r>
      <w:r>
        <w:rPr>
          <w:iCs/>
          <w:i/>
        </w:rPr>
        <w:t xml:space="preserve">-</w:t>
      </w:r>
      <w:r>
        <w:rPr>
          <w:iCs/>
          <w:i/>
        </w:rPr>
        <w:t xml:space="preserve">Food</w:t>
      </w:r>
      <w:r>
        <w:rPr>
          <w:iCs/>
          <w:i/>
        </w:rPr>
        <w:t xml:space="preserve"> </w:t>
      </w:r>
      <w:r>
        <w:rPr>
          <w:iCs/>
          <w:i/>
        </w:rPr>
        <w:t xml:space="preserve">Systems</w:t>
      </w:r>
      <w:r>
        <w:t xml:space="preserve">, edited by Filippo Arfini and Valentin Bellassen, 405–26. Cham: Springer International Publishing.</w:t>
      </w:r>
      <w:r>
        <w:t xml:space="preserve"> </w:t>
      </w:r>
      <w:hyperlink r:id="rId113">
        <w:r>
          <w:rPr>
            <w:rStyle w:val="Hyperlink"/>
          </w:rPr>
          <w:t xml:space="preserve">https://doi.org/10.1007/978-3-030-27508-2_21</w:t>
        </w:r>
      </w:hyperlink>
      <w:r>
        <w:t xml:space="preserve">.</w:t>
      </w:r>
    </w:p>
    <w:bookmarkEnd w:id="114"/>
    <w:bookmarkStart w:id="116" w:name="ref-ign_registre_2020"/>
    <w:p>
      <w:pPr>
        <w:pStyle w:val="Bibliography"/>
      </w:pPr>
      <w:r>
        <w:t xml:space="preserve">IGN. 2020.</w:t>
      </w:r>
      <w:r>
        <w:t xml:space="preserve"> </w:t>
      </w:r>
      <w:r>
        <w:t xml:space="preserve">“Registre</w:t>
      </w:r>
      <w:r>
        <w:t xml:space="preserve"> </w:t>
      </w:r>
      <w:r>
        <w:t xml:space="preserve">Parcellaire</w:t>
      </w:r>
      <w:r>
        <w:t xml:space="preserve"> </w:t>
      </w:r>
      <w:r>
        <w:t xml:space="preserve">Graphique</w:t>
      </w:r>
      <w:r>
        <w:t xml:space="preserve"> </w:t>
      </w:r>
      <w:r>
        <w:t xml:space="preserve">(</w:t>
      </w:r>
      <w:r>
        <w:t xml:space="preserve">RPG</w:t>
      </w:r>
      <w:r>
        <w:t xml:space="preserve">).”</w:t>
      </w:r>
      <w:r>
        <w:t xml:space="preserve"> </w:t>
      </w:r>
      <w:hyperlink r:id="rId115">
        <w:r>
          <w:rPr>
            <w:rStyle w:val="Hyperlink"/>
          </w:rPr>
          <w:t xml:space="preserve">https://geoservices.ign.fr/rpg</w:t>
        </w:r>
      </w:hyperlink>
      <w:r>
        <w:t xml:space="preserve">.</w:t>
      </w:r>
    </w:p>
    <w:bookmarkEnd w:id="116"/>
    <w:bookmarkStart w:id="118" w:name="ref-ign_bd_2020"/>
    <w:p>
      <w:pPr>
        <w:pStyle w:val="Bibliography"/>
      </w:pPr>
      <w:r>
        <w:t xml:space="preserve">IGN, and ASP. 2020.</w:t>
      </w:r>
      <w:r>
        <w:t xml:space="preserve"> </w:t>
      </w:r>
      <w:r>
        <w:t xml:space="preserve">“</w:t>
      </w:r>
      <w:r>
        <w:t xml:space="preserve">BD</w:t>
      </w:r>
      <w:r>
        <w:t xml:space="preserve"> </w:t>
      </w:r>
      <w:r>
        <w:t xml:space="preserve">TOPO</w:t>
      </w:r>
      <w:r>
        <w:t xml:space="preserve">®.”</w:t>
      </w:r>
      <w:r>
        <w:t xml:space="preserve"> </w:t>
      </w:r>
      <w:hyperlink r:id="rId117">
        <w:r>
          <w:rPr>
            <w:rStyle w:val="Hyperlink"/>
          </w:rPr>
          <w:t xml:space="preserve">https://geoservices.ign.fr/bdtopo</w:t>
        </w:r>
      </w:hyperlink>
      <w:r>
        <w:t xml:space="preserve">.</w:t>
      </w:r>
    </w:p>
    <w:bookmarkEnd w:id="118"/>
    <w:bookmarkStart w:id="120" w:name="ref-noauthor_indice_2020"/>
    <w:p>
      <w:pPr>
        <w:pStyle w:val="Bibliography"/>
      </w:pPr>
      <w:r>
        <w:t xml:space="preserve">“Indice Annuel Des Prix d’achat Des Moyens de Production Agricole (</w:t>
      </w:r>
      <w:r>
        <w:t xml:space="preserve">IPAMPA</w:t>
      </w:r>
      <w:r>
        <w:t xml:space="preserve">) -</w:t>
      </w:r>
      <w:r>
        <w:t xml:space="preserve"> </w:t>
      </w:r>
      <w:r>
        <w:t xml:space="preserve">Aliments</w:t>
      </w:r>
      <w:r>
        <w:t xml:space="preserve"> </w:t>
      </w:r>
      <w:r>
        <w:t xml:space="preserve">Des Animaux</w:t>
      </w:r>
      <w:r>
        <w:t xml:space="preserve"> </w:t>
      </w:r>
      <w:r>
        <w:t xml:space="preserve"> </w:t>
      </w:r>
      <w:r>
        <w:t xml:space="preserve">Insee</w:t>
      </w:r>
      <w:r>
        <w:t xml:space="preserve">.”</w:t>
      </w:r>
      <w:r>
        <w:t xml:space="preserve"> </w:t>
      </w:r>
      <w:r>
        <w:t xml:space="preserve">2020.</w:t>
      </w:r>
      <w:r>
        <w:t xml:space="preserve"> </w:t>
      </w:r>
      <w:hyperlink r:id="rId119">
        <w:r>
          <w:rPr>
            <w:rStyle w:val="Hyperlink"/>
          </w:rPr>
          <w:t xml:space="preserve">https://www.insee.fr/fr/statistiques/serie/010776998</w:t>
        </w:r>
      </w:hyperlink>
      <w:r>
        <w:t xml:space="preserve">.</w:t>
      </w:r>
    </w:p>
    <w:bookmarkEnd w:id="120"/>
    <w:bookmarkStart w:id="122" w:name="ref-noauthor_ingredients_2024"/>
    <w:p>
      <w:pPr>
        <w:pStyle w:val="Bibliography"/>
      </w:pPr>
      <w:r>
        <w:t xml:space="preserve">“Ingrédients Agricoles - Inventaires Mobilisés (Impacts</w:t>
      </w:r>
      <w:r>
        <w:t xml:space="preserve"> </w:t>
      </w:r>
      <w:r>
        <w:t xml:space="preserve">ACV</w:t>
      </w:r>
      <w:r>
        <w:t xml:space="preserve">)</w:t>
      </w:r>
      <w:r>
        <w:t xml:space="preserve"> </w:t>
      </w:r>
      <w:r>
        <w:t xml:space="preserve"> </w:t>
      </w:r>
      <w:r>
        <w:t xml:space="preserve">Ecobalyse</w:t>
      </w:r>
      <w:r>
        <w:t xml:space="preserve">.”</w:t>
      </w:r>
      <w:r>
        <w:t xml:space="preserve"> </w:t>
      </w:r>
      <w:r>
        <w:t xml:space="preserve">2024.</w:t>
      </w:r>
      <w:r>
        <w:t xml:space="preserve"> </w:t>
      </w:r>
      <w:hyperlink r:id="rId121">
        <w:r>
          <w:rPr>
            <w:rStyle w:val="Hyperlink"/>
          </w:rPr>
          <w:t xml:space="preserve">https://fabrique-numerique.gitbook.io/ecobalyse/alimentaire-en-construction/impacts-consideres/impacts-consideres-1</w:t>
        </w:r>
      </w:hyperlink>
      <w:r>
        <w:t xml:space="preserve">.</w:t>
      </w:r>
    </w:p>
    <w:bookmarkEnd w:id="122"/>
    <w:bookmarkStart w:id="123" w:name="ref-noauthor_international_2010"/>
    <w:p>
      <w:pPr>
        <w:pStyle w:val="Bibliography"/>
      </w:pPr>
      <w:r>
        <w:rPr>
          <w:iCs/>
          <w:i/>
        </w:rPr>
        <w:t xml:space="preserve">International</w:t>
      </w:r>
      <w:r>
        <w:rPr>
          <w:iCs/>
          <w:i/>
        </w:rPr>
        <w:t xml:space="preserve"> </w:t>
      </w:r>
      <w:r>
        <w:rPr>
          <w:iCs/>
          <w:i/>
        </w:rPr>
        <w:t xml:space="preserve">Reference</w:t>
      </w:r>
      <w:r>
        <w:rPr>
          <w:iCs/>
          <w:i/>
        </w:rPr>
        <w:t xml:space="preserve"> </w:t>
      </w:r>
      <w:r>
        <w:rPr>
          <w:iCs/>
          <w:i/>
        </w:rPr>
        <w:t xml:space="preserve">Life</w:t>
      </w:r>
      <w:r>
        <w:rPr>
          <w:iCs/>
          <w:i/>
        </w:rPr>
        <w:t xml:space="preserve"> </w:t>
      </w:r>
      <w:r>
        <w:rPr>
          <w:iCs/>
          <w:i/>
        </w:rPr>
        <w:t xml:space="preserve">Cycle</w:t>
      </w:r>
      <w:r>
        <w:rPr>
          <w:iCs/>
          <w:i/>
        </w:rPr>
        <w:t xml:space="preserve"> </w:t>
      </w:r>
      <w:r>
        <w:rPr>
          <w:iCs/>
          <w:i/>
        </w:rPr>
        <w:t xml:space="preserve">Data</w:t>
      </w:r>
      <w:r>
        <w:rPr>
          <w:iCs/>
          <w:i/>
        </w:rPr>
        <w:t xml:space="preserve"> </w:t>
      </w:r>
      <w:r>
        <w:rPr>
          <w:iCs/>
          <w:i/>
        </w:rPr>
        <w:t xml:space="preserve">System</w:t>
      </w:r>
      <w:r>
        <w:rPr>
          <w:iCs/>
          <w:i/>
        </w:rPr>
        <w:t xml:space="preserve"> </w:t>
      </w:r>
      <w:r>
        <w:rPr>
          <w:iCs/>
          <w:i/>
        </w:rPr>
        <w:t xml:space="preserve">(</w:t>
      </w:r>
      <w:r>
        <w:rPr>
          <w:iCs/>
          <w:i/>
        </w:rPr>
        <w:t xml:space="preserve">ILCD</w:t>
      </w:r>
      <w:r>
        <w:rPr>
          <w:iCs/>
          <w:i/>
        </w:rPr>
        <w:t xml:space="preserve">)</w:t>
      </w:r>
      <w:r>
        <w:rPr>
          <w:iCs/>
          <w:i/>
        </w:rPr>
        <w:t xml:space="preserve"> </w:t>
      </w:r>
      <w:r>
        <w:rPr>
          <w:iCs/>
          <w:i/>
        </w:rPr>
        <w:t xml:space="preserve">Handbook</w:t>
      </w:r>
      <w:r>
        <w:rPr>
          <w:iCs/>
          <w:i/>
        </w:rPr>
        <w:t xml:space="preserve"> </w:t>
      </w:r>
      <w:r>
        <w:rPr>
          <w:iCs/>
          <w:i/>
        </w:rPr>
        <w:t xml:space="preserve">General Guide for Life Cycle Assessment: Detailed Guidance</w:t>
      </w:r>
      <w:r>
        <w:t xml:space="preserve">. 2010. Luxembourg, First edition.: Publications Office.</w:t>
      </w:r>
    </w:p>
    <w:bookmarkEnd w:id="123"/>
    <w:bookmarkStart w:id="125" w:name="ref-ipbes_global_2019"/>
    <w:p>
      <w:pPr>
        <w:pStyle w:val="Bibliography"/>
      </w:pPr>
      <w:r>
        <w:t xml:space="preserve">IPBES. 2019.</w:t>
      </w:r>
      <w:r>
        <w:t xml:space="preserve"> </w:t>
      </w:r>
      <w:r>
        <w:t xml:space="preserve">“Global Assessment Report on Biodiversity and Ecosystem Services of the</w:t>
      </w:r>
      <w:r>
        <w:t xml:space="preserve"> </w:t>
      </w:r>
      <w:r>
        <w:t xml:space="preserve">Intergovernmental</w:t>
      </w:r>
      <w:r>
        <w:t xml:space="preserve"> </w:t>
      </w:r>
      <w:r>
        <w:t xml:space="preserve">Science</w:t>
      </w:r>
      <w:r>
        <w:t xml:space="preserve">-</w:t>
      </w:r>
      <w:r>
        <w:t xml:space="preserve">Policy</w:t>
      </w:r>
      <w:r>
        <w:t xml:space="preserve"> </w:t>
      </w:r>
      <w:r>
        <w:t xml:space="preserve">Platform</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w:t>
      </w:r>
      <w:r>
        <w:t xml:space="preserve"> </w:t>
      </w:r>
      <w:r>
        <w:t xml:space="preserve">Zenodo.</w:t>
      </w:r>
      <w:r>
        <w:t xml:space="preserve"> </w:t>
      </w:r>
      <w:hyperlink r:id="rId124">
        <w:r>
          <w:rPr>
            <w:rStyle w:val="Hyperlink"/>
          </w:rPr>
          <w:t xml:space="preserve">https://doi.org/10.5281/ZENODO.3831673</w:t>
        </w:r>
      </w:hyperlink>
      <w:r>
        <w:t xml:space="preserve">.</w:t>
      </w:r>
    </w:p>
    <w:bookmarkEnd w:id="125"/>
    <w:bookmarkStart w:id="126" w:name="ref-ipcc_emissions_2006"/>
    <w:p>
      <w:pPr>
        <w:pStyle w:val="Bibliography"/>
      </w:pPr>
      <w:r>
        <w:t xml:space="preserve">IPCC. 2006.</w:t>
      </w:r>
      <w:r>
        <w:t xml:space="preserve"> </w:t>
      </w:r>
      <w:r>
        <w:t xml:space="preserve">“</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w:t>
      </w:r>
      <w:r>
        <w:t xml:space="preserve"> </w:t>
      </w:r>
      <w:r>
        <w:t xml:space="preserve">In</w:t>
      </w:r>
      <w:r>
        <w:t xml:space="preserve"> </w:t>
      </w:r>
      <w:r>
        <w:rPr>
          <w:iCs/>
          <w:i/>
        </w:rPr>
        <w:t xml:space="preserve">IPCC</w:t>
      </w:r>
      <w:r>
        <w:rPr>
          <w:iCs/>
          <w:i/>
        </w:rPr>
        <w:t xml:space="preserve"> </w:t>
      </w:r>
      <w:r>
        <w:rPr>
          <w:iCs/>
          <w:i/>
        </w:rPr>
        <w:t xml:space="preserve">Guidelines</w:t>
      </w:r>
      <w:r>
        <w:rPr>
          <w:iCs/>
          <w:i/>
        </w:rPr>
        <w:t xml:space="preserve"> </w:t>
      </w:r>
      <w:r>
        <w:rPr>
          <w:iCs/>
          <w:i/>
        </w:rPr>
        <w:t xml:space="preserve">for</w:t>
      </w:r>
      <w:r>
        <w:rPr>
          <w:iCs/>
          <w:i/>
        </w:rPr>
        <w:t xml:space="preserve"> </w:t>
      </w:r>
      <w:r>
        <w:rPr>
          <w:iCs/>
          <w:i/>
        </w:rPr>
        <w:t xml:space="preserve">National</w:t>
      </w:r>
      <w:r>
        <w:rPr>
          <w:iCs/>
          <w:i/>
        </w:rPr>
        <w:t xml:space="preserve"> </w:t>
      </w:r>
      <w:r>
        <w:rPr>
          <w:iCs/>
          <w:i/>
        </w:rPr>
        <w:t xml:space="preserve">Greenhouse</w:t>
      </w:r>
      <w:r>
        <w:rPr>
          <w:iCs/>
          <w:i/>
        </w:rPr>
        <w:t xml:space="preserve"> </w:t>
      </w:r>
      <w:r>
        <w:rPr>
          <w:iCs/>
          <w:i/>
        </w:rPr>
        <w:t xml:space="preserve">Gas</w:t>
      </w:r>
      <w:r>
        <w:rPr>
          <w:iCs/>
          <w:i/>
        </w:rPr>
        <w:t xml:space="preserve"> </w:t>
      </w:r>
      <w:r>
        <w:rPr>
          <w:iCs/>
          <w:i/>
        </w:rPr>
        <w:t xml:space="preserve">Inventories</w:t>
      </w:r>
      <w:r>
        <w:t xml:space="preserve">. Vol. 4.</w:t>
      </w:r>
    </w:p>
    <w:bookmarkEnd w:id="126"/>
    <w:bookmarkStart w:id="127" w:name="ref-ipcc_emissions_2019"/>
    <w:p>
      <w:pPr>
        <w:pStyle w:val="Bibliography"/>
      </w:pPr>
      <w:r>
        <w:t xml:space="preserve">———. 2019.</w:t>
      </w:r>
      <w:r>
        <w:t xml:space="preserve"> </w:t>
      </w:r>
      <w:r>
        <w:t xml:space="preserve">“</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w:t>
      </w:r>
      <w:r>
        <w:t xml:space="preserve"> </w:t>
      </w:r>
      <w:r>
        <w:t xml:space="preserve">In</w:t>
      </w:r>
      <w:r>
        <w:t xml:space="preserve"> </w:t>
      </w:r>
      <w:r>
        <w:rPr>
          <w:iCs/>
          <w:i/>
        </w:rPr>
        <w:t xml:space="preserve">2019</w:t>
      </w:r>
      <w:r>
        <w:rPr>
          <w:iCs/>
          <w:i/>
        </w:rPr>
        <w:t xml:space="preserve"> </w:t>
      </w:r>
      <w:r>
        <w:rPr>
          <w:iCs/>
          <w:i/>
        </w:rPr>
        <w:t xml:space="preserve">Refinements</w:t>
      </w:r>
      <w:r>
        <w:rPr>
          <w:iCs/>
          <w:i/>
        </w:rPr>
        <w:t xml:space="preserve"> </w:t>
      </w:r>
      <w:r>
        <w:rPr>
          <w:iCs/>
          <w:i/>
        </w:rPr>
        <w:t xml:space="preserve">of 2006</w:t>
      </w:r>
      <w:r>
        <w:rPr>
          <w:iCs/>
          <w:i/>
        </w:rPr>
        <w:t xml:space="preserve"> </w:t>
      </w:r>
      <w:r>
        <w:rPr>
          <w:iCs/>
          <w:i/>
        </w:rPr>
        <w:t xml:space="preserve">IPCC</w:t>
      </w:r>
      <w:r>
        <w:rPr>
          <w:iCs/>
          <w:i/>
        </w:rPr>
        <w:t xml:space="preserve"> </w:t>
      </w:r>
      <w:r>
        <w:rPr>
          <w:iCs/>
          <w:i/>
        </w:rPr>
        <w:t xml:space="preserve">Guidelines</w:t>
      </w:r>
      <w:r>
        <w:rPr>
          <w:iCs/>
          <w:i/>
        </w:rPr>
        <w:t xml:space="preserve"> </w:t>
      </w:r>
      <w:r>
        <w:rPr>
          <w:iCs/>
          <w:i/>
        </w:rPr>
        <w:t xml:space="preserve">for</w:t>
      </w:r>
      <w:r>
        <w:rPr>
          <w:iCs/>
          <w:i/>
        </w:rPr>
        <w:t xml:space="preserve"> </w:t>
      </w:r>
      <w:r>
        <w:rPr>
          <w:iCs/>
          <w:i/>
        </w:rPr>
        <w:t xml:space="preserve">National</w:t>
      </w:r>
      <w:r>
        <w:rPr>
          <w:iCs/>
          <w:i/>
        </w:rPr>
        <w:t xml:space="preserve"> </w:t>
      </w:r>
      <w:r>
        <w:rPr>
          <w:iCs/>
          <w:i/>
        </w:rPr>
        <w:t xml:space="preserve">Greenhouse</w:t>
      </w:r>
      <w:r>
        <w:rPr>
          <w:iCs/>
          <w:i/>
        </w:rPr>
        <w:t xml:space="preserve"> </w:t>
      </w:r>
      <w:r>
        <w:rPr>
          <w:iCs/>
          <w:i/>
        </w:rPr>
        <w:t xml:space="preserve">Gas</w:t>
      </w:r>
      <w:r>
        <w:rPr>
          <w:iCs/>
          <w:i/>
        </w:rPr>
        <w:t xml:space="preserve"> </w:t>
      </w:r>
      <w:r>
        <w:rPr>
          <w:iCs/>
          <w:i/>
        </w:rPr>
        <w:t xml:space="preserve">Inventories</w:t>
      </w:r>
      <w:r>
        <w:t xml:space="preserve">. Vol. 4.</w:t>
      </w:r>
    </w:p>
    <w:bookmarkEnd w:id="127"/>
    <w:bookmarkStart w:id="129" w:name="ref-jayet_european_2023"/>
    <w:p>
      <w:pPr>
        <w:pStyle w:val="Bibliography"/>
      </w:pPr>
      <w:r>
        <w:t xml:space="preserve">Jayet, Pierre-Alain, Athanasios Petsakos, Raja Chakir, Anna Lungarska, Stéphane De Cara, Elvire Petel, Pierre Humblot, et al. 2023.</w:t>
      </w:r>
      <w:r>
        <w:t xml:space="preserve"> </w:t>
      </w:r>
      <w:r>
        <w:t xml:space="preserve">“The</w:t>
      </w:r>
      <w:r>
        <w:t xml:space="preserve"> </w:t>
      </w:r>
      <w:r>
        <w:t xml:space="preserve">European</w:t>
      </w:r>
      <w:r>
        <w:t xml:space="preserve"> </w:t>
      </w:r>
      <w:r>
        <w:t xml:space="preserve">Agro-Economic Model</w:t>
      </w:r>
      <w:r>
        <w:t xml:space="preserve"> </w:t>
      </w:r>
      <w:r>
        <w:t xml:space="preserve">AROPAj</w:t>
      </w:r>
      <w:r>
        <w:t xml:space="preserve">.”</w:t>
      </w:r>
      <w:r>
        <w:t xml:space="preserve"> </w:t>
      </w:r>
      <w:r>
        <w:t xml:space="preserve">Report. INRAE-PSAE.</w:t>
      </w:r>
      <w:r>
        <w:t xml:space="preserve"> </w:t>
      </w:r>
      <w:hyperlink r:id="rId128">
        <w:r>
          <w:rPr>
            <w:rStyle w:val="Hyperlink"/>
          </w:rPr>
          <w:t xml:space="preserve">https://doi.org/10.17180/nxw3-3537</w:t>
        </w:r>
      </w:hyperlink>
      <w:r>
        <w:t xml:space="preserve">.</w:t>
      </w:r>
    </w:p>
    <w:bookmarkEnd w:id="129"/>
    <w:bookmarkStart w:id="131" w:name="ref-jeanneaux_competitivite_2018"/>
    <w:p>
      <w:pPr>
        <w:pStyle w:val="Bibliography"/>
      </w:pPr>
      <w:r>
        <w:t xml:space="preserve">Jeanneaux, Philippe, Hélène Blasquiet-Revol, and Mélisande Gillot. 2018.</w:t>
      </w:r>
      <w:r>
        <w:t xml:space="preserve"> </w:t>
      </w:r>
      <w:r>
        <w:t xml:space="preserve">“La Compétitivité Hors Coût Des Exploitations Agricoles Françaises :une Analyse Des Effets Des Signes de Qualité Et d’origine.”</w:t>
      </w:r>
      <w:r>
        <w:t xml:space="preserve"> </w:t>
      </w:r>
      <w:r>
        <w:t xml:space="preserve">UMR Territoires (AgroParisTech, INRAE, Université Clermont-Auvergne, VetagroSup).</w:t>
      </w:r>
      <w:r>
        <w:t xml:space="preserve"> </w:t>
      </w:r>
      <w:hyperlink r:id="rId130">
        <w:r>
          <w:rPr>
            <w:rStyle w:val="Hyperlink"/>
          </w:rPr>
          <w:t xml:space="preserve">https://hal.science/hal-04466297</w:t>
        </w:r>
      </w:hyperlink>
      <w:r>
        <w:t xml:space="preserve">.</w:t>
      </w:r>
    </w:p>
    <w:bookmarkEnd w:id="131"/>
    <w:bookmarkStart w:id="132" w:name="ref-koch_agribalyse_2020"/>
    <w:p>
      <w:pPr>
        <w:pStyle w:val="Bibliography"/>
      </w:pPr>
      <w:r>
        <w:t xml:space="preserve">Koch, P, and T Salou. 2020.</w:t>
      </w:r>
      <w:r>
        <w:t xml:space="preserve"> </w:t>
      </w:r>
      <w:r>
        <w:t xml:space="preserve">“</w:t>
      </w:r>
      <w:r>
        <w:t xml:space="preserve">AGRIBALYSE</w:t>
      </w:r>
      <w:r>
        <w:t xml:space="preserve">®:</w:t>
      </w:r>
      <w:r>
        <w:t xml:space="preserve"> </w:t>
      </w:r>
      <w:r>
        <w:t xml:space="preserve">Methodologie</w:t>
      </w:r>
      <w:r>
        <w:t xml:space="preserve">,</w:t>
      </w:r>
      <w:r>
        <w:t xml:space="preserve"> </w:t>
      </w:r>
      <w:r>
        <w:t xml:space="preserve">Volet</w:t>
      </w:r>
      <w:r>
        <w:t xml:space="preserve"> </w:t>
      </w:r>
      <w:r>
        <w:t xml:space="preserve">Agriculture</w:t>
      </w:r>
      <w:r>
        <w:t xml:space="preserve"> </w:t>
      </w:r>
      <w:r>
        <w:t xml:space="preserve">–</w:t>
      </w:r>
      <w:r>
        <w:t xml:space="preserve"> </w:t>
      </w:r>
      <w:r>
        <w:t xml:space="preserve">Version</w:t>
      </w:r>
      <w:r>
        <w:t xml:space="preserve"> </w:t>
      </w:r>
      <w:r>
        <w:t xml:space="preserve">3.0.”</w:t>
      </w:r>
      <w:r>
        <w:t xml:space="preserve"> </w:t>
      </w:r>
      <w:r>
        <w:t xml:space="preserve">Angers: ADEME.</w:t>
      </w:r>
    </w:p>
    <w:bookmarkEnd w:id="132"/>
    <w:bookmarkStart w:id="134" w:name="ref-lambotte_carbon_2021"/>
    <w:p>
      <w:pPr>
        <w:pStyle w:val="Bibliography"/>
      </w:pPr>
      <w:r>
        <w:t xml:space="preserve">Lambotte, Mathieu, Stéphane De Cara, Catherine Brocas, and Valentin Bellassen. 2021.</w:t>
      </w:r>
      <w:r>
        <w:t xml:space="preserve"> </w:t>
      </w:r>
      <w:r>
        <w:t xml:space="preserve">“Carbon Footprint and Economic Performance of Dairy Farms:</w:t>
      </w:r>
      <w:r>
        <w:t xml:space="preserve"> </w:t>
      </w:r>
      <w:r>
        <w:t xml:space="preserve">The</w:t>
      </w:r>
      <w:r>
        <w:t xml:space="preserve"> </w:t>
      </w:r>
      <w:r>
        <w:t xml:space="preserve">Case of Protected Designation of Origin Farms in</w:t>
      </w:r>
      <w:r>
        <w:t xml:space="preserve"> </w:t>
      </w:r>
      <w:r>
        <w:t xml:space="preserve">France</w:t>
      </w:r>
      <w:r>
        <w:t xml:space="preserve">.”</w:t>
      </w:r>
      <w:r>
        <w:t xml:space="preserve"> </w:t>
      </w:r>
      <w:r>
        <w:rPr>
          <w:iCs/>
          <w:i/>
        </w:rPr>
        <w:t xml:space="preserve">Agricultural Systems</w:t>
      </w:r>
      <w:r>
        <w:t xml:space="preserve"> </w:t>
      </w:r>
      <w:r>
        <w:t xml:space="preserve">186 (January): 102979.</w:t>
      </w:r>
      <w:r>
        <w:t xml:space="preserve"> </w:t>
      </w:r>
      <w:hyperlink r:id="rId133">
        <w:r>
          <w:rPr>
            <w:rStyle w:val="Hyperlink"/>
          </w:rPr>
          <w:t xml:space="preserve">https://doi.org/10.1016/j.agsy.2020.102979</w:t>
        </w:r>
      </w:hyperlink>
      <w:r>
        <w:t xml:space="preserve">.</w:t>
      </w:r>
    </w:p>
    <w:bookmarkEnd w:id="134"/>
    <w:bookmarkStart w:id="136" w:name="ref-lambotte_organic_2023"/>
    <w:p>
      <w:pPr>
        <w:pStyle w:val="Bibliography"/>
      </w:pPr>
      <w:r>
        <w:t xml:space="preserve">———. 2023.</w:t>
      </w:r>
      <w:r>
        <w:t xml:space="preserve"> </w:t>
      </w:r>
      <w:r>
        <w:t xml:space="preserve">“Organic Farming Offers Promising Mitigation Potential in Dairy Systems Without Compromising Economic Performances.”</w:t>
      </w:r>
      <w:r>
        <w:t xml:space="preserve"> </w:t>
      </w:r>
      <w:r>
        <w:rPr>
          <w:iCs/>
          <w:i/>
        </w:rPr>
        <w:t xml:space="preserve">Journal of Environmental Management</w:t>
      </w:r>
      <w:r>
        <w:t xml:space="preserve"> </w:t>
      </w:r>
      <w:r>
        <w:t xml:space="preserve">334 (May): 117405.</w:t>
      </w:r>
      <w:r>
        <w:t xml:space="preserve"> </w:t>
      </w:r>
      <w:hyperlink r:id="rId135">
        <w:r>
          <w:rPr>
            <w:rStyle w:val="Hyperlink"/>
          </w:rPr>
          <w:t xml:space="preserve">https://doi.org/10.1016/j.jenvman.2023.117405</w:t>
        </w:r>
      </w:hyperlink>
      <w:r>
        <w:t xml:space="preserve">.</w:t>
      </w:r>
    </w:p>
    <w:bookmarkEnd w:id="136"/>
    <w:bookmarkStart w:id="138" w:name="ref-lindner_valuing_2019"/>
    <w:p>
      <w:pPr>
        <w:pStyle w:val="Bibliography"/>
      </w:pPr>
      <w:r>
        <w:t xml:space="preserve">Lindner, Jan Paul, Horst Fehrenbach, Lisa Winter, Judith Bloemer, and Eva Knuepffer. 2019.</w:t>
      </w:r>
      <w:r>
        <w:t xml:space="preserve"> </w:t>
      </w:r>
      <w:r>
        <w:t xml:space="preserve">“Valuing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w:t>
      </w:r>
      <w:r>
        <w:t xml:space="preserve"> </w:t>
      </w:r>
      <w:r>
        <w:rPr>
          <w:iCs/>
          <w:i/>
        </w:rPr>
        <w:t xml:space="preserve">Sustainability</w:t>
      </w:r>
      <w:r>
        <w:t xml:space="preserve"> </w:t>
      </w:r>
      <w:r>
        <w:t xml:space="preserve">11 (20): 5628.</w:t>
      </w:r>
      <w:r>
        <w:t xml:space="preserve"> </w:t>
      </w:r>
      <w:hyperlink r:id="rId137">
        <w:r>
          <w:rPr>
            <w:rStyle w:val="Hyperlink"/>
          </w:rPr>
          <w:t xml:space="preserve">https://doi.org/10.3390/su11205628</w:t>
        </w:r>
      </w:hyperlink>
      <w:r>
        <w:t xml:space="preserve">.</w:t>
      </w:r>
    </w:p>
    <w:bookmarkEnd w:id="138"/>
    <w:bookmarkStart w:id="139" w:name="ref-lindner_bringing_2022"/>
    <w:p>
      <w:pPr>
        <w:pStyle w:val="Bibliography"/>
      </w:pPr>
      <w:r>
        <w:t xml:space="preserve">Lindner, Jan Paul, Peter Koch, Horst Fehrenbach, and Silvana Buerck. 2022.</w:t>
      </w:r>
      <w:r>
        <w:t xml:space="preserve"> </w:t>
      </w:r>
      <w:r>
        <w:t xml:space="preserve">“Bringing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w:t>
      </w:r>
      <w:r>
        <w:t xml:space="preserve"> </w:t>
      </w:r>
      <w:r>
        <w:t xml:space="preserve">ADEME.</w:t>
      </w:r>
    </w:p>
    <w:bookmarkEnd w:id="139"/>
    <w:bookmarkStart w:id="141" w:name="ref-lippert_revisiting_2021"/>
    <w:p>
      <w:pPr>
        <w:pStyle w:val="Bibliography"/>
      </w:pPr>
      <w:r>
        <w:t xml:space="preserve">Lippert, Christian, Arndt Feuerbacher, and Manuel Narjes. 2021.</w:t>
      </w:r>
      <w:r>
        <w:t xml:space="preserve"> </w:t>
      </w:r>
      <w:r>
        <w:t xml:space="preserve">“Revisiting the Economic Valuation of Agricultural Losses Due to Large-Scale Changes in Pollinator Populations.”</w:t>
      </w:r>
      <w:r>
        <w:t xml:space="preserve"> </w:t>
      </w:r>
      <w:r>
        <w:rPr>
          <w:iCs/>
          <w:i/>
        </w:rPr>
        <w:t xml:space="preserve">Ecological Economics</w:t>
      </w:r>
      <w:r>
        <w:t xml:space="preserve"> </w:t>
      </w:r>
      <w:r>
        <w:t xml:space="preserve">180 (February): 106860.</w:t>
      </w:r>
      <w:r>
        <w:t xml:space="preserve"> </w:t>
      </w:r>
      <w:hyperlink r:id="rId140">
        <w:r>
          <w:rPr>
            <w:rStyle w:val="Hyperlink"/>
          </w:rPr>
          <w:t xml:space="preserve">https://doi.org/10.1016/j.ecolecon.2020.106860</w:t>
        </w:r>
      </w:hyperlink>
      <w:r>
        <w:t xml:space="preserve">.</w:t>
      </w:r>
    </w:p>
    <w:bookmarkEnd w:id="141"/>
    <w:bookmarkStart w:id="142" w:name="ref-noauthor_loi_2021"/>
    <w:p>
      <w:pPr>
        <w:pStyle w:val="Bibliography"/>
      </w:pP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p>
    <w:bookmarkEnd w:id="142"/>
    <w:bookmarkStart w:id="144" w:name="ref-luscher_farmland_2016"/>
    <w:p>
      <w:pPr>
        <w:pStyle w:val="Bibliography"/>
      </w:pPr>
      <w:r>
        <w:t xml:space="preserve">Lüscher, Gisela, Youssef Ammari, Aljona Andriets, Siyka Angelova, Michaela Arndorfer, Debra Bailey, Katalin Balázs, et al. 2016.</w:t>
      </w:r>
      <w:r>
        <w:t xml:space="preserve"> </w:t>
      </w:r>
      <w:r>
        <w:t xml:space="preserve">“Farmland Biodiversity and Agricultural Management on 237 Farms in 13</w:t>
      </w:r>
      <w:r>
        <w:t xml:space="preserve"> </w:t>
      </w:r>
      <w:r>
        <w:t xml:space="preserve">European</w:t>
      </w:r>
      <w:r>
        <w:t xml:space="preserve"> </w:t>
      </w:r>
      <w:r>
        <w:t xml:space="preserve">and Two</w:t>
      </w:r>
      <w:r>
        <w:t xml:space="preserve"> </w:t>
      </w:r>
      <w:r>
        <w:t xml:space="preserve">African</w:t>
      </w:r>
      <w:r>
        <w:t xml:space="preserve"> </w:t>
      </w:r>
      <w:r>
        <w:t xml:space="preserve">Regions.”</w:t>
      </w:r>
      <w:r>
        <w:t xml:space="preserve"> </w:t>
      </w:r>
      <w:r>
        <w:rPr>
          <w:iCs/>
          <w:i/>
        </w:rPr>
        <w:t xml:space="preserve">Ecology</w:t>
      </w:r>
      <w:r>
        <w:t xml:space="preserve"> </w:t>
      </w:r>
      <w:r>
        <w:t xml:space="preserve">97 (6): 1625–25.</w:t>
      </w:r>
      <w:r>
        <w:t xml:space="preserve"> </w:t>
      </w:r>
      <w:hyperlink r:id="rId143">
        <w:r>
          <w:rPr>
            <w:rStyle w:val="Hyperlink"/>
          </w:rPr>
          <w:t xml:space="preserve">https://doi.org/10.1890/15-1985.1</w:t>
        </w:r>
      </w:hyperlink>
      <w:r>
        <w:t xml:space="preserve">.</w:t>
      </w:r>
    </w:p>
    <w:bookmarkEnd w:id="144"/>
    <w:bookmarkStart w:id="146" w:name="ref-maxwell_biodiversity_2016"/>
    <w:p>
      <w:pPr>
        <w:pStyle w:val="Bibliography"/>
      </w:pPr>
      <w:r>
        <w:t xml:space="preserve">Maxwell, Sean L., Richard A. Fuller, Thomas M. Brooks, and James E. M. Watson. 2016.</w:t>
      </w:r>
      <w:r>
        <w:t xml:space="preserve"> </w:t>
      </w:r>
      <w:r>
        <w:t xml:space="preserve">“Biodiversity:</w:t>
      </w:r>
      <w:r>
        <w:t xml:space="preserve"> </w:t>
      </w:r>
      <w:r>
        <w:t xml:space="preserve">The</w:t>
      </w:r>
      <w:r>
        <w:t xml:space="preserve"> </w:t>
      </w:r>
      <w:r>
        <w:t xml:space="preserve">Ravages of Guns, Nets and Bulldozers.”</w:t>
      </w:r>
      <w:r>
        <w:t xml:space="preserve"> </w:t>
      </w:r>
      <w:r>
        <w:rPr>
          <w:iCs/>
          <w:i/>
        </w:rPr>
        <w:t xml:space="preserve">Nature</w:t>
      </w:r>
      <w:r>
        <w:t xml:space="preserve"> </w:t>
      </w:r>
      <w:r>
        <w:t xml:space="preserve">536 (7615): 143–45.</w:t>
      </w:r>
      <w:r>
        <w:t xml:space="preserve"> </w:t>
      </w:r>
      <w:hyperlink r:id="rId145">
        <w:r>
          <w:rPr>
            <w:rStyle w:val="Hyperlink"/>
          </w:rPr>
          <w:t xml:space="preserve">https://doi.org/10.1038/536143a</w:t>
        </w:r>
      </w:hyperlink>
      <w:r>
        <w:t xml:space="preserve">.</w:t>
      </w:r>
    </w:p>
    <w:bookmarkEnd w:id="146"/>
    <w:bookmarkStart w:id="148" w:name="ref-meier_environmental_2015"/>
    <w:p>
      <w:pPr>
        <w:pStyle w:val="Bibliography"/>
      </w:pPr>
      <w:r>
        <w:t xml:space="preserve">Meier, Matthias S., Franziska Stoessel, Niels Jungbluth, Ronnie Juraske, Christian Schader, and Matthias Stolze. 2015.</w:t>
      </w:r>
      <w:r>
        <w:t xml:space="preserve"> </w:t>
      </w:r>
      <w:r>
        <w:t xml:space="preserve">“Environmental Impacts of Organic and Conventional Agricultural Products -</w:t>
      </w:r>
      <w:r>
        <w:t xml:space="preserve"> </w:t>
      </w:r>
      <w:r>
        <w:t xml:space="preserve">Are</w:t>
      </w:r>
      <w:r>
        <w:t xml:space="preserve"> </w:t>
      </w:r>
      <w:r>
        <w:t xml:space="preserve">the Differences Captured by Life Cycle Assessment?”</w:t>
      </w:r>
      <w:r>
        <w:t xml:space="preserve"> </w:t>
      </w:r>
      <w:r>
        <w:rPr>
          <w:iCs/>
          <w:i/>
        </w:rPr>
        <w:t xml:space="preserve">JOURNAL OF ENVIRONMENTAL MANAGEMENT</w:t>
      </w:r>
      <w:r>
        <w:t xml:space="preserve"> </w:t>
      </w:r>
      <w:r>
        <w:t xml:space="preserve">149 (February): 193–208.</w:t>
      </w:r>
      <w:r>
        <w:t xml:space="preserve"> </w:t>
      </w:r>
      <w:hyperlink r:id="rId147">
        <w:r>
          <w:rPr>
            <w:rStyle w:val="Hyperlink"/>
          </w:rPr>
          <w:t xml:space="preserve">https://doi.org/10.1016/j.jenvman.2014.10.006</w:t>
        </w:r>
      </w:hyperlink>
      <w:r>
        <w:t xml:space="preserve">.</w:t>
      </w:r>
    </w:p>
    <w:bookmarkEnd w:id="148"/>
    <w:bookmarkStart w:id="149" w:name="ref-de_mendiburu_agricolae_2020"/>
    <w:p>
      <w:pPr>
        <w:pStyle w:val="Bibliography"/>
      </w:pPr>
      <w:r>
        <w:t xml:space="preserve">Mendiburu, Felipe de, and Muhammad Yaseen. 2020.</w:t>
      </w:r>
      <w:r>
        <w:t xml:space="preserve"> </w:t>
      </w:r>
      <w:r>
        <w:t xml:space="preserve">“Agricolae:</w:t>
      </w:r>
      <w:r>
        <w:t xml:space="preserve"> </w:t>
      </w:r>
      <w:r>
        <w:t xml:space="preserve">Statistical</w:t>
      </w:r>
      <w:r>
        <w:t xml:space="preserve"> </w:t>
      </w:r>
      <w:r>
        <w:t xml:space="preserve">Procedures</w:t>
      </w:r>
      <w:r>
        <w:t xml:space="preserve"> </w:t>
      </w:r>
      <w:r>
        <w:t xml:space="preserve">for</w:t>
      </w:r>
      <w:r>
        <w:t xml:space="preserve"> </w:t>
      </w:r>
      <w:r>
        <w:t xml:space="preserve">Agricultural</w:t>
      </w:r>
      <w:r>
        <w:t xml:space="preserve"> </w:t>
      </w:r>
      <w:r>
        <w:t xml:space="preserve">Research</w:t>
      </w:r>
      <w:r>
        <w:t xml:space="preserve">.”</w:t>
      </w:r>
    </w:p>
    <w:bookmarkEnd w:id="149"/>
    <w:bookmarkStart w:id="151" w:name="X25b665fe0309b4de56eb4fe844896c13b0422e6"/>
    <w:p>
      <w:pPr>
        <w:pStyle w:val="Bibliography"/>
      </w:pPr>
      <w:r>
        <w:t xml:space="preserve">Ministère De L’Agriculture (SSP). 2019.</w:t>
      </w:r>
      <w:r>
        <w:t xml:space="preserve"> </w:t>
      </w:r>
      <w:r>
        <w:t xml:space="preserve">“Pratiques Culturales Sur Les Grandes Cultures - 2017.”</w:t>
      </w:r>
      <w:r>
        <w:t xml:space="preserve"> </w:t>
      </w:r>
      <w:r>
        <w:t xml:space="preserve">Paris: Centre d’Accès Sécurisé aux Données (CASD).</w:t>
      </w:r>
      <w:r>
        <w:t xml:space="preserve"> </w:t>
      </w:r>
      <w:hyperlink r:id="rId150">
        <w:r>
          <w:rPr>
            <w:rStyle w:val="Hyperlink"/>
          </w:rPr>
          <w:t xml:space="preserve">https://doi.org/10.34724/CASD.56.3033.V1</w:t>
        </w:r>
      </w:hyperlink>
      <w:r>
        <w:t xml:space="preserve">.</w:t>
      </w:r>
    </w:p>
    <w:bookmarkEnd w:id="151"/>
    <w:bookmarkStart w:id="152" w:name="ref-mouel_land_2018"/>
    <w:p>
      <w:pPr>
        <w:pStyle w:val="Bibliography"/>
      </w:pPr>
      <w:r>
        <w:t xml:space="preserve">Mouel, Chantal Le, Marie De Lattre-Gasquet, and Olivier Mora. 2018.</w:t>
      </w:r>
      <w:r>
        <w:t xml:space="preserve"> </w:t>
      </w:r>
      <w:r>
        <w:rPr>
          <w:iCs/>
          <w:i/>
        </w:rPr>
        <w:t xml:space="preserve">Land</w:t>
      </w:r>
      <w:r>
        <w:rPr>
          <w:iCs/>
          <w:i/>
        </w:rPr>
        <w:t xml:space="preserve"> </w:t>
      </w:r>
      <w:r>
        <w:rPr>
          <w:iCs/>
          <w:i/>
        </w:rPr>
        <w:t xml:space="preserve">Use</w:t>
      </w:r>
      <w:r>
        <w:rPr>
          <w:iCs/>
          <w:i/>
        </w:rPr>
        <w:t xml:space="preserve"> </w:t>
      </w:r>
      <w:r>
        <w:rPr>
          <w:iCs/>
          <w:i/>
        </w:rPr>
        <w:t xml:space="preserve">and</w:t>
      </w:r>
      <w:r>
        <w:rPr>
          <w:iCs/>
          <w:i/>
        </w:rPr>
        <w:t xml:space="preserve"> </w:t>
      </w:r>
      <w:r>
        <w:rPr>
          <w:iCs/>
          <w:i/>
        </w:rPr>
        <w:t xml:space="preserve">Food</w:t>
      </w:r>
      <w:r>
        <w:rPr>
          <w:iCs/>
          <w:i/>
        </w:rPr>
        <w:t xml:space="preserve"> </w:t>
      </w:r>
      <w:r>
        <w:rPr>
          <w:iCs/>
          <w:i/>
        </w:rPr>
        <w:t xml:space="preserve">Security</w:t>
      </w:r>
      <w:r>
        <w:rPr>
          <w:iCs/>
          <w:i/>
        </w:rPr>
        <w:t xml:space="preserve"> </w:t>
      </w:r>
      <w:r>
        <w:rPr>
          <w:iCs/>
          <w:i/>
        </w:rPr>
        <w:t xml:space="preserve">in 2050: A</w:t>
      </w:r>
      <w:r>
        <w:rPr>
          <w:iCs/>
          <w:i/>
        </w:rPr>
        <w:t xml:space="preserve"> </w:t>
      </w:r>
      <w:r>
        <w:rPr>
          <w:iCs/>
          <w:i/>
        </w:rPr>
        <w:t xml:space="preserve">Narrow</w:t>
      </w:r>
      <w:r>
        <w:rPr>
          <w:iCs/>
          <w:i/>
        </w:rPr>
        <w:t xml:space="preserve"> </w:t>
      </w:r>
      <w:r>
        <w:rPr>
          <w:iCs/>
          <w:i/>
        </w:rPr>
        <w:t xml:space="preserve">Road</w:t>
      </w:r>
      <w:r>
        <w:t xml:space="preserve">.</w:t>
      </w:r>
    </w:p>
    <w:bookmarkEnd w:id="152"/>
    <w:bookmarkStart w:id="154" w:name="ref-overmars_estimates_2015"/>
    <w:p>
      <w:pPr>
        <w:pStyle w:val="Bibliography"/>
      </w:pPr>
      <w:r>
        <w:t xml:space="preserve">Overmars, Koen, Robert Edwards, Monica Padella, Anne Gerdien Prins, and Luisa Marelli. 2015.</w:t>
      </w:r>
      <w:r>
        <w:t xml:space="preserve"> </w:t>
      </w:r>
      <w:r>
        <w:t xml:space="preserve">“Estimates of Indirect Land Use Change from Biofuels Based on Historical Data.”</w:t>
      </w:r>
      <w:r>
        <w:t xml:space="preserve"> LU: European Commission. Joint Research Centre. Institute for Energy; Transport.</w:t>
      </w:r>
      <w:r>
        <w:t xml:space="preserve"> </w:t>
      </w:r>
      <w:hyperlink r:id="rId153">
        <w:r>
          <w:rPr>
            <w:rStyle w:val="Hyperlink"/>
          </w:rPr>
          <w:t xml:space="preserve">https://data.europa.eu/doi/10.2790/3647</w:t>
        </w:r>
      </w:hyperlink>
      <w:r>
        <w:t xml:space="preserve">.</w:t>
      </w:r>
    </w:p>
    <w:bookmarkEnd w:id="154"/>
    <w:bookmarkStart w:id="156" w:name="ref-ponisio_diversification_2015"/>
    <w:p>
      <w:pPr>
        <w:pStyle w:val="Bibliography"/>
      </w:pPr>
      <w:r>
        <w:t xml:space="preserve">Ponisio, Lauren C., Leithen K. M’Gonigle, Kevi C. Mace, Jenny Palomino, Perry De Valpine, and Claire Kremen. 2015.</w:t>
      </w:r>
      <w:r>
        <w:t xml:space="preserve"> </w:t>
      </w:r>
      <w:r>
        <w:t xml:space="preserve">“Diversification Practices Reduce Organic to Conventional Yield Gap.”</w:t>
      </w:r>
      <w:r>
        <w:t xml:space="preserve"> </w:t>
      </w:r>
      <w:r>
        <w:rPr>
          <w:iCs/>
          <w:i/>
        </w:rPr>
        <w:t xml:space="preserve">Proceedings of the Royal Society B: Biological Sciences</w:t>
      </w:r>
      <w:r>
        <w:t xml:space="preserve"> </w:t>
      </w:r>
      <w:r>
        <w:t xml:space="preserve">282 (1799): 20141396.</w:t>
      </w:r>
      <w:r>
        <w:t xml:space="preserve"> </w:t>
      </w:r>
      <w:hyperlink r:id="rId155">
        <w:r>
          <w:rPr>
            <w:rStyle w:val="Hyperlink"/>
          </w:rPr>
          <w:t xml:space="preserve">https://doi.org/10.1098/rspb.2014.1396</w:t>
        </w:r>
      </w:hyperlink>
      <w:r>
        <w:t xml:space="preserve">.</w:t>
      </w:r>
    </w:p>
    <w:bookmarkEnd w:id="156"/>
    <w:bookmarkStart w:id="158" w:name="ref-poore_reducing_2018"/>
    <w:p>
      <w:pPr>
        <w:pStyle w:val="Bibliography"/>
      </w:pPr>
      <w:r>
        <w:t xml:space="preserve">Poore, J., and T. Nemecek. 2018.</w:t>
      </w:r>
      <w:r>
        <w:t xml:space="preserve"> </w:t>
      </w:r>
      <w:r>
        <w:t xml:space="preserve">“Reducing Food’s Environmental Impacts Through Producers and Consumers.”</w:t>
      </w:r>
      <w:r>
        <w:t xml:space="preserve"> </w:t>
      </w:r>
      <w:r>
        <w:rPr>
          <w:iCs/>
          <w:i/>
        </w:rPr>
        <w:t xml:space="preserve">Science</w:t>
      </w:r>
      <w:r>
        <w:t xml:space="preserve"> </w:t>
      </w:r>
      <w:r>
        <w:t xml:space="preserve">360 (6392): 987–92.</w:t>
      </w:r>
      <w:r>
        <w:t xml:space="preserve"> </w:t>
      </w:r>
      <w:hyperlink r:id="rId157">
        <w:r>
          <w:rPr>
            <w:rStyle w:val="Hyperlink"/>
          </w:rPr>
          <w:t xml:space="preserve">https://doi.org/10.1126/science.aaq0216</w:t>
        </w:r>
      </w:hyperlink>
      <w:r>
        <w:t xml:space="preserve">.</w:t>
      </w:r>
    </w:p>
    <w:bookmarkEnd w:id="158"/>
    <w:bookmarkStart w:id="160" w:name="ref-read_biodiversity_2022"/>
    <w:p>
      <w:pPr>
        <w:pStyle w:val="Bibliography"/>
      </w:pPr>
      <w:r>
        <w:t xml:space="preserve">Read, Quentin D., Kelly L. Hondula, and Mary K. Muth. 2022.</w:t>
      </w:r>
      <w:r>
        <w:t xml:space="preserve"> </w:t>
      </w:r>
      <w:r>
        <w:t xml:space="preserve">“Biodiversity Effects of Food System Sustainability Actions from Farm to Fork.”</w:t>
      </w:r>
      <w:r>
        <w:t xml:space="preserve"> </w:t>
      </w:r>
      <w:r>
        <w:rPr>
          <w:iCs/>
          <w:i/>
        </w:rPr>
        <w:t xml:space="preserve">Proceedings of the National Academy of Sciences</w:t>
      </w:r>
      <w:r>
        <w:t xml:space="preserve"> </w:t>
      </w:r>
      <w:r>
        <w:t xml:space="preserve">119 (15): e2113884119.</w:t>
      </w:r>
      <w:r>
        <w:t xml:space="preserve"> </w:t>
      </w:r>
      <w:hyperlink r:id="rId159">
        <w:r>
          <w:rPr>
            <w:rStyle w:val="Hyperlink"/>
          </w:rPr>
          <w:t xml:space="preserve">https://doi.org/10.1073/pnas.2113884119</w:t>
        </w:r>
      </w:hyperlink>
      <w:r>
        <w:t xml:space="preserve">.</w:t>
      </w:r>
    </w:p>
    <w:bookmarkEnd w:id="160"/>
    <w:bookmarkStart w:id="161" w:name="ref-noauthor_reglement_2018"/>
    <w:p>
      <w:pPr>
        <w:pStyle w:val="Bibliography"/>
      </w:pP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w:t>
      </w:r>
      <w:r>
        <w:t xml:space="preserve"> </w:t>
      </w:r>
      <w:r>
        <w:t xml:space="preserve">2018.</w:t>
      </w:r>
    </w:p>
    <w:bookmarkEnd w:id="161"/>
    <w:bookmarkStart w:id="162" w:name="ref-noauthor_regulation_2023"/>
    <w:p>
      <w:pPr>
        <w:pStyle w:val="Bibliography"/>
      </w:pPr>
      <w:r>
        <w:t xml:space="preserve">“</w:t>
      </w: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w:t>
      </w:r>
      <w:r>
        <w:t xml:space="preserve"> </w:t>
      </w:r>
      <w:r>
        <w:t xml:space="preserve">2023.</w:t>
      </w:r>
    </w:p>
    <w:bookmarkEnd w:id="162"/>
    <w:bookmarkStart w:id="163" w:name="ref-rose_cross-working_2022"/>
    <w:p>
      <w:pPr>
        <w:pStyle w:val="Bibliography"/>
      </w:pPr>
      <w:r>
        <w:t xml:space="preserve">Rose, Steven, Delavane Diaz, Tamma Carleton, Laurent Drouet, Celine Guivarch, Aurélie Méjean, and Franziska Piontek. 2022.</w:t>
      </w:r>
      <w:r>
        <w:t xml:space="preserve"> </w:t>
      </w:r>
      <w:r>
        <w:t xml:space="preserve">“Cross-</w:t>
      </w:r>
      <w:r>
        <w:t xml:space="preserve">Working</w:t>
      </w:r>
      <w:r>
        <w:t xml:space="preserve"> </w:t>
      </w:r>
      <w:r>
        <w:t xml:space="preserve">Group</w:t>
      </w:r>
      <w:r>
        <w:t xml:space="preserve"> </w:t>
      </w:r>
      <w:r>
        <w:t xml:space="preserve">Box</w:t>
      </w:r>
      <w:r>
        <w:t xml:space="preserve"> </w:t>
      </w:r>
      <w:r>
        <w:t xml:space="preserve">ECONOMIC</w:t>
      </w:r>
      <w:r>
        <w:t xml:space="preserve">:</w:t>
      </w:r>
      <w:r>
        <w:t xml:space="preserve"> </w:t>
      </w:r>
      <w:r>
        <w:t xml:space="preserve">Estimating</w:t>
      </w:r>
      <w:r>
        <w:t xml:space="preserve"> </w:t>
      </w:r>
      <w:r>
        <w:t xml:space="preserve">Global</w:t>
      </w:r>
      <w:r>
        <w:t xml:space="preserve"> </w:t>
      </w:r>
      <w:r>
        <w:t xml:space="preserve">Economic</w:t>
      </w:r>
      <w:r>
        <w:t xml:space="preserve"> </w:t>
      </w:r>
      <w:r>
        <w:t xml:space="preserve">Impacts</w:t>
      </w:r>
      <w:r>
        <w:t xml:space="preserve"> </w:t>
      </w:r>
      <w:r>
        <w:t xml:space="preserve">from</w:t>
      </w:r>
      <w:r>
        <w:t xml:space="preserve"> </w:t>
      </w:r>
      <w:r>
        <w:t xml:space="preserve">Climate</w:t>
      </w:r>
      <w:r>
        <w:t xml:space="preserve"> </w:t>
      </w:r>
      <w:r>
        <w:t xml:space="preserve">Change</w:t>
      </w:r>
      <w:r>
        <w:t xml:space="preserve">.”</w:t>
      </w:r>
      <w:r>
        <w:t xml:space="preserve"> </w:t>
      </w:r>
      <w:r>
        <w:t xml:space="preserve">In</w:t>
      </w:r>
      <w:r>
        <w:t xml:space="preserve"> </w:t>
      </w:r>
      <w:r>
        <w:rPr>
          <w:iCs/>
          <w:i/>
        </w:rPr>
        <w:t xml:space="preserve">Climate</w:t>
      </w:r>
      <w:r>
        <w:rPr>
          <w:iCs/>
          <w:i/>
        </w:rPr>
        <w:t xml:space="preserve"> </w:t>
      </w:r>
      <w:r>
        <w:rPr>
          <w:iCs/>
          <w:i/>
        </w:rPr>
        <w:t xml:space="preserve">Change</w:t>
      </w:r>
      <w:r>
        <w:rPr>
          <w:iCs/>
          <w:i/>
        </w:rPr>
        <w:t xml:space="preserve"> </w:t>
      </w:r>
      <w:r>
        <w:rPr>
          <w:iCs/>
          <w:i/>
        </w:rPr>
        <w:t xml:space="preserve">2022 –</w:t>
      </w:r>
      <w:r>
        <w:rPr>
          <w:iCs/>
          <w:i/>
        </w:rPr>
        <w:t xml:space="preserve"> </w:t>
      </w:r>
      <w:r>
        <w:rPr>
          <w:iCs/>
          <w:i/>
        </w:rPr>
        <w:t xml:space="preserve">Impacts</w:t>
      </w:r>
      <w:r>
        <w:rPr>
          <w:iCs/>
          <w:i/>
        </w:rPr>
        <w:t xml:space="preserve">,</w:t>
      </w:r>
      <w:r>
        <w:rPr>
          <w:iCs/>
          <w:i/>
        </w:rPr>
        <w:t xml:space="preserve"> </w:t>
      </w:r>
      <w:r>
        <w:rPr>
          <w:iCs/>
          <w:i/>
        </w:rPr>
        <w:t xml:space="preserve">Adaptation</w:t>
      </w:r>
      <w:r>
        <w:rPr>
          <w:iCs/>
          <w:i/>
        </w:rPr>
        <w:t xml:space="preserve"> </w:t>
      </w:r>
      <w:r>
        <w:rPr>
          <w:iCs/>
          <w:i/>
        </w:rPr>
        <w:t xml:space="preserve">and</w:t>
      </w:r>
      <w:r>
        <w:rPr>
          <w:iCs/>
          <w:i/>
        </w:rPr>
        <w:t xml:space="preserve"> </w:t>
      </w:r>
      <w:r>
        <w:rPr>
          <w:iCs/>
          <w:i/>
        </w:rPr>
        <w:t xml:space="preserve">Vulnerability</w:t>
      </w:r>
      <w:r>
        <w:rPr>
          <w:iCs/>
          <w:i/>
        </w:rPr>
        <w:t xml:space="preserve">:</w:t>
      </w:r>
      <w:r>
        <w:rPr>
          <w:iCs/>
          <w:i/>
        </w:rPr>
        <w:t xml:space="preserve"> </w:t>
      </w:r>
      <w:r>
        <w:rPr>
          <w:iCs/>
          <w:i/>
        </w:rPr>
        <w:t xml:space="preserve">Working</w:t>
      </w:r>
      <w:r>
        <w:rPr>
          <w:iCs/>
          <w:i/>
        </w:rPr>
        <w:t xml:space="preserve"> </w:t>
      </w:r>
      <w:r>
        <w:rPr>
          <w:iCs/>
          <w:i/>
        </w:rPr>
        <w:t xml:space="preserve">Group</w:t>
      </w:r>
      <w:r>
        <w:rPr>
          <w:iCs/>
          <w:i/>
        </w:rPr>
        <w:t xml:space="preserve"> </w:t>
      </w:r>
      <w:r>
        <w:rPr>
          <w:iCs/>
          <w:i/>
        </w:rPr>
        <w:t xml:space="preserve">II</w:t>
      </w:r>
      <w:r>
        <w:rPr>
          <w:iCs/>
          <w:i/>
        </w:rPr>
        <w:t xml:space="preserve"> </w:t>
      </w:r>
      <w:r>
        <w:rPr>
          <w:iCs/>
          <w:i/>
        </w:rPr>
        <w:t xml:space="preserve">Contribution</w:t>
      </w:r>
      <w:r>
        <w:rPr>
          <w:iCs/>
          <w:i/>
        </w:rPr>
        <w:t xml:space="preserve"> </w:t>
      </w:r>
      <w:r>
        <w:rPr>
          <w:iCs/>
          <w:i/>
        </w:rPr>
        <w:t xml:space="preserve">to the</w:t>
      </w:r>
      <w:r>
        <w:rPr>
          <w:iCs/>
          <w:i/>
        </w:rPr>
        <w:t xml:space="preserve"> </w:t>
      </w:r>
      <w:r>
        <w:rPr>
          <w:iCs/>
          <w:i/>
        </w:rPr>
        <w:t xml:space="preserve">Sixth</w:t>
      </w:r>
      <w:r>
        <w:rPr>
          <w:iCs/>
          <w:i/>
        </w:rPr>
        <w:t xml:space="preserve"> </w:t>
      </w:r>
      <w:r>
        <w:rPr>
          <w:iCs/>
          <w:i/>
        </w:rPr>
        <w:t xml:space="preserve">Assessment</w:t>
      </w:r>
      <w:r>
        <w:rPr>
          <w:iCs/>
          <w:i/>
        </w:rPr>
        <w:t xml:space="preserve"> </w:t>
      </w:r>
      <w:r>
        <w:rPr>
          <w:iCs/>
          <w:i/>
        </w:rPr>
        <w:t xml:space="preserve">Report</w:t>
      </w:r>
      <w:r>
        <w:rPr>
          <w:iCs/>
          <w:i/>
        </w:rPr>
        <w:t xml:space="preserve"> </w:t>
      </w:r>
      <w:r>
        <w:rPr>
          <w:iCs/>
          <w:i/>
        </w:rPr>
        <w:t xml:space="preserve">of the</w:t>
      </w:r>
      <w:r>
        <w:rPr>
          <w:iCs/>
          <w:i/>
        </w:rPr>
        <w:t xml:space="preserve"> </w:t>
      </w:r>
      <w:r>
        <w:rPr>
          <w:iCs/>
          <w:i/>
        </w:rPr>
        <w:t xml:space="preserve">Intergovernmental</w:t>
      </w:r>
      <w:r>
        <w:rPr>
          <w:iCs/>
          <w:i/>
        </w:rPr>
        <w:t xml:space="preserve"> </w:t>
      </w:r>
      <w:r>
        <w:rPr>
          <w:iCs/>
          <w:i/>
        </w:rPr>
        <w:t xml:space="preserve">Panel</w:t>
      </w:r>
      <w:r>
        <w:rPr>
          <w:iCs/>
          <w:i/>
        </w:rPr>
        <w:t xml:space="preserve"> </w:t>
      </w:r>
      <w:r>
        <w:rPr>
          <w:iCs/>
          <w:i/>
        </w:rPr>
        <w:t xml:space="preserve">on</w:t>
      </w:r>
      <w:r>
        <w:rPr>
          <w:iCs/>
          <w:i/>
        </w:rPr>
        <w:t xml:space="preserve"> </w:t>
      </w:r>
      <w:r>
        <w:rPr>
          <w:iCs/>
          <w:i/>
        </w:rPr>
        <w:t xml:space="preserve">Climate</w:t>
      </w:r>
      <w:r>
        <w:rPr>
          <w:iCs/>
          <w:i/>
        </w:rPr>
        <w:t xml:space="preserve"> </w:t>
      </w:r>
      <w:r>
        <w:rPr>
          <w:iCs/>
          <w:i/>
        </w:rPr>
        <w:t xml:space="preserve">Change</w:t>
      </w:r>
      <w:r>
        <w:t xml:space="preserve">.</w:t>
      </w:r>
    </w:p>
    <w:bookmarkEnd w:id="163"/>
    <w:bookmarkStart w:id="165" w:name="ref-sailley_quantifier_2021"/>
    <w:p>
      <w:pPr>
        <w:pStyle w:val="Bibliography"/>
      </w:pPr>
      <w:r>
        <w:t xml:space="preserve">Sailley, Manon, Cécile Cordier, Jean-Yves Courtonne, Boris Duflot, François Cadudal, Christophe Perrot, Aude Brion, and René Baumont. 2021.</w:t>
      </w:r>
      <w:r>
        <w:t xml:space="preserve"> </w:t>
      </w:r>
      <w:r>
        <w:t xml:space="preserve">“Quantifier Et Segmenter Les Flux de Matières Premières Utilisées En</w:t>
      </w:r>
      <w:r>
        <w:t xml:space="preserve"> </w:t>
      </w:r>
      <w:r>
        <w:t xml:space="preserve">France</w:t>
      </w:r>
      <w:r>
        <w:t xml:space="preserve"> </w:t>
      </w:r>
      <w:r>
        <w:t xml:space="preserve">Par l’alimentation Animale.”</w:t>
      </w:r>
      <w:r>
        <w:t xml:space="preserve"> </w:t>
      </w:r>
      <w:r>
        <w:rPr>
          <w:iCs/>
          <w:i/>
        </w:rPr>
        <w:t xml:space="preserve">INRAE Productions Animales</w:t>
      </w:r>
      <w:r>
        <w:t xml:space="preserve"> </w:t>
      </w:r>
      <w:r>
        <w:t xml:space="preserve">34 (4): 273–92.</w:t>
      </w:r>
      <w:r>
        <w:t xml:space="preserve"> </w:t>
      </w:r>
      <w:hyperlink r:id="rId164">
        <w:r>
          <w:rPr>
            <w:rStyle w:val="Hyperlink"/>
          </w:rPr>
          <w:t xml:space="preserve">https://doi.org/10.20870/productions-animales.2021.34.4.5396</w:t>
        </w:r>
      </w:hyperlink>
      <w:r>
        <w:t xml:space="preserve">.</w:t>
      </w:r>
    </w:p>
    <w:bookmarkEnd w:id="165"/>
    <w:bookmarkStart w:id="167" w:name="ref-santana_save_2014"/>
    <w:p>
      <w:pPr>
        <w:pStyle w:val="Bibliography"/>
      </w:pPr>
      <w:r>
        <w:t xml:space="preserve">Santana, Carlos. 2014.</w:t>
      </w:r>
      <w:r>
        <w:t xml:space="preserve"> </w:t>
      </w:r>
      <w:r>
        <w:t xml:space="preserve">“Save the Planet: Eliminate Biodiversity.”</w:t>
      </w:r>
      <w:r>
        <w:t xml:space="preserve"> </w:t>
      </w:r>
      <w:r>
        <w:rPr>
          <w:iCs/>
          <w:i/>
        </w:rPr>
        <w:t xml:space="preserve">Biology &amp; Philosophy</w:t>
      </w:r>
      <w:r>
        <w:t xml:space="preserve"> </w:t>
      </w:r>
      <w:r>
        <w:t xml:space="preserve">29 (6): 761–80.</w:t>
      </w:r>
      <w:r>
        <w:t xml:space="preserve"> </w:t>
      </w:r>
      <w:hyperlink r:id="rId166">
        <w:r>
          <w:rPr>
            <w:rStyle w:val="Hyperlink"/>
          </w:rPr>
          <w:t xml:space="preserve">https://doi.org/10.1007/s10539-014-9426-2</w:t>
        </w:r>
      </w:hyperlink>
      <w:r>
        <w:t xml:space="preserve">.</w:t>
      </w:r>
    </w:p>
    <w:bookmarkEnd w:id="167"/>
    <w:bookmarkStart w:id="169" w:name="ref-sarkar_defining_2002"/>
    <w:p>
      <w:pPr>
        <w:pStyle w:val="Bibliography"/>
      </w:pPr>
      <w:r>
        <w:t xml:space="preserve">Sarkar, Sahotra. 2002.</w:t>
      </w:r>
      <w:r>
        <w:t xml:space="preserve"> </w:t>
      </w:r>
      <w:r>
        <w:t xml:space="preserve">“Defining</w:t>
      </w:r>
      <w:r>
        <w:t xml:space="preserve"> </w:t>
      </w:r>
      <w:r>
        <w:t xml:space="preserve">‘</w:t>
      </w:r>
      <w:r>
        <w:t xml:space="preserve">Biodiversity</w:t>
      </w:r>
      <w:r>
        <w:t xml:space="preserve">’</w:t>
      </w:r>
      <w:r>
        <w:t xml:space="preserve">;</w:t>
      </w:r>
      <w:r>
        <w:t xml:space="preserve"> </w:t>
      </w:r>
      <w:r>
        <w:t xml:space="preserve">Assessing</w:t>
      </w:r>
      <w:r>
        <w:t xml:space="preserve"> </w:t>
      </w:r>
      <w:r>
        <w:t xml:space="preserve">Biodiversity1</w:t>
      </w:r>
      <w:r>
        <w:t xml:space="preserve">.”</w:t>
      </w:r>
      <w:r>
        <w:t xml:space="preserve"> </w:t>
      </w:r>
      <w:r>
        <w:rPr>
          <w:iCs/>
          <w:i/>
        </w:rPr>
        <w:t xml:space="preserve">The Monist</w:t>
      </w:r>
      <w:r>
        <w:t xml:space="preserve"> </w:t>
      </w:r>
      <w:r>
        <w:t xml:space="preserve">85 (1): 131–55.</w:t>
      </w:r>
      <w:r>
        <w:t xml:space="preserve"> </w:t>
      </w:r>
      <w:hyperlink r:id="rId168">
        <w:r>
          <w:rPr>
            <w:rStyle w:val="Hyperlink"/>
          </w:rPr>
          <w:t xml:space="preserve">https://doi.org/10.5840/monist20028515</w:t>
        </w:r>
      </w:hyperlink>
      <w:r>
        <w:t xml:space="preserve">.</w:t>
      </w:r>
    </w:p>
    <w:bookmarkEnd w:id="169"/>
    <w:bookmarkStart w:id="171" w:name="ref-searchinger_assessing_2018"/>
    <w:p>
      <w:pPr>
        <w:pStyle w:val="Bibliography"/>
      </w:pPr>
      <w:r>
        <w:t xml:space="preserve">Searchinger, Timothy D., Stefan Wirsenius, Tim Beringer, and Patrice Dumas. 2018.</w:t>
      </w:r>
      <w:r>
        <w:t xml:space="preserve"> </w:t>
      </w:r>
      <w:r>
        <w:t xml:space="preserve">“Assessing the Efficiency of Changes in Land Use for Mitigating Climate Change.”</w:t>
      </w:r>
      <w:r>
        <w:t xml:space="preserve"> </w:t>
      </w:r>
      <w:r>
        <w:rPr>
          <w:iCs/>
          <w:i/>
        </w:rPr>
        <w:t xml:space="preserve">Nature</w:t>
      </w:r>
      <w:r>
        <w:t xml:space="preserve"> </w:t>
      </w:r>
      <w:r>
        <w:t xml:space="preserve">564 (7735): 249–53.</w:t>
      </w:r>
      <w:r>
        <w:t xml:space="preserve"> </w:t>
      </w:r>
      <w:hyperlink r:id="rId170">
        <w:r>
          <w:rPr>
            <w:rStyle w:val="Hyperlink"/>
          </w:rPr>
          <w:t xml:space="preserve">https://doi.org/10.1038/s41586-018-0757-z</w:t>
        </w:r>
      </w:hyperlink>
      <w:r>
        <w:t xml:space="preserve">.</w:t>
      </w:r>
    </w:p>
    <w:bookmarkEnd w:id="171"/>
    <w:bookmarkStart w:id="173" w:name="ref-sengel_performances_2022"/>
    <w:p>
      <w:pPr>
        <w:pStyle w:val="Bibliography"/>
      </w:pPr>
      <w:r>
        <w:t xml:space="preserve">Sengel, Salomé, Estelle Midler, and Jean-Noël Depeyrot. 2022.</w:t>
      </w:r>
      <w:r>
        <w:t xml:space="preserve"> </w:t>
      </w:r>
      <w:r>
        <w:t xml:space="preserve">“Performances Des Exploitations Laitières Bovines Sous Indications Géographiques</w:t>
      </w:r>
      <w:r>
        <w:t xml:space="preserve">Agreste</w:t>
      </w:r>
      <w:r>
        <w:t xml:space="preserve">, La Statistique Agricole.”</w:t>
      </w:r>
      <w:r>
        <w:t xml:space="preserve"> </w:t>
      </w:r>
      <w:r>
        <w:t xml:space="preserve">173. Centre d’études et de prospective.</w:t>
      </w:r>
      <w:r>
        <w:t xml:space="preserve"> </w:t>
      </w:r>
      <w:hyperlink r:id="rId172">
        <w:r>
          <w:rPr>
            <w:rStyle w:val="Hyperlink"/>
          </w:rPr>
          <w:t xml:space="preserve">https://agreste.agriculture.gouv.fr/agreste-web/disaron/Ana173/detail/</w:t>
        </w:r>
      </w:hyperlink>
      <w:r>
        <w:t xml:space="preserve">.</w:t>
      </w:r>
    </w:p>
    <w:bookmarkEnd w:id="173"/>
    <w:bookmarkStart w:id="175" w:name="ref-seufert_comparing_2012"/>
    <w:p>
      <w:pPr>
        <w:pStyle w:val="Bibliography"/>
      </w:pPr>
      <w:r>
        <w:t xml:space="preserve">Seufert, Verena, Navin Ramankutty, and Jonathan A. Foley. 2012.</w:t>
      </w:r>
      <w:r>
        <w:t xml:space="preserve"> </w:t>
      </w:r>
      <w:r>
        <w:t xml:space="preserve">“Comparing the Yields of Organic and Conventional Agriculture.”</w:t>
      </w:r>
      <w:r>
        <w:t xml:space="preserve"> </w:t>
      </w:r>
      <w:r>
        <w:rPr>
          <w:iCs/>
          <w:i/>
        </w:rPr>
        <w:t xml:space="preserve">Nature</w:t>
      </w:r>
      <w:r>
        <w:t xml:space="preserve"> </w:t>
      </w:r>
      <w:r>
        <w:t xml:space="preserve">485 (7397): 229–32.</w:t>
      </w:r>
      <w:r>
        <w:t xml:space="preserve"> </w:t>
      </w:r>
      <w:hyperlink r:id="rId174">
        <w:r>
          <w:rPr>
            <w:rStyle w:val="Hyperlink"/>
          </w:rPr>
          <w:t xml:space="preserve">https://doi.org/10.1038/nature11069</w:t>
        </w:r>
      </w:hyperlink>
      <w:r>
        <w:t xml:space="preserve">.</w:t>
      </w:r>
    </w:p>
    <w:bookmarkEnd w:id="175"/>
    <w:bookmarkStart w:id="177" w:name="ref-sirami_increasing_2019"/>
    <w:p>
      <w:pPr>
        <w:pStyle w:val="Bibliography"/>
      </w:pPr>
      <w:r>
        <w:t xml:space="preserve">Sirami, Clélia, Nicolas Gross, Aliette Bosem Baillod, Colette Bertrand, Romain Carrié, Annika Hass, Laura Henckel, et al. 2019.</w:t>
      </w:r>
      <w:r>
        <w:t xml:space="preserve"> </w:t>
      </w:r>
      <w:r>
        <w:t xml:space="preserve">“Increasing Crop Heterogeneity Enhances Multitrophic Diversity Across Agricultural Regions.”</w:t>
      </w:r>
      <w:r>
        <w:t xml:space="preserve"> </w:t>
      </w:r>
      <w:r>
        <w:rPr>
          <w:iCs/>
          <w:i/>
        </w:rPr>
        <w:t xml:space="preserve">Proceedings of the National Academy of Sciences</w:t>
      </w:r>
      <w:r>
        <w:t xml:space="preserve"> </w:t>
      </w:r>
      <w:r>
        <w:t xml:space="preserve">116 (33): 16442–47.</w:t>
      </w:r>
      <w:r>
        <w:t xml:space="preserve"> </w:t>
      </w:r>
      <w:hyperlink r:id="rId176">
        <w:r>
          <w:rPr>
            <w:rStyle w:val="Hyperlink"/>
          </w:rPr>
          <w:t xml:space="preserve">https://doi.org/10.1073/pnas.1906419116</w:t>
        </w:r>
      </w:hyperlink>
      <w:r>
        <w:t xml:space="preserve">.</w:t>
      </w:r>
    </w:p>
    <w:bookmarkEnd w:id="177"/>
    <w:bookmarkStart w:id="179" w:name="ref-smith_organic_2019"/>
    <w:p>
      <w:pPr>
        <w:pStyle w:val="Bibliography"/>
      </w:pPr>
      <w:r>
        <w:t xml:space="preserve">Smith, Olivia M., Abigail L. Cohen, Cassandra J. Rieser, Alexandra G. Davis, Joseph M. Taylor, Adekunle W. Adesanya, Matthew S. Jones, et al. 2019.</w:t>
      </w:r>
      <w:r>
        <w:t xml:space="preserve"> </w:t>
      </w:r>
      <w:r>
        <w:t xml:space="preserve">“Organic</w:t>
      </w:r>
      <w:r>
        <w:t xml:space="preserve"> </w:t>
      </w:r>
      <w:r>
        <w:t xml:space="preserve">Farming</w:t>
      </w:r>
      <w:r>
        <w:t xml:space="preserve"> </w:t>
      </w:r>
      <w:r>
        <w:t xml:space="preserve">Provides</w:t>
      </w:r>
      <w:r>
        <w:t xml:space="preserve"> </w:t>
      </w:r>
      <w:r>
        <w:t xml:space="preserve">Reliable</w:t>
      </w:r>
      <w:r>
        <w:t xml:space="preserve"> </w:t>
      </w:r>
      <w:r>
        <w:t xml:space="preserve">Environmental</w:t>
      </w:r>
      <w:r>
        <w:t xml:space="preserve"> </w:t>
      </w:r>
      <w:r>
        <w:t xml:space="preserve">Benefits</w:t>
      </w:r>
      <w:r>
        <w:t xml:space="preserve"> </w:t>
      </w:r>
      <w:r>
        <w:t xml:space="preserve">but</w:t>
      </w:r>
      <w:r>
        <w:t xml:space="preserve"> </w:t>
      </w:r>
      <w:r>
        <w:t xml:space="preserve">Increases</w:t>
      </w:r>
      <w:r>
        <w:t xml:space="preserve"> </w:t>
      </w:r>
      <w:r>
        <w:t xml:space="preserve">Variability</w:t>
      </w:r>
      <w:r>
        <w:t xml:space="preserve"> </w:t>
      </w:r>
      <w:r>
        <w:t xml:space="preserve">in</w:t>
      </w:r>
      <w:r>
        <w:t xml:space="preserve"> </w:t>
      </w:r>
      <w:r>
        <w:t xml:space="preserve">Crop</w:t>
      </w:r>
      <w:r>
        <w:t xml:space="preserve"> </w:t>
      </w:r>
      <w:r>
        <w:t xml:space="preserve">Yields</w:t>
      </w:r>
      <w:r>
        <w:t xml:space="preserve">:</w:t>
      </w:r>
      <w:r>
        <w:t xml:space="preserve"> </w:t>
      </w:r>
      <w:r>
        <w:t xml:space="preserve">A</w:t>
      </w:r>
      <w:r>
        <w:t xml:space="preserve"> </w:t>
      </w:r>
      <w:r>
        <w:t xml:space="preserve">Global</w:t>
      </w:r>
      <w:r>
        <w:t xml:space="preserve"> </w:t>
      </w:r>
      <w:r>
        <w:t xml:space="preserve">Meta</w:t>
      </w:r>
      <w:r>
        <w:t xml:space="preserve">-</w:t>
      </w:r>
      <w:r>
        <w:t xml:space="preserve">Analysis</w:t>
      </w:r>
      <w:r>
        <w:t xml:space="preserve">.”</w:t>
      </w:r>
      <w:r>
        <w:t xml:space="preserve"> </w:t>
      </w:r>
      <w:r>
        <w:rPr>
          <w:iCs/>
          <w:i/>
        </w:rPr>
        <w:t xml:space="preserve">Frontiers in Sustainable Food Systems</w:t>
      </w:r>
      <w:r>
        <w:t xml:space="preserve"> </w:t>
      </w:r>
      <w:r>
        <w:t xml:space="preserve">3.</w:t>
      </w:r>
      <w:r>
        <w:t xml:space="preserve"> </w:t>
      </w:r>
      <w:hyperlink r:id="rId178">
        <w:r>
          <w:rPr>
            <w:rStyle w:val="Hyperlink"/>
          </w:rPr>
          <w:t xml:space="preserve">https://doi.org/10.3389/fsufs.2019.00082</w:t>
        </w:r>
      </w:hyperlink>
      <w:r>
        <w:t xml:space="preserve">.</w:t>
      </w:r>
    </w:p>
    <w:bookmarkEnd w:id="179"/>
    <w:bookmarkStart w:id="180" w:name="ref-soler_laffichage_2021"/>
    <w:p>
      <w:pPr>
        <w:pStyle w:val="Bibliography"/>
      </w:pPr>
      <w:r>
        <w:t xml:space="preserve">Soler, Louis-Georges, Franck Aggeri, Jean-Yves Dourmad, Arnaud Hélias, Chantal Julia, Lydiane Nabec, Sylvain Pellerin, Bernard Ruffieux, Gilles Trystram, and Hayo M. G. Van Der Werf. 2021.</w:t>
      </w:r>
      <w:r>
        <w:t xml:space="preserve"> </w:t>
      </w:r>
      <w:r>
        <w:t xml:space="preserve">“L’</w:t>
      </w:r>
      <w:r>
        <w:t xml:space="preserve">Affichage</w:t>
      </w:r>
      <w:r>
        <w:t xml:space="preserve"> </w:t>
      </w:r>
      <w:r>
        <w:t xml:space="preserve">Environnemental</w:t>
      </w:r>
      <w:r>
        <w:t xml:space="preserve"> </w:t>
      </w:r>
      <w:r>
        <w:t xml:space="preserve">Des</w:t>
      </w:r>
      <w:r>
        <w:t xml:space="preserve"> </w:t>
      </w:r>
      <w:r>
        <w:t xml:space="preserve">Produits</w:t>
      </w:r>
      <w:r>
        <w:t xml:space="preserve"> </w:t>
      </w:r>
      <w:r>
        <w:t xml:space="preserve">Alimentaires</w:t>
      </w:r>
      <w:r>
        <w:t xml:space="preserve">.”</w:t>
      </w:r>
      <w:r>
        <w:t xml:space="preserve"> </w:t>
      </w:r>
      <w:r>
        <w:t xml:space="preserve">ADEME.</w:t>
      </w:r>
    </w:p>
    <w:bookmarkEnd w:id="180"/>
    <w:bookmarkStart w:id="182" w:name="ref-tilman_future_2017"/>
    <w:p>
      <w:pPr>
        <w:pStyle w:val="Bibliography"/>
      </w:pPr>
      <w:r>
        <w:t xml:space="preserve">Tilman, David, Michael Clark, David R. Williams, Kaitlin Kimmel, Stephen Polasky, and Craig Packer. 2017.</w:t>
      </w:r>
      <w:r>
        <w:t xml:space="preserve"> </w:t>
      </w:r>
      <w:r>
        <w:t xml:space="preserve">“Future Threats to Biodiversity and Pathways to Their Prevention.”</w:t>
      </w:r>
      <w:r>
        <w:t xml:space="preserve"> </w:t>
      </w:r>
      <w:r>
        <w:rPr>
          <w:iCs/>
          <w:i/>
        </w:rPr>
        <w:t xml:space="preserve">Nature</w:t>
      </w:r>
      <w:r>
        <w:t xml:space="preserve"> </w:t>
      </w:r>
      <w:r>
        <w:t xml:space="preserve">546 (7656): 73–81.</w:t>
      </w:r>
      <w:r>
        <w:t xml:space="preserve"> </w:t>
      </w:r>
      <w:hyperlink r:id="rId181">
        <w:r>
          <w:rPr>
            <w:rStyle w:val="Hyperlink"/>
          </w:rPr>
          <w:t xml:space="preserve">https://doi.org/10.1038/nature22900</w:t>
        </w:r>
      </w:hyperlink>
      <w:r>
        <w:t xml:space="preserve">.</w:t>
      </w:r>
    </w:p>
    <w:bookmarkEnd w:id="182"/>
    <w:bookmarkStart w:id="184" w:name="ref-tran_tables_2002"/>
    <w:p>
      <w:pPr>
        <w:pStyle w:val="Bibliography"/>
      </w:pPr>
      <w:r>
        <w:t xml:space="preserve">Tran, Gilles. 2002.</w:t>
      </w:r>
      <w:r>
        <w:t xml:space="preserve"> </w:t>
      </w:r>
      <w:r>
        <w:t xml:space="preserve">“Tables of Composition and Nutritional Values of Feed Materials</w:t>
      </w:r>
      <w:r>
        <w:t xml:space="preserve"> </w:t>
      </w:r>
      <w:r>
        <w:t xml:space="preserve">INRA</w:t>
      </w:r>
      <w:r>
        <w:t xml:space="preserve"> </w:t>
      </w:r>
      <w:r>
        <w:t xml:space="preserve">CIRAD</w:t>
      </w:r>
      <w:r>
        <w:t xml:space="preserve"> </w:t>
      </w:r>
      <w:r>
        <w:t xml:space="preserve">AFZ</w:t>
      </w:r>
      <w:r>
        <w:t xml:space="preserve">.”</w:t>
      </w:r>
      <w:r>
        <w:t xml:space="preserve"> </w:t>
      </w:r>
      <w:hyperlink r:id="rId183">
        <w:r>
          <w:rPr>
            <w:rStyle w:val="Hyperlink"/>
          </w:rPr>
          <w:t xml:space="preserve">https://www.feedtables.com/</w:t>
        </w:r>
      </w:hyperlink>
      <w:r>
        <w:t xml:space="preserve">.</w:t>
      </w:r>
    </w:p>
    <w:bookmarkEnd w:id="184"/>
    <w:bookmarkStart w:id="186" w:name="ref-tuck_land-use_2014"/>
    <w:p>
      <w:pPr>
        <w:pStyle w:val="Bibliography"/>
      </w:pPr>
      <w:r>
        <w:t xml:space="preserve">Tuck, Sean L., Camilla Winqvist, Flávia Mota, Johan Ahnström, Lindsay A. Turnbull, and Janne Bengtsson. 2014.</w:t>
      </w:r>
      <w:r>
        <w:t xml:space="preserve"> </w:t>
      </w:r>
      <w:r>
        <w:t xml:space="preserve">“Land-Use Intensity and the Effects of Organic Farming on Biodiversity: A Hierarchical Meta-Analysis.”</w:t>
      </w:r>
      <w:r>
        <w:t xml:space="preserve"> </w:t>
      </w:r>
      <w:r>
        <w:rPr>
          <w:iCs/>
          <w:i/>
        </w:rPr>
        <w:t xml:space="preserve">Journal of Applied Ecology</w:t>
      </w:r>
      <w:r>
        <w:t xml:space="preserve"> </w:t>
      </w:r>
      <w:r>
        <w:t xml:space="preserve">51 (3): 746–55.</w:t>
      </w:r>
      <w:r>
        <w:t xml:space="preserve"> </w:t>
      </w:r>
      <w:hyperlink r:id="rId185">
        <w:r>
          <w:rPr>
            <w:rStyle w:val="Hyperlink"/>
          </w:rPr>
          <w:t xml:space="preserve">https://doi.org/10.1111/1365-2664.12219</w:t>
        </w:r>
      </w:hyperlink>
      <w:r>
        <w:t xml:space="preserve">.</w:t>
      </w:r>
    </w:p>
    <w:bookmarkEnd w:id="186"/>
    <w:bookmarkStart w:id="187" w:name="ref-wermeille_ameliorer_2023"/>
    <w:p>
      <w:pPr>
        <w:pStyle w:val="Bibliography"/>
      </w:pPr>
      <w:r>
        <w:t xml:space="preserve">Wermeille, Aurore, Grégoire Gaillet, and Anne-Claire Asselin. 2023.</w:t>
      </w:r>
      <w:r>
        <w:t xml:space="preserve"> </w:t>
      </w:r>
      <w:r>
        <w:t xml:space="preserve">“Améliorer La Prise En Compte de La Biodiversité à "La Parcelle" En Analyse de Cycle de Vie Pour</w:t>
      </w:r>
      <w:r>
        <w:t xml:space="preserve"> </w:t>
      </w:r>
      <w:r>
        <w:t xml:space="preserve">Agribalyse</w:t>
      </w:r>
      <w:r>
        <w:t xml:space="preserve">.”</w:t>
      </w:r>
      <w:r>
        <w:t xml:space="preserve"> </w:t>
      </w:r>
      <w:r>
        <w:t xml:space="preserve">Sayari.</w:t>
      </w:r>
    </w:p>
    <w:bookmarkEnd w:id="187"/>
    <w:bookmarkStart w:id="189" w:name="ref-willett_food_2019"/>
    <w:p>
      <w:pPr>
        <w:pStyle w:val="Bibliography"/>
      </w:pPr>
      <w:r>
        <w:t xml:space="preserve">Willett, Walter, Johan Rockström, Brent Loken, Marco Springmann, Tim Lang, Sonja Vermeulen, Tara Garnett, et al. 2019.</w:t>
      </w:r>
      <w:r>
        <w:t xml:space="preserve"> </w:t>
      </w:r>
      <w:r>
        <w:t xml:space="preserve">“Food in the</w:t>
      </w:r>
      <w:r>
        <w:t xml:space="preserve"> </w:t>
      </w:r>
      <w:r>
        <w:t xml:space="preserve">Anthropocene</w:t>
      </w:r>
      <w:r>
        <w:t xml:space="preserve">: The</w:t>
      </w:r>
      <w:r>
        <w:t xml:space="preserve"> </w:t>
      </w:r>
      <w:r>
        <w:t xml:space="preserve">EAT</w:t>
      </w:r>
      <w:r>
        <w:t xml:space="preserve">–</w:t>
      </w:r>
      <w:r>
        <w:t xml:space="preserve">Lancet</w:t>
      </w:r>
      <w:r>
        <w:t xml:space="preserve"> </w:t>
      </w:r>
      <w:r>
        <w:t xml:space="preserve">Commission</w:t>
      </w:r>
      <w:r>
        <w:t xml:space="preserve"> </w:t>
      </w:r>
      <w:r>
        <w:t xml:space="preserve">on Healthy Diets from Sustainable Food Systems.”</w:t>
      </w:r>
      <w:r>
        <w:t xml:space="preserve"> </w:t>
      </w:r>
      <w:r>
        <w:rPr>
          <w:iCs/>
          <w:i/>
        </w:rPr>
        <w:t xml:space="preserve">The Lancet</w:t>
      </w:r>
      <w:r>
        <w:t xml:space="preserve"> </w:t>
      </w:r>
      <w:r>
        <w:t xml:space="preserve">393 (10170): 447–92.</w:t>
      </w:r>
      <w:r>
        <w:t xml:space="preserve"> </w:t>
      </w:r>
      <w:hyperlink r:id="rId188">
        <w:r>
          <w:rPr>
            <w:rStyle w:val="Hyperlink"/>
          </w:rPr>
          <w:t xml:space="preserve">https://doi.org/10.1016/S0140-6736(18)31788-4</w:t>
        </w:r>
      </w:hyperlink>
      <w:r>
        <w:t xml:space="preserve">.</w:t>
      </w:r>
    </w:p>
    <w:bookmarkEnd w:id="189"/>
    <w:bookmarkEnd w:id="190"/>
    <w:bookmarkEnd w:id="191"/>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1"/>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8">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9">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0">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hyperlink" Id="rId74" Target="https://agreste.agriculture.gouv.fr/agreste-saiku/?plugin=true&amp;query=query/open/SAANR_DEVELOPPE_2#query/open/SAANR_DEVELOPPE_2" TargetMode="External" /><Relationship Type="http://schemas.openxmlformats.org/officeDocument/2006/relationships/hyperlink" Id="rId172" Target="https://agreste.agriculture.gouv.fr/agreste-web/disaron/Ana173/detail/" TargetMode="External" /><Relationship Type="http://schemas.openxmlformats.org/officeDocument/2006/relationships/hyperlink" Id="rId153" Target="https://data.europa.eu/doi/10.2790/3647" TargetMode="External" /><Relationship Type="http://schemas.openxmlformats.org/officeDocument/2006/relationships/hyperlink" Id="rId113" Target="https://doi.org/10.1007/978-3-030-27508-2_21" TargetMode="External" /><Relationship Type="http://schemas.openxmlformats.org/officeDocument/2006/relationships/hyperlink" Id="rId166" Target="https://doi.org/10.1007/s10539-014-9426-2" TargetMode="External" /><Relationship Type="http://schemas.openxmlformats.org/officeDocument/2006/relationships/hyperlink" Id="rId103" Target="https://doi.org/10.1007/s11747-020-00723-5" TargetMode="External" /><Relationship Type="http://schemas.openxmlformats.org/officeDocument/2006/relationships/hyperlink" Id="rId109" Target="https://doi.org/10.1016/B978-0-12-811050-8.00007-8" TargetMode="External" /><Relationship Type="http://schemas.openxmlformats.org/officeDocument/2006/relationships/hyperlink" Id="rId188" Target="https://doi.org/10.1016/S0140-6736(18)31788-4" TargetMode="External" /><Relationship Type="http://schemas.openxmlformats.org/officeDocument/2006/relationships/hyperlink" Id="rId133" Target="https://doi.org/10.1016/j.agsy.2020.102979" TargetMode="External" /><Relationship Type="http://schemas.openxmlformats.org/officeDocument/2006/relationships/hyperlink" Id="rId140" Target="https://doi.org/10.1016/j.ecolecon.2020.106860" TargetMode="External" /><Relationship Type="http://schemas.openxmlformats.org/officeDocument/2006/relationships/hyperlink" Id="rId84" Target="https://doi.org/10.1016/j.ecolecon.2021.107244" TargetMode="External" /><Relationship Type="http://schemas.openxmlformats.org/officeDocument/2006/relationships/hyperlink" Id="rId95" Target="https://doi.org/10.1016/j.jclepro.2019.04.054" TargetMode="External" /><Relationship Type="http://schemas.openxmlformats.org/officeDocument/2006/relationships/hyperlink" Id="rId147" Target="https://doi.org/10.1016/j.jenvman.2014.10.006" TargetMode="External" /><Relationship Type="http://schemas.openxmlformats.org/officeDocument/2006/relationships/hyperlink" Id="rId135" Target="https://doi.org/10.1016/j.jenvman.2023.117405" TargetMode="External" /><Relationship Type="http://schemas.openxmlformats.org/officeDocument/2006/relationships/hyperlink" Id="rId99" Target="https://doi.org/10.1021/es400592q" TargetMode="External" /><Relationship Type="http://schemas.openxmlformats.org/officeDocument/2006/relationships/hyperlink" Id="rId145" Target="https://doi.org/10.1038/536143a" TargetMode="External" /><Relationship Type="http://schemas.openxmlformats.org/officeDocument/2006/relationships/hyperlink" Id="rId174" Target="https://doi.org/10.1038/nature11069" TargetMode="External" /><Relationship Type="http://schemas.openxmlformats.org/officeDocument/2006/relationships/hyperlink" Id="rId181" Target="https://doi.org/10.1038/nature22900" TargetMode="External" /><Relationship Type="http://schemas.openxmlformats.org/officeDocument/2006/relationships/hyperlink" Id="rId170" Target="https://doi.org/10.1038/s41586-018-0757-z" TargetMode="External" /><Relationship Type="http://schemas.openxmlformats.org/officeDocument/2006/relationships/hyperlink" Id="rId176" Target="https://doi.org/10.1073/pnas.1906419116" TargetMode="External" /><Relationship Type="http://schemas.openxmlformats.org/officeDocument/2006/relationships/hyperlink" Id="rId159" Target="https://doi.org/10.1073/pnas.2113884119" TargetMode="External" /><Relationship Type="http://schemas.openxmlformats.org/officeDocument/2006/relationships/hyperlink" Id="rId101" Target="https://doi.org/10.1093/erae/jbac031" TargetMode="External" /><Relationship Type="http://schemas.openxmlformats.org/officeDocument/2006/relationships/hyperlink" Id="rId155" Target="https://doi.org/10.1098/rspb.2014.1396" TargetMode="External" /><Relationship Type="http://schemas.openxmlformats.org/officeDocument/2006/relationships/hyperlink" Id="rId185" Target="https://doi.org/10.1111/1365-2664.12219" TargetMode="External" /><Relationship Type="http://schemas.openxmlformats.org/officeDocument/2006/relationships/hyperlink" Id="rId111" Target="https://doi.org/10.1111/ele.14017" TargetMode="External" /><Relationship Type="http://schemas.openxmlformats.org/officeDocument/2006/relationships/hyperlink" Id="rId157" Target="https://doi.org/10.1126/science.aaq0216" TargetMode="External" /><Relationship Type="http://schemas.openxmlformats.org/officeDocument/2006/relationships/hyperlink" Id="rId82" Target="https://doi.org/10.1515/jafio-2019-0037" TargetMode="External" /><Relationship Type="http://schemas.openxmlformats.org/officeDocument/2006/relationships/hyperlink" Id="rId88" Target="https://doi.org/10.1515/jafio-2019-0045" TargetMode="External" /><Relationship Type="http://schemas.openxmlformats.org/officeDocument/2006/relationships/hyperlink" Id="rId128" Target="https://doi.org/10.17180/nxw3-3537" TargetMode="External" /><Relationship Type="http://schemas.openxmlformats.org/officeDocument/2006/relationships/hyperlink" Id="rId97" Target="https://doi.org/10.1890/13-0243.1" TargetMode="External" /><Relationship Type="http://schemas.openxmlformats.org/officeDocument/2006/relationships/hyperlink" Id="rId143" Target="https://doi.org/10.1890/15-1985.1" TargetMode="External" /><Relationship Type="http://schemas.openxmlformats.org/officeDocument/2006/relationships/hyperlink" Id="rId164" Target="https://doi.org/10.20870/productions-animales.2021.34.4.5396" TargetMode="External" /><Relationship Type="http://schemas.openxmlformats.org/officeDocument/2006/relationships/hyperlink" Id="rId178" Target="https://doi.org/10.3389/fsufs.2019.00082" TargetMode="External" /><Relationship Type="http://schemas.openxmlformats.org/officeDocument/2006/relationships/hyperlink" Id="rId137" Target="https://doi.org/10.3390/su11205628" TargetMode="External" /><Relationship Type="http://schemas.openxmlformats.org/officeDocument/2006/relationships/hyperlink" Id="rId150" Target="https://doi.org/10.34724/CASD.56.3033.V1" TargetMode="External" /><Relationship Type="http://schemas.openxmlformats.org/officeDocument/2006/relationships/hyperlink" Id="rId124" Target="https://doi.org/10.5281/ZENODO.3831673" TargetMode="External" /><Relationship Type="http://schemas.openxmlformats.org/officeDocument/2006/relationships/hyperlink" Id="rId168" Target="https://doi.org/10.5840/monist20028515" TargetMode="External" /><Relationship Type="http://schemas.openxmlformats.org/officeDocument/2006/relationships/hyperlink" Id="rId121" Target="https://fabrique-numerique.gitbook.io/ecobalyse/alimentaire-en-construction/impacts-consideres/impacts-consideres-1" TargetMode="External" /><Relationship Type="http://schemas.openxmlformats.org/officeDocument/2006/relationships/hyperlink" Id="rId117" Target="https://geoservices.ign.fr/bdtopo" TargetMode="External" /><Relationship Type="http://schemas.openxmlformats.org/officeDocument/2006/relationships/hyperlink" Id="rId115" Target="https://geoservices.ign.fr/rpg" TargetMode="External" /><Relationship Type="http://schemas.openxmlformats.org/officeDocument/2006/relationships/hyperlink" Id="rId130" Target="https://hal.science/hal-04466297" TargetMode="External" /><Relationship Type="http://schemas.openxmlformats.org/officeDocument/2006/relationships/hyperlink" Id="rId105"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92" Target="https://theses.fr/2022UBFCG003" TargetMode="External" /><Relationship Type="http://schemas.openxmlformats.org/officeDocument/2006/relationships/hyperlink" Id="rId107" Target="https://ventes-produits-phytopharmaceutiques.eaufrance.fr/search?filetype=Ventes" TargetMode="External" /><Relationship Type="http://schemas.openxmlformats.org/officeDocument/2006/relationships/hyperlink" Id="rId183" Target="https://www.feedtables.com/" TargetMode="External" /><Relationship Type="http://schemas.openxmlformats.org/officeDocument/2006/relationships/hyperlink" Id="rId86" Target="https://www.gtap.agecon.purdue.edu/resources/res_display.asp?RecordID=5003" TargetMode="External" /><Relationship Type="http://schemas.openxmlformats.org/officeDocument/2006/relationships/hyperlink" Id="rId119" Target="https://www.insee.fr/fr/statistiques/serie/010776998" TargetMode="External" /><Relationship Type="http://schemas.openxmlformats.org/officeDocument/2006/relationships/hyperlink" Id="rId77" Target="https://www.interbev.fr/enjeux-societaux/environnement-territoires/ameliorer-levaluation-environnementale-des-viandes/" TargetMode="External" /></Relationships>
</file>

<file path=word/_rels/footnotes.xml.rels><?xml version="1.0" encoding="UTF-8"?><Relationships xmlns="http://schemas.openxmlformats.org/package/2006/relationships"><Relationship Type="http://schemas.openxmlformats.org/officeDocument/2006/relationships/hyperlink" Id="rId74" Target="https://agreste.agriculture.gouv.fr/agreste-saiku/?plugin=true&amp;query=query/open/SAANR_DEVELOPPE_2#query/open/SAANR_DEVELOPPE_2" TargetMode="External" /><Relationship Type="http://schemas.openxmlformats.org/officeDocument/2006/relationships/hyperlink" Id="rId172" Target="https://agreste.agriculture.gouv.fr/agreste-web/disaron/Ana173/detail/" TargetMode="External" /><Relationship Type="http://schemas.openxmlformats.org/officeDocument/2006/relationships/hyperlink" Id="rId153" Target="https://data.europa.eu/doi/10.2790/3647" TargetMode="External" /><Relationship Type="http://schemas.openxmlformats.org/officeDocument/2006/relationships/hyperlink" Id="rId113" Target="https://doi.org/10.1007/978-3-030-27508-2_21" TargetMode="External" /><Relationship Type="http://schemas.openxmlformats.org/officeDocument/2006/relationships/hyperlink" Id="rId166" Target="https://doi.org/10.1007/s10539-014-9426-2" TargetMode="External" /><Relationship Type="http://schemas.openxmlformats.org/officeDocument/2006/relationships/hyperlink" Id="rId103" Target="https://doi.org/10.1007/s11747-020-00723-5" TargetMode="External" /><Relationship Type="http://schemas.openxmlformats.org/officeDocument/2006/relationships/hyperlink" Id="rId109" Target="https://doi.org/10.1016/B978-0-12-811050-8.00007-8" TargetMode="External" /><Relationship Type="http://schemas.openxmlformats.org/officeDocument/2006/relationships/hyperlink" Id="rId188" Target="https://doi.org/10.1016/S0140-6736(18)31788-4" TargetMode="External" /><Relationship Type="http://schemas.openxmlformats.org/officeDocument/2006/relationships/hyperlink" Id="rId133" Target="https://doi.org/10.1016/j.agsy.2020.102979" TargetMode="External" /><Relationship Type="http://schemas.openxmlformats.org/officeDocument/2006/relationships/hyperlink" Id="rId140" Target="https://doi.org/10.1016/j.ecolecon.2020.106860" TargetMode="External" /><Relationship Type="http://schemas.openxmlformats.org/officeDocument/2006/relationships/hyperlink" Id="rId84" Target="https://doi.org/10.1016/j.ecolecon.2021.107244" TargetMode="External" /><Relationship Type="http://schemas.openxmlformats.org/officeDocument/2006/relationships/hyperlink" Id="rId95" Target="https://doi.org/10.1016/j.jclepro.2019.04.054" TargetMode="External" /><Relationship Type="http://schemas.openxmlformats.org/officeDocument/2006/relationships/hyperlink" Id="rId147" Target="https://doi.org/10.1016/j.jenvman.2014.10.006" TargetMode="External" /><Relationship Type="http://schemas.openxmlformats.org/officeDocument/2006/relationships/hyperlink" Id="rId135" Target="https://doi.org/10.1016/j.jenvman.2023.117405" TargetMode="External" /><Relationship Type="http://schemas.openxmlformats.org/officeDocument/2006/relationships/hyperlink" Id="rId99" Target="https://doi.org/10.1021/es400592q" TargetMode="External" /><Relationship Type="http://schemas.openxmlformats.org/officeDocument/2006/relationships/hyperlink" Id="rId145" Target="https://doi.org/10.1038/536143a" TargetMode="External" /><Relationship Type="http://schemas.openxmlformats.org/officeDocument/2006/relationships/hyperlink" Id="rId174" Target="https://doi.org/10.1038/nature11069" TargetMode="External" /><Relationship Type="http://schemas.openxmlformats.org/officeDocument/2006/relationships/hyperlink" Id="rId181" Target="https://doi.org/10.1038/nature22900" TargetMode="External" /><Relationship Type="http://schemas.openxmlformats.org/officeDocument/2006/relationships/hyperlink" Id="rId170" Target="https://doi.org/10.1038/s41586-018-0757-z" TargetMode="External" /><Relationship Type="http://schemas.openxmlformats.org/officeDocument/2006/relationships/hyperlink" Id="rId176" Target="https://doi.org/10.1073/pnas.1906419116" TargetMode="External" /><Relationship Type="http://schemas.openxmlformats.org/officeDocument/2006/relationships/hyperlink" Id="rId159" Target="https://doi.org/10.1073/pnas.2113884119" TargetMode="External" /><Relationship Type="http://schemas.openxmlformats.org/officeDocument/2006/relationships/hyperlink" Id="rId101" Target="https://doi.org/10.1093/erae/jbac031" TargetMode="External" /><Relationship Type="http://schemas.openxmlformats.org/officeDocument/2006/relationships/hyperlink" Id="rId155" Target="https://doi.org/10.1098/rspb.2014.1396" TargetMode="External" /><Relationship Type="http://schemas.openxmlformats.org/officeDocument/2006/relationships/hyperlink" Id="rId185" Target="https://doi.org/10.1111/1365-2664.12219" TargetMode="External" /><Relationship Type="http://schemas.openxmlformats.org/officeDocument/2006/relationships/hyperlink" Id="rId111" Target="https://doi.org/10.1111/ele.14017" TargetMode="External" /><Relationship Type="http://schemas.openxmlformats.org/officeDocument/2006/relationships/hyperlink" Id="rId157" Target="https://doi.org/10.1126/science.aaq0216" TargetMode="External" /><Relationship Type="http://schemas.openxmlformats.org/officeDocument/2006/relationships/hyperlink" Id="rId82" Target="https://doi.org/10.1515/jafio-2019-0037" TargetMode="External" /><Relationship Type="http://schemas.openxmlformats.org/officeDocument/2006/relationships/hyperlink" Id="rId88" Target="https://doi.org/10.1515/jafio-2019-0045" TargetMode="External" /><Relationship Type="http://schemas.openxmlformats.org/officeDocument/2006/relationships/hyperlink" Id="rId128" Target="https://doi.org/10.17180/nxw3-3537" TargetMode="External" /><Relationship Type="http://schemas.openxmlformats.org/officeDocument/2006/relationships/hyperlink" Id="rId97" Target="https://doi.org/10.1890/13-0243.1" TargetMode="External" /><Relationship Type="http://schemas.openxmlformats.org/officeDocument/2006/relationships/hyperlink" Id="rId143" Target="https://doi.org/10.1890/15-1985.1" TargetMode="External" /><Relationship Type="http://schemas.openxmlformats.org/officeDocument/2006/relationships/hyperlink" Id="rId164" Target="https://doi.org/10.20870/productions-animales.2021.34.4.5396" TargetMode="External" /><Relationship Type="http://schemas.openxmlformats.org/officeDocument/2006/relationships/hyperlink" Id="rId178" Target="https://doi.org/10.3389/fsufs.2019.00082" TargetMode="External" /><Relationship Type="http://schemas.openxmlformats.org/officeDocument/2006/relationships/hyperlink" Id="rId137" Target="https://doi.org/10.3390/su11205628" TargetMode="External" /><Relationship Type="http://schemas.openxmlformats.org/officeDocument/2006/relationships/hyperlink" Id="rId150" Target="https://doi.org/10.34724/CASD.56.3033.V1" TargetMode="External" /><Relationship Type="http://schemas.openxmlformats.org/officeDocument/2006/relationships/hyperlink" Id="rId124" Target="https://doi.org/10.5281/ZENODO.3831673" TargetMode="External" /><Relationship Type="http://schemas.openxmlformats.org/officeDocument/2006/relationships/hyperlink" Id="rId168" Target="https://doi.org/10.5840/monist20028515" TargetMode="External" /><Relationship Type="http://schemas.openxmlformats.org/officeDocument/2006/relationships/hyperlink" Id="rId121" Target="https://fabrique-numerique.gitbook.io/ecobalyse/alimentaire-en-construction/impacts-consideres/impacts-consideres-1" TargetMode="External" /><Relationship Type="http://schemas.openxmlformats.org/officeDocument/2006/relationships/hyperlink" Id="rId117" Target="https://geoservices.ign.fr/bdtopo" TargetMode="External" /><Relationship Type="http://schemas.openxmlformats.org/officeDocument/2006/relationships/hyperlink" Id="rId115" Target="https://geoservices.ign.fr/rpg" TargetMode="External" /><Relationship Type="http://schemas.openxmlformats.org/officeDocument/2006/relationships/hyperlink" Id="rId130" Target="https://hal.science/hal-04466297" TargetMode="External" /><Relationship Type="http://schemas.openxmlformats.org/officeDocument/2006/relationships/hyperlink" Id="rId105"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92" Target="https://theses.fr/2022UBFCG003" TargetMode="External" /><Relationship Type="http://schemas.openxmlformats.org/officeDocument/2006/relationships/hyperlink" Id="rId107" Target="https://ventes-produits-phytopharmaceutiques.eaufrance.fr/search?filetype=Ventes" TargetMode="External" /><Relationship Type="http://schemas.openxmlformats.org/officeDocument/2006/relationships/hyperlink" Id="rId183" Target="https://www.feedtables.com/" TargetMode="External" /><Relationship Type="http://schemas.openxmlformats.org/officeDocument/2006/relationships/hyperlink" Id="rId86" Target="https://www.gtap.agecon.purdue.edu/resources/res_display.asp?RecordID=5003" TargetMode="External" /><Relationship Type="http://schemas.openxmlformats.org/officeDocument/2006/relationships/hyperlink" Id="rId119" Target="https://www.insee.fr/fr/statistiques/serie/010776998" TargetMode="External" /><Relationship Type="http://schemas.openxmlformats.org/officeDocument/2006/relationships/hyperlink" Id="rId77" Target="https://www.interbev.fr/enjeux-societaux/environnement-territoires/ameliorer-levaluation-environnementale-des-viande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LibreOffice/7.6.7.2$Windows_X86_64 LibreOffice_project/dd47e4b30cb7dab30588d6c79c651f218165e3c5</Application>
  <AppVersion>15.0000</AppVersion>
  <Pages>3</Pages>
  <Words>1593</Words>
  <Characters>8990</Characters>
  <CharactersWithSpaces>10533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Agricultural Practices and their Impact on Biodiversity from Agricultural Statistics: A Proof-of-Concept Study on Food Quality Schemes in France</dc:title>
  <dc:creator>Sarah HUET; Clélia SIRAMI; Abdoul DIALLO; Julie REGOLO; Ainhoa IHASUSTA; Ludovic ARNAUD; Valentin BELLASSEN</dc:creator>
  <cp:keywords/>
  <dcterms:created xsi:type="dcterms:W3CDTF">2024-09-16T16:27:03Z</dcterms:created>
  <dcterms:modified xsi:type="dcterms:W3CDTF">2024-09-16T16:27:03Z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2024-08-26</vt:lpwstr>
  </property>
  <property fmtid="{D5CDD505-2E9C-101B-9397-08002B2CF9AE}" pid="10" name="editor">
    <vt:lpwstr>source</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