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HCSP Non-Dilutive Funding Strategy</w:t>
      </w:r>
    </w:p>
    <w:p>
      <w:pPr>
        <w:pStyle w:val="Subtitle"/>
        <w:rPr/>
      </w:pPr>
      <w:r>
        <w:rPr>
          <w:b/>
          <w:bCs/>
        </w:rPr>
        <w:t>Prepared for:</w:t>
      </w:r>
      <w:r>
        <w:rPr/>
        <w:t xml:space="preserve"> Leadership of the US small business commercializing HCSP (modular supercritical water oxidation — destroys PFAS and organic wastewater to distilled water; at scale, exports power and cooling) </w:t>
      </w:r>
      <w:r>
        <w:rPr>
          <w:b/>
          <w:bCs/>
        </w:rPr>
        <w:t>Research basis:</w:t>
      </w:r>
      <w:r>
        <w:rPr/>
        <w:t xml:space="preserve"> Six verified funding-landscape research reports, all current as of September 2026 </w:t>
      </w:r>
      <w:r>
        <w:rPr>
          <w:b/>
          <w:bCs/>
        </w:rPr>
        <w:t>The one-sentence answer:</w:t>
      </w:r>
      <w:r>
        <w:rPr/>
        <w:t xml:space="preserve"> Federal climate-era grant money is contracting, but PFAS-specific money — legal settlements, the final Bipartisan Infrastructure Law (BIL) tranches, and new state programs — is at its all-time peak; HCSP should spend the next 60 days on four direct federal applications and the next 12 months inserting itself as the named technology in utility and landfill applications, because that is where the money actually flows.</w:t>
      </w:r>
    </w:p>
    <w:p>
      <w:pPr>
        <w:pStyle w:val="ContentsHeading"/>
        <w:rPr/>
      </w:pPr>
      <w:r>
        <w:rPr/>
        <w:t>Table of Contents</w:t>
      </w:r>
    </w:p>
    <w:sdt>
      <w:sdtPr>
        <w:docPartObj>
          <w:docPartGallery w:val="Table of Contents"/>
          <w:docPartUnique w:val="true"/>
        </w:docPartObj>
      </w:sdtPr>
      <w:sdtContent>
        <w:p>
          <w:pPr>
            <w:pStyle w:val="Contents2"/>
            <w:tabs>
              <w:tab w:val="clear" w:pos="9077"/>
              <w:tab w:val="right" w:pos="9360" w:leader="dot"/>
            </w:tabs>
            <w:rPr/>
          </w:pPr>
          <w:r>
            <w:fldChar w:fldCharType="begin"/>
          </w:r>
          <w:r>
            <w:rPr>
              <w:webHidden/>
              <w:rStyle w:val="IndexLink"/>
            </w:rPr>
            <w:instrText xml:space="preserve"> TOC \z \o "1-2" \u \h</w:instrText>
          </w:r>
          <w:r>
            <w:rPr>
              <w:webHidden/>
              <w:rStyle w:val="IndexLink"/>
            </w:rPr>
            <w:fldChar w:fldCharType="separate"/>
          </w:r>
          <w:hyperlink w:anchor="__RefHeading___Toc1756_2715754643">
            <w:r>
              <w:rPr>
                <w:webHidden/>
                <w:rStyle w:val="IndexLink"/>
              </w:rPr>
              <w:t>1. The Landscape in 2026</w:t>
              <w:tab/>
              <w:t>2</w:t>
            </w:r>
          </w:hyperlink>
        </w:p>
        <w:p>
          <w:pPr>
            <w:pStyle w:val="Contents2"/>
            <w:tabs>
              <w:tab w:val="clear" w:pos="9077"/>
              <w:tab w:val="right" w:pos="9360" w:leader="dot"/>
            </w:tabs>
            <w:rPr/>
          </w:pPr>
          <w:hyperlink w:anchor="__RefHeading___Toc1758_2715754643">
            <w:r>
              <w:rPr>
                <w:webHidden/>
                <w:rStyle w:val="IndexLink"/>
              </w:rPr>
              <w:t>2. The Access Architecture</w:t>
              <w:tab/>
              <w:t>3</w:t>
            </w:r>
          </w:hyperlink>
        </w:p>
        <w:p>
          <w:pPr>
            <w:pStyle w:val="Contents2"/>
            <w:tabs>
              <w:tab w:val="clear" w:pos="9077"/>
              <w:tab w:val="right" w:pos="9360" w:leader="dot"/>
            </w:tabs>
            <w:rPr/>
          </w:pPr>
          <w:hyperlink w:anchor="__RefHeading___Toc1760_2715754643">
            <w:r>
              <w:rPr>
                <w:webHidden/>
                <w:rStyle w:val="IndexLink"/>
              </w:rPr>
              <w:t>3. Immediate Actions (Next 60 Days)</w:t>
              <w:tab/>
              <w:t>4</w:t>
            </w:r>
          </w:hyperlink>
        </w:p>
        <w:p>
          <w:pPr>
            <w:pStyle w:val="Contents2"/>
            <w:tabs>
              <w:tab w:val="clear" w:pos="9077"/>
              <w:tab w:val="right" w:pos="9360" w:leader="dot"/>
            </w:tabs>
            <w:rPr/>
          </w:pPr>
          <w:hyperlink w:anchor="__RefHeading___Toc1762_2715754643">
            <w:r>
              <w:rPr>
                <w:webHidden/>
                <w:rStyle w:val="IndexLink"/>
              </w:rPr>
              <w:t>4. The Top 15 Pursuits</w:t>
              <w:tab/>
              <w:t>4</w:t>
            </w:r>
          </w:hyperlink>
        </w:p>
        <w:p>
          <w:pPr>
            <w:pStyle w:val="Contents2"/>
            <w:tabs>
              <w:tab w:val="clear" w:pos="9077"/>
              <w:tab w:val="right" w:pos="9360" w:leader="dot"/>
            </w:tabs>
            <w:rPr/>
          </w:pPr>
          <w:hyperlink w:anchor="__RefHeading___Toc1764_2715754643">
            <w:r>
              <w:rPr>
                <w:webHidden/>
                <w:rStyle w:val="IndexLink"/>
              </w:rPr>
              <w:t>5. PFAS Money: The Deepest Pool</w:t>
              <w:tab/>
              <w:t>9</w:t>
            </w:r>
          </w:hyperlink>
        </w:p>
        <w:p>
          <w:pPr>
            <w:pStyle w:val="Contents2"/>
            <w:tabs>
              <w:tab w:val="clear" w:pos="9077"/>
              <w:tab w:val="right" w:pos="9360" w:leader="dot"/>
            </w:tabs>
            <w:rPr/>
          </w:pPr>
          <w:hyperlink w:anchor="__RefHeading___Toc1766_2715754643">
            <w:r>
              <w:rPr>
                <w:webHidden/>
                <w:rStyle w:val="IndexLink"/>
              </w:rPr>
              <w:t>6. Private &amp; Catalytic Capital</w:t>
              <w:tab/>
              <w:t>10</w:t>
            </w:r>
          </w:hyperlink>
        </w:p>
        <w:p>
          <w:pPr>
            <w:pStyle w:val="Contents2"/>
            <w:tabs>
              <w:tab w:val="clear" w:pos="9077"/>
              <w:tab w:val="right" w:pos="9360" w:leader="dot"/>
            </w:tabs>
            <w:rPr/>
          </w:pPr>
          <w:hyperlink w:anchor="__RefHeading___Toc1768_2715754643">
            <w:r>
              <w:rPr>
                <w:webHidden/>
                <w:rStyle w:val="IndexLink"/>
              </w:rPr>
              <w:t>7. Stacking &amp; Sequencing Rules</w:t>
              <w:tab/>
              <w:t>11</w:t>
            </w:r>
          </w:hyperlink>
        </w:p>
        <w:p>
          <w:pPr>
            <w:pStyle w:val="Contents2"/>
            <w:tabs>
              <w:tab w:val="clear" w:pos="9077"/>
              <w:tab w:val="right" w:pos="9360" w:leader="dot"/>
            </w:tabs>
            <w:rPr/>
          </w:pPr>
          <w:hyperlink w:anchor="__RefHeading___Toc1770_2715754643">
            <w:r>
              <w:rPr>
                <w:webHidden/>
                <w:rStyle w:val="IndexLink"/>
              </w:rPr>
              <w:t>8. Candid No-Go List</w:t>
              <w:tab/>
              <w:t>11</w:t>
            </w:r>
          </w:hyperlink>
        </w:p>
        <w:p>
          <w:pPr>
            <w:pStyle w:val="Contents1"/>
            <w:rPr/>
          </w:pPr>
          <w:hyperlink w:anchor="__RefHeading___Toc1772_2715754643">
            <w:r>
              <w:rPr>
                <w:webHidden/>
                <w:rStyle w:val="IndexLink"/>
              </w:rPr>
              <w:t>References</w:t>
              <w:tab/>
              <w:t>12</w:t>
            </w:r>
          </w:hyperlink>
          <w:r>
            <w:rPr>
              <w:rStyle w:val="IndexLink"/>
            </w:rPr>
            <w:fldChar w:fldCharType="end"/>
          </w:r>
        </w:p>
      </w:sdtContent>
    </w:sdt>
    <w:p>
      <w:pPr>
        <w:pStyle w:val="Normal"/>
        <w:widowControl/>
        <w:bidi w:val="0"/>
        <w:spacing w:before="0" w:after="200"/>
        <w:jc w:val="left"/>
        <w:rPr/>
      </w:pPr>
      <w:r>
        <w:rPr/>
      </w:r>
      <w:r>
        <w:br w:type="page"/>
      </w:r>
    </w:p>
    <w:p>
      <w:pPr>
        <w:pStyle w:val="Normal"/>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Heading2"/>
        <w:rPr/>
      </w:pPr>
      <w:bookmarkStart w:id="0" w:name="__RefHeading___Toc1756_2715754643"/>
      <w:bookmarkEnd w:id="0"/>
      <w:r>
        <w:rPr/>
        <w:t>1. The Landscape in 2026</w:t>
      </w:r>
    </w:p>
    <w:p>
      <w:pPr>
        <w:pStyle w:val="FirstParagraph"/>
        <w:rPr/>
      </w:pPr>
      <w:r>
        <w:rPr>
          <w:b/>
          <w:bCs/>
        </w:rPr>
        <w:t>So what:</w:t>
      </w:r>
      <w:r>
        <w:rPr/>
        <w:t xml:space="preserve"> the addressable grant universe for a wastewater-destruction technology vendor is smaller than it was in 2024, but it is better targeted. The programs that died were ones HCSP was unlikely to win anyway; the money that survived is concentrated in PFAS destruction, water reuse, and defense resilience — precisely HCSP’s value proposition. The strategic error to avoid is writing proposals to dead programs; the strategic opportunity is that PFAS funding is counter-cyclical.</w:t>
      </w:r>
    </w:p>
    <w:p>
      <w:pPr>
        <w:pStyle w:val="TextBody"/>
        <w:rPr/>
      </w:pPr>
      <w:r>
        <w:rPr/>
        <w:t>Four structural events define the year. First, the One Big Beautiful Bill Act (OBBBA, P.L. 119-21, July 4, 2025) rescinded unobligated Inflation Reduction Act (IRA) climate-justice appropriations, and EPA terminated 781 environmental justice (EJ) grants and closed the Office of Environmental Justice entirely.[^FW-41^][^FW-42^] These are dead as funding sources — and were never a fit for a for-profit technology company anyway.</w:t>
      </w:r>
    </w:p>
    <w:p>
      <w:pPr>
        <w:pStyle w:val="TextBody"/>
        <w:rPr/>
      </w:pPr>
      <w:r>
        <w:rPr/>
        <w:t>Second, the Department of Energy’s demonstration arm is gone. The Office of Clean Energy Demonstrations (OCED) was abolished in the November 2025 reorganization after terminating 24 awards (~$3.7B) in May 2025 and roughly $7.56B more across DOE offices in October 2025; the Energy Improvements in Rural or Remote Areas program is closed in practice.[^FE-4^][^FE-6^][^FE-18^] There is no successor office and no reason to plan around one.</w:t>
      </w:r>
    </w:p>
    <w:p>
      <w:pPr>
        <w:pStyle w:val="TextBody"/>
        <w:rPr/>
      </w:pPr>
      <w:r>
        <w:rPr/>
        <w:t>Third, two programs were interrupted and restored. FEMA’s Building Resilient Infrastructure and Communities (BRIC) program — cancelled in April 2025 — was court-restored, and a combined FY2024–25 notice of funding opportunity (NOFO) for $1B closed July 23, 2026; BRIC funds states and localities, so HCSP is at most an indirect vendor partner.[^DF-2^][^DF-30^] More consequential, the Small Business Innovation Research (SBIR)/Small Business Technology Transfer (STTR) programs lapsed for 6.5 months and were reauthorized on April 13, 2026 through September 30, 2031 (S. 3971), with higher ceilings and a new “Strategic Breakthrough” Phase II worth up to $30M at large agencies.[^FE-7^][^DF-1^] The SBIR engine — the most reliable direct-apply channel for a company of HCSP’s profile — is fully restarted.</w:t>
      </w:r>
    </w:p>
    <w:p>
      <w:pPr>
        <w:pStyle w:val="TextBody"/>
        <w:rPr/>
      </w:pPr>
      <w:r>
        <w:rPr/>
        <w:t>Fourth, the BIL’s PFAS-dedicated water money is in its final appropriation year: EPA announced in May 2026 the last $1B year of the $5B Emerging Contaminants in Small or Disadvantaged Communities (EC-SDC) grant program, reaffirmed $4B of Drinking Water State Revolving Fund (DWSRF) PFAS money, and is closing out the Clean Water SRF (CWSRF) Emerging Contaminants supplement ($1B, covering wastewater, stormwater, and landfill leachate).[^FW-4^][^FW-5^][^FW-6^] Meanwhile USDA’s Rural Energy for America Program (REAP) has paused grants pending a rule rewrite, though its guaranteed loans remain open.[^FE-28^][^FE-30^]</w:t>
      </w:r>
    </w:p>
    <w:p>
      <w:pPr>
        <w:pStyle w:val="TextBody"/>
        <w:rPr/>
      </w:pPr>
      <w:r>
        <w:rPr/>
        <w:t>The counterweight — and the thesis of this strategy — is that PFAS-specific money is expanding even as general climate money contracts. The 3M public-water-system settlement alone has paid out more than $3.5B to Phase 1 claimants, with installments running through 2033–2036; Tyco ($750M) and BASF ($316.5M) payouts began in March–April 2026.[^PF-1^] New Jersey’s court-approved PFAS Abatement Fund (August 7, 2026) stands up a $795M state vehicle with at least $150M routed to publicly owned treatment works (POTWs).[^ST-52^] Wisconsin’s Acts 200/201 release more than $130M, including direct grants to landfills for on-site leachate treatment.[^PF-25^] The market signal is unambiguous: destruction technology is moving from pilot novelty to funded line item. HCSP’s task is to be specified, not just eligible.</w:t>
      </w:r>
    </w:p>
    <w:p>
      <w:pPr>
        <w:pStyle w:val="Normal"/>
        <w:rPr/>
      </w:pPr>
      <w:bookmarkStart w:id="1" w:name="the-landscape-in-2026"/>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bookmarkStart w:id="2" w:name="__RefHeading___Toc1758_2715754643"/>
      <w:bookmarkEnd w:id="2"/>
      <w:r>
        <w:rPr/>
        <w:t>2. The Access Architecture</w:t>
      </w:r>
    </w:p>
    <w:p>
      <w:pPr>
        <w:pStyle w:val="FirstParagraph"/>
        <w:rPr/>
      </w:pPr>
      <w:r>
        <w:rPr>
          <w:b/>
          <w:bCs/>
        </w:rPr>
        <w:t>So what:</w:t>
      </w:r>
      <w:r>
        <w:rPr/>
        <w:t xml:space="preserve"> roughly 90% of the dollar volume relevant to HCSP flows to utilities, municipalities, and public systems — not to technology vendors. Winning this money is therefore primarily a business-development exercise (getting HCSP written into other entities’ applications), not a grant-writing exercise. Leadership should organize pursuit resources around three access modes, in descending order of dollar potential.</w:t>
      </w:r>
    </w:p>
    <w:p>
      <w:pPr>
        <w:pStyle w:val="TextBody"/>
        <w:rPr/>
      </w:pPr>
      <w:r>
        <w:rPr>
          <w:b/>
          <w:bCs/>
        </w:rPr>
        <w:t>Mode (b) — named technology in a partner’s application — is where the big money is, and the template transaction already exists.</w:t>
      </w:r>
      <w:r>
        <w:rPr/>
        <w:t xml:space="preserve"> The City of Orlando secured a federal BIL grant through Florida’s CWSRF (February 2024, ~$800K) to fund an SCWO demonstration by 374Water at its Iron Bridge facility; that demonstration converted into a five-year waste-destruction-services license (March 2026) and then a $3M–$5M full-scale PFAS destruction hub (June 2026).[^ST-35^][^ST-36^][^ST-37^][^ST-38^] The pattern repeats: OC Sanitation Districts is building a 6-ton/day SCWO demonstration through its standing RISE innovation program,[^ST-76^][^ST-77^] and the State of Minnesota directly funded an SCWO biosolids-destruction project through its Environment and Natural Resources Trust Fund (December 2025).[^ST-82^] The lesson: the grant proposal is written by the utility; the vendor’s job is to supply the engineering package, cost data, and performance evidence that make the application winnable.</w:t>
      </w:r>
    </w:p>
    <w:p>
      <w:pPr>
        <w:pStyle w:val="TextBody"/>
        <w:rPr/>
      </w:pPr>
      <w:r>
        <w:rPr>
          <w:b/>
          <w:bCs/>
        </w:rPr>
        <w:t>Mode (a) — direct-apply programs — are fewer but actionable now.</w:t>
      </w:r>
      <w:r>
        <w:rPr/>
        <w:t xml:space="preserve"> These include the Bureau of Reclamation’s Desalination and Water Purification Research (DWPR) program, the Office of Naval Research (ONR) Long-Range Broad Agency Announcement (BAA), SERDP/ESTCP, all SBIR/STTR vehicles, NYSERDA’s waste-to-fuels solicitation, PA PENNVEST (unusually, private owner/operators are eligible), AZ WIFA augmentation project teams, and USDA Business &amp; Industry (B&amp;I) loan guarantees.[^FW-28^][^DF-36^][^DF-6^][^ST-43^][^ST-55^][^ST-30^][^FE-36^]</w:t>
      </w:r>
    </w:p>
    <w:p>
      <w:pPr>
        <w:pStyle w:val="TextBody"/>
        <w:rPr/>
      </w:pPr>
      <w:r>
        <w:rPr>
          <w:b/>
          <w:bCs/>
        </w:rPr>
        <w:t>Mode (c) — vendor/subrecipient to prime contractors — monetizes demand HCSP cannot touch directly.</w:t>
      </w:r>
      <w:r>
        <w:rPr/>
        <w:t xml:space="preserve"> DoD’s AFFF (aqueous film-forming foam) stockpile disposal is being executed through installation-level contracts with prime environmental contractors; the 2024–25 DoD demonstration series field-tested roughly ten vendors (including SCWO systems from Revive Environmental/Battelle and 374Water/Arcadis), and DoD concluded on-site destruction beats off-site disposal.[^DF-11^] Subcontracting under these primes is a revenue channel disguised as a grants channel.</w:t>
      </w:r>
    </w:p>
    <w:p>
      <w:pPr>
        <w:pStyle w:val="TextBody"/>
        <w:rPr/>
      </w:pPr>
      <w:r>
        <w:rPr>
          <w:b/>
          <w:bCs/>
        </w:rPr>
        <w:t>Implication:</w:t>
      </w:r>
      <w:r>
        <w:rPr/>
        <w:t xml:space="preserve"> allocate roughly 40% of pursuit effort to Mode (b) partner development, 35% to Mode (a) direct applications, and 25% to Mode (c) prime-contractor teaming. The direct applications generate credibility; the partnerships generate dollars.</w:t>
      </w:r>
    </w:p>
    <w:p>
      <w:pPr>
        <w:pStyle w:val="Normal"/>
        <w:rPr/>
      </w:pPr>
      <w:bookmarkStart w:id="3" w:name="the-access-architecture"/>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
    </w:p>
    <w:p>
      <w:pPr>
        <w:pStyle w:val="Heading2"/>
        <w:rPr/>
      </w:pPr>
      <w:bookmarkStart w:id="4" w:name="__RefHeading___Toc1760_2715754643"/>
      <w:bookmarkEnd w:id="4"/>
      <w:r>
        <w:rPr/>
        <w:t>3. Immediate Actions (Next 60 Days)</w:t>
      </w:r>
    </w:p>
    <w:p>
      <w:pPr>
        <w:pStyle w:val="FirstParagraph"/>
        <w:rPr/>
      </w:pPr>
      <w:r>
        <w:rPr>
          <w:b/>
          <w:bCs/>
        </w:rPr>
        <w:t>So what:</w:t>
      </w:r>
      <w:r>
        <w:rPr/>
        <w:t xml:space="preserve"> four hard deadlines fall in the next quarter, and two of them close before the end of September 2026. Missing them costs a full annual cycle.</w:t>
      </w:r>
    </w:p>
    <w:p>
      <w:pPr>
        <w:pStyle w:val="Compact"/>
        <w:numPr>
          <w:ilvl w:val="0"/>
          <w:numId w:val="105"/>
        </w:numPr>
        <w:rPr/>
      </w:pPr>
      <w:r>
        <w:rPr>
          <w:b/>
          <w:bCs/>
        </w:rPr>
        <w:t>Reclamation DWPR FY2026 NOFO — due September 29, 2026.</w:t>
      </w:r>
      <w:r>
        <w:rPr/>
        <w:t xml:space="preserve"> $5.7M total; laboratory projects up to $300K federal, pilot projects up to $800K federal. For-profit companies apply directly; eligible source waters explicitly include municipal wastewater and oil-and-gas produced water. A pilot proposal on SCWO purification of produced water or PFAS-laden concentrate to distilled-water standard is squarely in remit. This is the single best-matched federal grant available to HCSP today.[^FW-26^][^FW-27^][^FW-28^]</w:t>
      </w:r>
    </w:p>
    <w:p>
      <w:pPr>
        <w:pStyle w:val="Compact"/>
        <w:numPr>
          <w:ilvl w:val="0"/>
          <w:numId w:val="106"/>
        </w:numPr>
        <w:rPr/>
      </w:pPr>
      <w:r>
        <w:rPr>
          <w:b/>
          <w:bCs/>
        </w:rPr>
        <w:t>ONR Long-Range BAA N0001425SB001 — full proposals accepted through September 30, 2026.</w:t>
      </w:r>
      <w:r>
        <w:rPr/>
        <w:t xml:space="preserve"> Submit a white paper now (strongly encouraged before full proposal) on waste-heat-driven SCWO for expeditionary/shipboard water production and waste destruction; for-profits are eligible.[^DF-36^]</w:t>
      </w:r>
    </w:p>
    <w:p>
      <w:pPr>
        <w:pStyle w:val="Compact"/>
        <w:numPr>
          <w:ilvl w:val="0"/>
          <w:numId w:val="107"/>
        </w:numPr>
        <w:rPr/>
      </w:pPr>
      <w:r>
        <w:rPr>
          <w:b/>
          <w:bCs/>
        </w:rPr>
        <w:t>SERDP FY28 and ESTCP FY27/FY28 positioning.</w:t>
      </w:r>
      <w:r>
        <w:rPr/>
        <w:t xml:space="preserve"> SERDP’s FY28 solicitation is expected ~October–November 2026; ESTCP’s FY28 cycle (with “Water Resilience on DoW Installations” and energy-resilience topic areas that both map directly to HCSP) is expected ~December 2026 with pre-proposals ~March 2027. SCWO has direct funded precedents in both programs (SERDP ER20-5350; ESTCP ER23-7939, foam fractionation + SCWO), and FY2027 budgets are fully funded ($60.8M SERDP; $125.1M ESTCP).[^DF-3^][^DF-8^][^DF-9^][^DF-10^] Begin lining up a DoD installation demonstration host now — the pre-proposal is the gate.</w:t>
      </w:r>
    </w:p>
    <w:p>
      <w:pPr>
        <w:pStyle w:val="Compact"/>
        <w:numPr>
          <w:ilvl w:val="0"/>
          <w:numId w:val="108"/>
        </w:numPr>
        <w:rPr/>
      </w:pPr>
      <w:r>
        <w:rPr>
          <w:b/>
          <w:bCs/>
        </w:rPr>
        <w:t>DoW SBIR FY27 Release 1 (pre-release ~October 2026)</w:t>
      </w:r>
      <w:r>
        <w:rPr/>
        <w:t xml:space="preserve"> — watch for NAVFAC water/PFAS topics succeeding N254-123 (expeditionary greywater reuse) and N233-117 (PFAS defluorination, which names AFCEC and USACE as Phase III transition partners).[^DF-20^][^DF-22^][^DF-24^]</w:t>
      </w:r>
    </w:p>
    <w:p>
      <w:pPr>
        <w:pStyle w:val="Compact"/>
        <w:numPr>
          <w:ilvl w:val="0"/>
          <w:numId w:val="109"/>
        </w:numPr>
        <w:rPr/>
      </w:pPr>
      <w:r>
        <w:rPr>
          <w:b/>
          <w:bCs/>
        </w:rPr>
        <w:t>Register standing channels:</w:t>
      </w:r>
      <w:r>
        <w:rPr/>
        <w:t xml:space="preserve"> DIU interest portal (Commercial Solutions Opening awards in 60–120 days when an Area of Interest posts; none open at this writing), and AFWERX Open Topic (rolling; Phase I $75K; seek a Customer Memorandum from AFCEC, the AFFF-transition end user).[^DF-17^][^DF-26^][^DF-27^]</w:t>
      </w:r>
    </w:p>
    <w:p>
      <w:pPr>
        <w:pStyle w:val="Normal"/>
        <w:rPr/>
      </w:pPr>
      <w:bookmarkStart w:id="5" w:name="immediate-actions-next-60-days"/>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
    </w:p>
    <w:p>
      <w:pPr>
        <w:pStyle w:val="Heading2"/>
        <w:rPr/>
      </w:pPr>
      <w:bookmarkStart w:id="6" w:name="__RefHeading___Toc1762_2715754643"/>
      <w:bookmarkEnd w:id="6"/>
      <w:r>
        <w:rPr/>
        <w:t>4. The Top 15 Pursuits</w:t>
      </w:r>
    </w:p>
    <w:p>
      <w:pPr>
        <w:sectPr>
          <w:type w:val="nextPage"/>
          <w:pgSz w:w="12240" w:h="15840"/>
          <w:pgMar w:left="1440" w:right="1440" w:gutter="0" w:header="0" w:top="1440" w:footer="0" w:bottom="1440"/>
          <w:pgNumType w:fmt="decimal"/>
          <w:formProt w:val="false"/>
          <w:textDirection w:val="lrTb"/>
          <w:docGrid w:type="default" w:linePitch="100" w:charSpace="0"/>
        </w:sectPr>
        <w:pStyle w:val="FirstParagraph"/>
        <w:rPr/>
      </w:pPr>
      <w:r>
        <w:rPr>
          <w:b/>
          <w:bCs/>
        </w:rPr>
        <w:t>So what:</w:t>
      </w:r>
      <w:r>
        <w:rPr/>
        <w:t xml:space="preserve"> ranked by expected value (award size × probability × strategic leverage), the portfolio below balances three near-term direct applications, five partner-mediated mega-pools, and the two best private programs. Everything not on this list is either dead, closed, or low-yield (see §8).</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19"/>
        <w:gridCol w:w="1620"/>
        <w:gridCol w:w="1620"/>
        <w:gridCol w:w="1620"/>
        <w:gridCol w:w="1620"/>
        <w:gridCol w:w="1620"/>
        <w:gridCol w:w="1620"/>
        <w:gridCol w:w="1619"/>
      </w:tblGrid>
      <w:tr>
        <w:trPr>
          <w:tblHeader w:val="true"/>
        </w:trPr>
        <w:tc>
          <w:tcPr>
            <w:tcW w:w="1619"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620"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w:t>
            </w:r>
          </w:p>
        </w:tc>
        <w:tc>
          <w:tcPr>
            <w:tcW w:w="1620"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620"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Award size</w:t>
            </w:r>
          </w:p>
        </w:tc>
        <w:tc>
          <w:tcPr>
            <w:tcW w:w="1620"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mode</w:t>
            </w:r>
          </w:p>
        </w:tc>
        <w:tc>
          <w:tcPr>
            <w:tcW w:w="1620"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HCSP fit</w:t>
            </w:r>
          </w:p>
        </w:tc>
        <w:tc>
          <w:tcPr>
            <w:tcW w:w="1620"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Deadline / cycle</w:t>
            </w:r>
          </w:p>
        </w:tc>
        <w:tc>
          <w:tcPr>
            <w:tcW w:w="1619"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Effort / payoff</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Reclamation DWPR FY2026 [^FW-26^][^FW-28^]</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Federal grant</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$800K pilot (of $5.7M)</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w:t>
            </w:r>
            <w:r>
              <w:rPr>
                <w:rFonts w:eastAsia="Cambria" w:cs=""/>
                <w:kern w:val="0"/>
                <w:sz w:val="24"/>
                <w:szCs w:val="24"/>
                <w:lang w:val="en-US" w:eastAsia="en-US" w:bidi="ar-SA"/>
              </w:rPr>
              <w:t xml:space="preserve"> (for-profits eligible)</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Produced water &amp; municipal wastewater → distilled water</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Sep 29, 2026</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effort / high payoff</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ONR Long-Range BAA N0001425SB001 [^DF-36^]</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Federal R&amp;D contract</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~$300K–$1M+/yr negotiated</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Expeditionary water + waste-to-energy</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Sep 30, 2026</w:t>
            </w:r>
            <w:r>
              <w:rPr>
                <w:rFonts w:eastAsia="Cambria" w:cs=""/>
                <w:kern w:val="0"/>
                <w:sz w:val="24"/>
                <w:szCs w:val="24"/>
                <w:lang w:val="en-US" w:eastAsia="en-US" w:bidi="ar-SA"/>
              </w:rPr>
              <w:t xml:space="preserve"> (white paper first)</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 medium-high</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SERDP FY28 + ESTCP FY28 [^DF-3^][^DF-10^]</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Federal R&amp;D/demo grants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~$1–3M over 3 yrs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w:t>
            </w:r>
            <w:r>
              <w:rPr>
                <w:rFonts w:eastAsia="Cambria" w:cs=""/>
                <w:kern w:val="0"/>
                <w:sz w:val="24"/>
                <w:szCs w:val="24"/>
                <w:lang w:val="en-US" w:eastAsia="en-US" w:bidi="ar-SA"/>
              </w:rPr>
              <w:t xml:space="preserve"> via BAA</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PFAS/AFFF destruction; installation water resilience; SCWO precedents ER20-5350, ER23-7939 [^DF-9^]</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SERDP ~Oct–Nov 2026; ESTCP pre-proposals ~Mar 2027</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 very high</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DoD SBIR — N254-123 successor / N233-117 Phase III lineage [^DF-22^][^DF-24^]</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Federal contracts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 I ≤$315K; Ph II $1.7–2M; Ph III uncapped</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Autonomous greywater reuse; PFAS defluorination; AFCEC/USACE transition</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FY27 R1 ~Oct 2026</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 high</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 Acts 200/201 PFAS grants [^PF-25^][^PF-27^]</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grants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of &gt;$130M; ≤20% match</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to landfills</w:t>
            </w:r>
            <w:r>
              <w:rPr>
                <w:rFonts w:eastAsia="Cambria" w:cs=""/>
                <w:kern w:val="0"/>
                <w:sz w:val="24"/>
                <w:szCs w:val="24"/>
                <w:lang w:val="en-US" w:eastAsia="en-US" w:bidi="ar-SA"/>
              </w:rPr>
              <w:t xml:space="preserve"> (private landfills eligible); vendor sells equipment</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On-site leachate/biosolids treatment purchase &amp; install</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Sampling grants summer/fall 2026; treatment grants follow</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 very high</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NJ PFAS Abatement Fund → NJ Water Bank [^ST-52^][^ST-53^]</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Settlement-funded state program</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$795M fund; ≥$150M to POTWs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Partner</w:t>
            </w:r>
            <w:r>
              <w:rPr>
                <w:rFonts w:eastAsia="Cambria" w:cs=""/>
                <w:kern w:val="0"/>
                <w:sz w:val="24"/>
                <w:szCs w:val="24"/>
                <w:lang w:val="en-US" w:eastAsia="en-US" w:bidi="ar-SA"/>
              </w:rPr>
              <w:t xml:space="preserve"> (POTW applies)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PFAS destruction capital at POTWs; AFFF services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design forming now (court approval Aug 7, 2026)</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 very high</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NYSERDA Waste-to-Low-Carbon-Fuels [^ST-43^][^ST-44^]</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grant</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~$8M solicitation; ≥50% cost share</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w:t>
            </w:r>
            <w:r>
              <w:rPr>
                <w:rFonts w:eastAsia="Cambria" w:cs=""/>
                <w:kern w:val="0"/>
                <w:sz w:val="24"/>
                <w:szCs w:val="24"/>
                <w:lang w:val="en-US" w:eastAsia="en-US" w:bidi="ar-SA"/>
              </w:rPr>
              <w:t xml:space="preserve"> (tech provider leads)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Wastewater sludge explicitly eligible feedstock</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Live; July 2026 round announced</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 high</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 PENNVEST [^ST-55^][^ST-57^]</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grant + 1.7–2.2% loan</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$11M/project ($20M multi-muni)</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w:t>
            </w:r>
            <w:r>
              <w:rPr>
                <w:rFonts w:eastAsia="Cambria" w:cs=""/>
                <w:kern w:val="0"/>
                <w:sz w:val="24"/>
                <w:szCs w:val="24"/>
                <w:lang w:val="en-US" w:eastAsia="en-US" w:bidi="ar-SA"/>
              </w:rPr>
              <w:t xml:space="preserve"> (private owner/operators eligible)</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Reuse + energy efficiency + emerging contaminants tracks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 quarterly board cutoffs</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 very high</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AZ WIFA Long-Term Water Augmentation [^ST-30^][^ST-31^]</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financing/awards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Fund balance ~$376M; &gt;$50M awards possible</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as project-team developer</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Wastewater-to-potable augmentation</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In-state cycle </w:t>
            </w:r>
            <w:r>
              <w:rPr>
                <w:rFonts w:eastAsia="Cambria" w:cs=""/>
                <w:b/>
                <w:bCs/>
                <w:kern w:val="0"/>
                <w:sz w:val="24"/>
                <w:szCs w:val="24"/>
                <w:lang w:val="en-US" w:eastAsia="en-US" w:bidi="ar-SA"/>
              </w:rPr>
              <w:t>open since Nov 17, 2025</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 very high</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Water Fund / Prop 4 positioning [^ST-20^][^ST-22^]</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fund</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$20B sales-tax dedication, 2027–2047</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Partner</w:t>
            </w:r>
            <w:r>
              <w:rPr>
                <w:rFonts w:eastAsia="Cambria" w:cs=""/>
                <w:kern w:val="0"/>
                <w:sz w:val="24"/>
                <w:szCs w:val="24"/>
                <w:lang w:val="en-US" w:eastAsia="en-US" w:bidi="ar-SA"/>
              </w:rPr>
              <w:t xml:space="preserve"> via project sponsor</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Produced-water treatment explicitly named</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 = rulemaking/positioning year</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now / very high later</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BIL EC-SRF final tranches (CWSRF-EC $225M FY26; EC-SDC final $1B; DWSRF-EC $4B) [^FW-4^][^FW-5^][^FW-6^]</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Federal grants via states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Steuben County precedent: $25.3M for leachate pretreatment [^PF-18^]</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Partner</w:t>
            </w:r>
            <w:r>
              <w:rPr>
                <w:rFonts w:eastAsia="Cambria" w:cs=""/>
                <w:kern w:val="0"/>
                <w:sz w:val="24"/>
                <w:szCs w:val="24"/>
                <w:lang w:val="en-US" w:eastAsia="en-US" w:bidi="ar-SA"/>
              </w:rPr>
              <w:t xml:space="preserve"> (utility/landfill applies)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Leachate &amp; biosolids destruction</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IUPs rolling; NC quarterly through Nov 2026 [^PF-24^]</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 high (final year)</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WIFIA [^FW-10^][^FW-13^]</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Federal credit (49% of costs)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~$11B available; $20M min project ($5M small communities)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w:t>
            </w:r>
            <w:r>
              <w:rPr>
                <w:rFonts w:eastAsia="Cambria" w:cs=""/>
                <w:kern w:val="0"/>
                <w:sz w:val="24"/>
                <w:szCs w:val="24"/>
                <w:lang w:val="en-US" w:eastAsia="en-US" w:bidi="ar-SA"/>
              </w:rPr>
              <w:t xml:space="preserve"> (corporations eligible; public sponsorship required)</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Reuse/alternative supply/waste-to-energy at deployment scale</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 LOI year-round</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 very high</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USDA B&amp;I Loan Guarantees [^FE-36^][^FE-37^]</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Loan guarantee</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 guarantee on loans &lt;$5M (FY2026)</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Rural manufacturing/demo-plant financing; energy-security priority points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 medium-high</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Imagine H2O Accelerator + Water Innovation Pilot Fund [^PR-2^][^PR-5^]</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Zero-equity accelerator + recoverable pilot grants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~$25K award; pilots ~$50–150K</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PFAS/sludge destruction are named 2026 cohort themes [^PR-1^]</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Applications </w:t>
            </w:r>
            <w:r>
              <w:rPr>
                <w:rFonts w:eastAsia="Cambria" w:cs=""/>
                <w:b/>
                <w:bCs/>
                <w:kern w:val="0"/>
                <w:sz w:val="24"/>
                <w:szCs w:val="24"/>
                <w:lang w:val="en-US" w:eastAsia="en-US" w:bidi="ar-SA"/>
              </w:rPr>
              <w:t>Nov–Dec 2026</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 high (validation + network)</w:t>
            </w:r>
          </w:p>
        </w:tc>
      </w:tr>
      <w:tr>
        <w:trPr/>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Elemental Impact Data Center Innovation Initiative [^PR-38^][^PR-39^]</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Catalytic investment (philanthropy-funded; equity/debt/hybrid)</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$500K–$5M per project</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Water + cooling + power story for data centers; Amazon/Google/Meta/Microsoft as collaborators</w:t>
            </w:r>
          </w:p>
        </w:tc>
        <w:tc>
          <w:tcPr>
            <w:tcW w:w="162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 through 2027; ≤10 startups</w:t>
            </w:r>
          </w:p>
        </w:tc>
        <w:tc>
          <w:tcPr>
            <w:tcW w:w="161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 very high</w:t>
            </w:r>
          </w:p>
        </w:tc>
      </w:tr>
    </w:tbl>
    <w:p>
      <w:pPr>
        <w:sectPr>
          <w:type w:val="nextPage"/>
          <w:pgSz w:orient="landscape" w:w="15840" w:h="12240"/>
          <w:pgMar w:left="1440" w:right="1440" w:gutter="0" w:header="0" w:top="1440" w:footer="0" w:bottom="1440"/>
          <w:pgNumType w:fmt="decimal"/>
          <w:formProt w:val="false"/>
          <w:textDirection w:val="lrTb"/>
          <w:docGrid w:type="default" w:linePitch="100" w:charSpace="0"/>
        </w:sectPr>
        <w:pStyle w:val="Normal"/>
        <w:rPr/>
      </w:pPr>
      <w:r>
        <w:rPr/>
      </w:r>
    </w:p>
    <w:p>
      <w:pPr>
        <w:pStyle w:val="TextBody"/>
        <w:rPr/>
      </w:pPr>
      <w:r>
        <w:rPr/>
        <w:t>Two readings of this table matter more than any single row. First, the distribution of access modes confirms the §2 thesis: only eight of fifteen are direct-apply, and all five of the largest pools (WI, NJ, TX, EC-SRF, WIFIA at scale) are partner-mediated — HCSP’s most valuable grant asset is a portfolio of host utilities and landfills, not a proposal-writing team. Second, notice the barbell: rows 1–4 are small-dollar, high-probability credibility plays (sub-$1M federal R&amp;D), while rows 6, 9, 10, and 12 are large-dollar, long-cycle infrastructure plays. There is almost nothing worth pursuing in the middle, which is why effort should be sequenced (§7) rather than spread evenly. The outliers to watch are WI Act 200/201 (unusually direct for a state program, because private landfills themselves are grantees) and PENNVEST (the only major state water-finance program where a private owner/operator applies directly) — both reward an owner-operator project structure, which should inform how HCSP frames its first commercial deployments.[^PF-25^][^ST-55^]</w:t>
      </w:r>
    </w:p>
    <w:p>
      <w:pPr>
        <w:pStyle w:val="Normal"/>
        <w:rPr/>
      </w:pPr>
      <w:bookmarkStart w:id="7" w:name="the-top-15-pursuits"/>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
    </w:p>
    <w:p>
      <w:pPr>
        <w:pStyle w:val="Heading2"/>
        <w:rPr/>
      </w:pPr>
      <w:bookmarkStart w:id="8" w:name="__RefHeading___Toc1764_2715754643"/>
      <w:bookmarkEnd w:id="8"/>
      <w:r>
        <w:rPr/>
        <w:t>5. PFAS Money: The Deepest Pool</w:t>
      </w:r>
    </w:p>
    <w:p>
      <w:pPr>
        <w:pStyle w:val="FirstParagraph"/>
        <w:rPr/>
      </w:pPr>
      <w:r>
        <w:rPr>
          <w:b/>
          <w:bCs/>
        </w:rPr>
        <w:t>So what:</w:t>
      </w:r>
      <w:r>
        <w:rPr/>
        <w:t xml:space="preserve"> PFAS is the one category where funding is growing through the federal contraction, and HCSP’s role is consistent across all of it: the destruction step that converts “PFAS moved from water to a solid/brine” into “PFAS eliminated.” Four sub-pools, four different plays.</w:t>
      </w:r>
    </w:p>
    <w:p>
      <w:pPr>
        <w:pStyle w:val="TextBody"/>
        <w:rPr/>
      </w:pPr>
      <w:r>
        <w:rPr>
          <w:b/>
          <w:bCs/>
        </w:rPr>
        <w:t>Settlements — sell to the claimants; there is no vendor list.</w:t>
      </w:r>
      <w:r>
        <w:rPr/>
        <w:t xml:space="preserve"> More than 6,600 public water systems registered claims across the MDL 2873 settlements; 3M has paid out &gt;$3.5B to Phase 1 claimants, and Tyco and BASF payments began in 2026.[^PF-1^][^PF-2^] The claims administrator pays utilities, not vendors — no court-run qualified-provider list exists.[^PF-3^] The play is downstream marketing: utilities buy separation (granular activated carbon, ion exchange), which generates exactly the regenerant brines and spent media HCSP destroys. Target the engineering firms writing utility treatment plans (AECOM, Jacobs, Tetra Tech, Brown and Caldwell) as specification channels.</w:t>
      </w:r>
    </w:p>
    <w:p>
      <w:pPr>
        <w:pStyle w:val="TextBody"/>
        <w:rPr/>
      </w:pPr>
      <w:r>
        <w:rPr>
          <w:b/>
          <w:bCs/>
        </w:rPr>
        <w:t>Final BIL EC-SRF tranches — final-year urgency.</w:t>
      </w:r>
      <w:r>
        <w:rPr/>
        <w:t xml:space="preserve"> The CWSRF Emerging Contaminants supplement covers landfill leachate treatment with 100% forgivable funding — New York’s $25.3M Steuben County leachate-pretreatment award is the template — and FY2026 is the last allotment year.[^PF-17^][^PF-18^] Projects awarded in 2026 will procure equipment through 2027–2030, so getting specified into state Intended Use Plans this cycle is worth years of downstream sales.[^PF-18^][^PF-24^]</w:t>
      </w:r>
    </w:p>
    <w:p>
      <w:pPr>
        <w:pStyle w:val="TextBody"/>
        <w:rPr/>
      </w:pPr>
      <w:r>
        <w:rPr>
          <w:b/>
          <w:bCs/>
        </w:rPr>
        <w:t>State programs — WI, NC, NY, NJ are the live fronts.</w:t>
      </w:r>
      <w:r>
        <w:rPr/>
        <w:t xml:space="preserve"> Wisconsin’s Acts 200/201 (signed June 2026) are the standout: grants to municipalities </w:t>
      </w:r>
      <w:r>
        <w:rPr>
          <w:b/>
          <w:bCs/>
        </w:rPr>
        <w:t>and privately owned landfills</w:t>
      </w:r>
      <w:r>
        <w:rPr/>
        <w:t xml:space="preserve"> to dispose of PFAS-containing biosolids/leachate or purchase and install on-site treatment systems, plus a DNR study of destruction methods — the most direct state door a leachate-destruction vendor has had.[^PF-25^][^PF-27^] North Carolina funds PFAS construction in drinking water, wastewater, </w:t>
      </w:r>
      <w:r>
        <w:rPr>
          <w:b/>
          <w:bCs/>
        </w:rPr>
        <w:t>and landfill leachate</w:t>
      </w:r>
      <w:r>
        <w:rPr/>
        <w:t>, rolling through November 2026;[^PF-24^] New York’s EFC repeatedly awards leachate-pretreatment projects;[^PF-18^] and New Jersey’s $795M Abatement Fund (≥$150M to POTWs via the Water Bank) is being designed now — engage NJDEP while the pipeline forms.[^ST-52^]</w:t>
      </w:r>
    </w:p>
    <w:p>
      <w:pPr>
        <w:pStyle w:val="TextBody"/>
        <w:rPr/>
      </w:pPr>
      <w:r>
        <w:rPr>
          <w:b/>
          <w:bCs/>
        </w:rPr>
        <w:t>DoD AFFF stockpile destruction — a live, dated demand shock.</w:t>
      </w:r>
      <w:r>
        <w:rPr/>
        <w:t xml:space="preserve"> The October 1, 2026 shore-based AFFF phase-out deadline forces roughly 1,000 facilities to dispose of stockpiles and rinsewater; the incineration pause was lifted in 2026 and bases are contracting removal now.[^PF-40^][^DF-11^] HCSP enters via SERDP/ESTCP demonstrations, NDCEE-style transition contracts (the 374Water Navy precedent), or as subcontractor to installation primes.[^PF-39^]</w:t>
      </w:r>
    </w:p>
    <w:p>
      <w:pPr>
        <w:pStyle w:val="TextBody"/>
        <w:rPr/>
      </w:pPr>
      <w:r>
        <w:rPr>
          <w:b/>
          <w:bCs/>
        </w:rPr>
        <w:t>Two timing plays deserve executive attention.</w:t>
      </w:r>
      <w:r>
        <w:rPr/>
        <w:t xml:space="preserve"> (1) The landfill Effluent Limitation Guidelines (ELG) window: EPA targets a proposed rule ~March 2027 and final ~March 2029 and is already directing permit writers to impose PFAS pretreatment. Landfills will run technology-selection pilots in 2026–2029; grant-supported pilots now convert to near-sole-source positions when compliance bites, and the Environmental Research &amp; Education Foundation (EREF) consortium is the industry channel for co-funded demonstrations.[^PF-45^][^PF-46^][^PF-47^] (2) The credibility channel: EPA’s 2026 Interim Guidance on PFAS Destruction and Disposal (April 28, 2026; now updated annually) lists SCWO among emerging destruction technologies with a formal Technology Evaluation Framework — submitting HCSP performance data is free and increasingly gates everything above.[^PF-41^][^PF-44^]</w:t>
      </w:r>
    </w:p>
    <w:p>
      <w:pPr>
        <w:pStyle w:val="Normal"/>
        <w:rPr/>
      </w:pPr>
      <w:bookmarkStart w:id="9" w:name="pfas-money-the-deepest-pool"/>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
    </w:p>
    <w:p>
      <w:pPr>
        <w:pStyle w:val="Heading2"/>
        <w:rPr/>
      </w:pPr>
      <w:bookmarkStart w:id="10" w:name="__RefHeading___Toc1766_2715754643"/>
      <w:bookmarkEnd w:id="10"/>
      <w:r>
        <w:rPr/>
        <w:t>6. Private &amp; Catalytic Capital</w:t>
      </w:r>
    </w:p>
    <w:p>
      <w:pPr>
        <w:pStyle w:val="FirstParagraph"/>
        <w:rPr/>
      </w:pPr>
      <w:r>
        <w:rPr>
          <w:b/>
          <w:bCs/>
        </w:rPr>
        <w:t>So what:</w:t>
      </w:r>
      <w:r>
        <w:rPr/>
        <w:t xml:space="preserve"> the genuinely non-dilutive private money is real but small; the large “water/climate funds” most often mentioned are equity investors and should be routed to the capital-raise track, not the grants track. Discipline about this distinction saves months of misdirected effort.</w:t>
      </w:r>
    </w:p>
    <w:p>
      <w:pPr>
        <w:pStyle w:val="TextBody"/>
        <w:rPr/>
      </w:pPr>
      <w:r>
        <w:rPr>
          <w:b/>
          <w:bCs/>
        </w:rPr>
        <w:t>Pursue (non-dilutive or near-non-dilutive):</w:t>
      </w:r>
      <w:r>
        <w:rPr/>
        <w:t xml:space="preserve"> Imagine H2O’s zero-equity accelerator (applications November–December 2026 for the 2027 cohort; PFAS and sludge destruction are named cohort themes) plus its Water Innovation Pilot Fund, which provides recoverable grants (~$50–150K) to co-fund exactly the paid customer pilot HCSP needs.[^PR-1^][^PR-2^][^PR-5^] PRIME Coalition aggregates charitable capital into recoverable grants and program-related investments for capital-intensive first-of-a-kind climate hardware — HCSP’s additionality story fits its thesis directly.[^PR-54^] The Water Research Foundation’s Tailored Collaboration program offers a 1:1 cash match up to $150K for utility-sponsored evaluations — a low-cost way to make an anchor utility’s pilot half-price and published sector-wide (next pre-proposal cycle expected ~Q1 2027).[^PR-7^] Elemental Impact’s Data Center Innovation Initiative ($500K–$5M per project through 2027) is philanthropy-funded and the flagship private fit for HCSP’s water-plus-cooling-plus-power story, though structured as catalytic investment rather than a pure grant.[^PR-38^][^PR-40^]</w:t>
      </w:r>
    </w:p>
    <w:p>
      <w:pPr>
        <w:pStyle w:val="TextBody"/>
        <w:rPr/>
      </w:pPr>
      <w:r>
        <w:rPr>
          <w:b/>
          <w:bCs/>
        </w:rPr>
        <w:t>Mark clearly as EQUITY — not grants:</w:t>
      </w:r>
      <w:r>
        <w:rPr/>
        <w:t xml:space="preserve"> Burnt Island Ventures ($50M Fund II, water-only VC), Microsoft Climate Innovation Fund ($806M of $1B deployed; explicitly does not provide grants), Breakthrough Energy Ventures, and S2G Ventures.[^PR-15^][^PR-41^][^PR-35^] Breakthrough Energy’s Fellows program is a grant, but only to pre-venture individuals; its Catalyst arm is project finance.[^PR-31^]</w:t>
      </w:r>
    </w:p>
    <w:p>
      <w:pPr>
        <w:pStyle w:val="TextBody"/>
        <w:rPr/>
      </w:pPr>
      <w:r>
        <w:rPr>
          <w:b/>
          <w:bCs/>
        </w:rPr>
        <w:t>Indirect or non-cash channels:</w:t>
      </w:r>
      <w:r>
        <w:rPr/>
        <w:t xml:space="preserve"> the big foundations (Gates, Walton, Moore, Hewlett, Packard, Schmidt, Grantham) grant almost exclusively to nonprofits — access runs only through intermediaries they capitalize (Elemental, Activate, PRIME).[^PR-25^][^PR-27^][^PR-33^] Hyperscaler water-replenishment programs (Google, AWS, Meta, Microsoft) pay third parties for verified replenishment volumes — an HCSP installation near a data center in a stressed basin could be contracted as a replenishment project, i.e., offtake revenue, not a grant.[^PR-43^][^PR-45^][^PR-46^] Dairy’s Net Zero Initiative / FFAR matching funds ($10M FFAR matched to $23.2M) are relationship-driven cost-share with no open RFP.[^PR-49^][^PR-51^] Activate/Cyclotron Road fellowships (&gt;$300K over two years, zero equity; applications open September 15, 2026) fund individual founders, not the company.[^PR-56^][^PR-58^]</w:t>
      </w:r>
    </w:p>
    <w:p>
      <w:pPr>
        <w:pStyle w:val="Normal"/>
        <w:rPr/>
      </w:pPr>
      <w:bookmarkStart w:id="11" w:name="private-catalytic-capital"/>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
    </w:p>
    <w:p>
      <w:pPr>
        <w:pStyle w:val="Heading2"/>
        <w:rPr/>
      </w:pPr>
      <w:bookmarkStart w:id="12" w:name="__RefHeading___Toc1768_2715754643"/>
      <w:bookmarkEnd w:id="12"/>
      <w:r>
        <w:rPr/>
        <w:t>7. Stacking &amp; Sequencing Rules</w:t>
      </w:r>
    </w:p>
    <w:p>
      <w:pPr>
        <w:pStyle w:val="FirstParagraph"/>
        <w:rPr/>
      </w:pPr>
      <w:r>
        <w:rPr>
          <w:b/>
          <w:bCs/>
        </w:rPr>
        <w:t>So what:</w:t>
      </w:r>
      <w:r>
        <w:rPr/>
        <w:t xml:space="preserve"> the 12-month calendar below converts the landscape into a workload. Three rules prevent the two classic failure modes — missing clustered deadlines, and tripping federal cost-share prohibitions.</w:t>
      </w:r>
    </w:p>
    <w:p>
      <w:pPr>
        <w:pStyle w:val="TextBody"/>
        <w:rPr/>
      </w:pPr>
      <w:r>
        <w:rPr>
          <w:b/>
          <w:bCs/>
        </w:rPr>
        <w:t>Rule 1 — the 12-month pursuit calendar.</w:t>
      </w:r>
      <w:r>
        <w:rPr/>
        <w:t xml:space="preserve"> </w:t>
      </w:r>
      <w:r>
        <w:rPr>
          <w:i/>
          <w:iCs/>
        </w:rPr>
        <w:t>Q4 2026:</w:t>
      </w:r>
      <w:r>
        <w:rPr/>
        <w:t xml:space="preserve"> submit DWPR (Sep 29) and ONR white paper (Sep 30); respond to SERDP FY28 and DoW SBIR FY27 R1; file Imagine H2O (Nov–Dec); engage WI DNR and NJDEP while their programs are being designed; begin TX Prop 4 positioning. </w:t>
      </w:r>
      <w:r>
        <w:rPr>
          <w:i/>
          <w:iCs/>
        </w:rPr>
        <w:t>Q1 2027:</w:t>
      </w:r>
      <w:r>
        <w:rPr/>
        <w:t xml:space="preserve"> ESTCP FY28 pre-proposal (the highest-strategic-value submission — requires a DoD host identified in Q4); WRF Tailored Collaboration with an anchor utility; AFWERX Open Topic with an AFCEC Customer Memorandum. </w:t>
      </w:r>
      <w:r>
        <w:rPr>
          <w:i/>
          <w:iCs/>
        </w:rPr>
        <w:t>Q2 2027:</w:t>
      </w:r>
      <w:r>
        <w:rPr/>
        <w:t xml:space="preserve"> AZ WIFA augmentation team entry; PENNVEST application for the first owner-operator site; NYSERDA waste-to-fuels round. </w:t>
      </w:r>
      <w:r>
        <w:rPr>
          <w:i/>
          <w:iCs/>
        </w:rPr>
        <w:t>Q3 2027:</w:t>
      </w:r>
      <w:r>
        <w:rPr/>
        <w:t xml:space="preserve"> WIFIA Letter of Interest for the first utility-hosted deployment, now backed by a reference site and state cost-share.[^FW-26^][^DF-36^][^DF-10^][^PR-2^][^PF-25^][^ST-52^][^ST-30^][^ST-55^][^FW-10^]</w:t>
      </w:r>
    </w:p>
    <w:p>
      <w:pPr>
        <w:pStyle w:val="TextBody"/>
        <w:rPr/>
      </w:pPr>
      <w:r>
        <w:rPr>
          <w:b/>
          <w:bCs/>
        </w:rPr>
        <w:t>Rule 2 — stack vertically, never horizontally.</w:t>
      </w:r>
      <w:r>
        <w:rPr/>
        <w:t xml:space="preserve"> The correct stack is sequential across project phases and non-overlapping across cost categories: a DWPR pilot ($800K federal) funds technology validation → a state grant or cost-share (WI Act 201, NJ Water Bank, CEC EPIC matching funds) funds the first commercial deployment → WIFIA debt (49% of eligible costs) finances scale-out at the utility host, with USDA B&amp;I guarantees covering HCSP’s own manufacturing expansion.[^FW-26^][^PF-27^][^ST-6^][^FW-10^][^FE-36^] Federal programs generally prohibit using one federal grant as the non-federal cost share for another on the same scope; cost share must come from state money, settlement money, customer payments, or private capital. Assume every application is audited on this point.</w:t>
      </w:r>
    </w:p>
    <w:p>
      <w:pPr>
        <w:pStyle w:val="TextBody"/>
        <w:rPr/>
      </w:pPr>
      <w:r>
        <w:rPr>
          <w:b/>
          <w:bCs/>
        </w:rPr>
        <w:t>Rule 3 — one anchor utility per state program.</w:t>
      </w:r>
      <w:r>
        <w:rPr/>
        <w:t xml:space="preserve"> SRF and EC funds flow through state priority lists; two HCSP-sponsored applications competing in the same state’s Intended Use Plan dilute both. Pick one anchor host per state (a POTW with a biosolids/PFAS cost crisis, a landfill with ELG exposure, or a small water system with settlement cash), put HCSP in their application as the named technology, and replicate the Orlando conversion path: funded demonstration → service license → hub.[^ST-35^][^ST-36^][^ST-37^]</w:t>
      </w:r>
    </w:p>
    <w:p>
      <w:pPr>
        <w:pStyle w:val="Normal"/>
        <w:rPr/>
      </w:pPr>
      <w:bookmarkStart w:id="13" w:name="stacking-sequencing-rules"/>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3"/>
    </w:p>
    <w:p>
      <w:pPr>
        <w:pStyle w:val="Heading2"/>
        <w:rPr/>
      </w:pPr>
      <w:bookmarkStart w:id="14" w:name="__RefHeading___Toc1770_2715754643"/>
      <w:bookmarkEnd w:id="14"/>
      <w:r>
        <w:rPr/>
        <w:t>8. Candid No-Go List</w:t>
      </w:r>
    </w:p>
    <w:p>
      <w:pPr>
        <w:pStyle w:val="FirstParagraph"/>
        <w:rPr/>
      </w:pPr>
      <w:r>
        <w:rPr>
          <w:b/>
          <w:bCs/>
        </w:rPr>
        <w:t>So what:</w:t>
      </w:r>
      <w:r>
        <w:rPr/>
        <w:t xml:space="preserve"> killing pursuits is as valuable as starting them. The following should receive zero proposal effort, regardless of surface appeal:</w:t>
      </w:r>
    </w:p>
    <w:p>
      <w:pPr>
        <w:pStyle w:val="Compact"/>
        <w:numPr>
          <w:ilvl w:val="0"/>
          <w:numId w:val="2"/>
        </w:numPr>
        <w:rPr/>
      </w:pPr>
      <w:r>
        <w:rPr>
          <w:b/>
          <w:bCs/>
        </w:rPr>
        <w:t>USDA REAP grants — paused.</w:t>
      </w:r>
      <w:r>
        <w:rPr/>
        <w:t xml:space="preserve"> No FY2026 NOFO; USDA will not make grant awards until regulations are rewritten under Executive Order 14315, and prior applicants without executed agreements must reapply. (Guaranteed loans remain open and are listed in §4.)[^FE-28^][^FE-30^]</w:t>
      </w:r>
    </w:p>
    <w:p>
      <w:pPr>
        <w:pStyle w:val="Compact"/>
        <w:numPr>
          <w:ilvl w:val="0"/>
          <w:numId w:val="2"/>
        </w:numPr>
        <w:rPr/>
      </w:pPr>
      <w:r>
        <w:rPr>
          <w:b/>
          <w:bCs/>
        </w:rPr>
        <w:t>EPA environmental justice programs — dead.</w:t>
      </w:r>
      <w:r>
        <w:rPr/>
        <w:t xml:space="preserve"> 781 grants terminated, offices closed, unobligated funds rescinded by OBBBA; litigation is ongoing but these programs targeted community nonprofits, not technology vendors.[^FW-41^][^FW-42^]</w:t>
      </w:r>
    </w:p>
    <w:p>
      <w:pPr>
        <w:pStyle w:val="Compact"/>
        <w:numPr>
          <w:ilvl w:val="0"/>
          <w:numId w:val="2"/>
        </w:numPr>
        <w:rPr/>
      </w:pPr>
      <w:r>
        <w:rPr>
          <w:b/>
          <w:bCs/>
        </w:rPr>
        <w:t>DOE OCED — abolished.</w:t>
      </w:r>
      <w:r>
        <w:rPr/>
        <w:t xml:space="preserve"> No successor office, ~$11.3B in awards terminated, FY2026 request was $0; do not build a plan on revival.[^FE-4^][^FE-6^]</w:t>
      </w:r>
    </w:p>
    <w:p>
      <w:pPr>
        <w:pStyle w:val="Compact"/>
        <w:numPr>
          <w:ilvl w:val="0"/>
          <w:numId w:val="2"/>
        </w:numPr>
        <w:rPr/>
      </w:pPr>
      <w:r>
        <w:rPr>
          <w:b/>
          <w:bCs/>
        </w:rPr>
        <w:t>48C Advanced Energy Project Credit — closed.</w:t>
      </w:r>
      <w:r>
        <w:rPr/>
        <w:t xml:space="preserve"> All $10B allocated across two rounds; OBBBA capped the program with no Round 3 expected.[^FE-38^][^FE-39^]</w:t>
      </w:r>
    </w:p>
    <w:p>
      <w:pPr>
        <w:pStyle w:val="Compact"/>
        <w:numPr>
          <w:ilvl w:val="0"/>
          <w:numId w:val="2"/>
        </w:numPr>
        <w:rPr/>
      </w:pPr>
      <w:r>
        <w:rPr>
          <w:b/>
          <w:bCs/>
        </w:rPr>
        <w:t>Brewers Association / Distilled Spirits Council — no programs.</w:t>
      </w:r>
      <w:r>
        <w:rPr/>
        <w:t xml:space="preserve"> Neither runs sustainability grants or cost-share pilots; distillery/brewery verticals must be funded by customer-paid pilots or state programs (e.g., CEC FPIP for food processors).[^PR-4-2^][^ST-8^]</w:t>
      </w:r>
    </w:p>
    <w:p>
      <w:pPr>
        <w:pStyle w:val="Compact"/>
        <w:numPr>
          <w:ilvl w:val="0"/>
          <w:numId w:val="2"/>
        </w:numPr>
        <w:rPr/>
      </w:pPr>
      <w:r>
        <w:rPr>
          <w:b/>
          <w:bCs/>
        </w:rPr>
        <w:t>XPRIZE Water Scarcity ($119M) — closed to new entrants.</w:t>
      </w:r>
      <w:r>
        <w:rPr/>
        <w:t xml:space="preserve"> Registration is shut, 37 semifinalists were named in May 2026, and the scope is seawater desalination, not wastewater destruction. Monitor future Mohamed bin Zayed Water Initiative competitions only.[^PR-13^]</w:t>
      </w:r>
    </w:p>
    <w:p>
      <w:pPr>
        <w:pStyle w:val="Compact"/>
        <w:numPr>
          <w:ilvl w:val="0"/>
          <w:numId w:val="2"/>
        </w:numPr>
        <w:rPr/>
      </w:pPr>
      <w:r>
        <w:rPr>
          <w:b/>
          <w:bCs/>
        </w:rPr>
        <w:t>India distillery ZLD finance — inaccessible to a US vendor.</w:t>
      </w:r>
      <w:r>
        <w:rPr/>
        <w:t xml:space="preserve"> The interest-subvention scheme (~6% p.a. for five years) funds Indian distilleries’ CPCB-certified zero-liquid-discharge capital, not foreign equipment makers; the only route is an Indian JV or EPC partnership, with Imagine H2O Asia as the regional on-ramp.[^PR-62^][^PR-63^][^PR-2^]</w:t>
      </w:r>
    </w:p>
    <w:p>
      <w:pPr>
        <w:pStyle w:val="Compact"/>
        <w:numPr>
          <w:ilvl w:val="0"/>
          <w:numId w:val="2"/>
        </w:numPr>
        <w:rPr/>
      </w:pPr>
      <w:r>
        <w:rPr>
          <w:b/>
          <w:bCs/>
        </w:rPr>
        <w:t>CalRecycle Organics Grant Program — excludes the core feedstock.</w:t>
      </w:r>
      <w:r>
        <w:rPr/>
        <w:t xml:space="preserve"> Biosolids are explicitly ineligible; only landfill-diverted food/green waste qualifies, so the program cannot fund an HCSP biosolids project even though for-profits may apply.[^ST-14^]</w:t>
      </w:r>
    </w:p>
    <w:p>
      <w:pPr>
        <w:pStyle w:val="Compact"/>
        <w:numPr>
          <w:ilvl w:val="0"/>
          <w:numId w:val="2"/>
        </w:numPr>
        <w:rPr/>
      </w:pPr>
      <w:r>
        <w:rPr>
          <w:b/>
          <w:bCs/>
        </w:rPr>
        <w:t>Also-rans to deprioritize:</w:t>
      </w:r>
      <w:r>
        <w:rPr/>
        <w:t xml:space="preserve"> DARPA (water program concluded; no current water/PFAS topics), DHS S&amp;T SBIR (no water topics; one cycle per year), EPA STAR (for-profits ineligible as prime), and CA cannabis wastewater funding (no program exists).[^DF-28^][^DF-32^][^FW-44^]</w:t>
      </w:r>
    </w:p>
    <w:p>
      <w:pPr>
        <w:pStyle w:val="FirstParagraph"/>
        <w:rPr/>
      </w:pPr>
      <w:r>
        <w:rPr/>
        <w:t>The common thread: every dead program is one where either the applicant type was wrong, the feedstock was wrong, or the politics moved. HCSP’s pipeline should be re-screened against these three filters quarterly — the 2026–2027 environment is volatile enough that §1’s list of the living and the dead will need a refresh by mid-2027.</w:t>
      </w:r>
    </w:p>
    <w:p>
      <w:pPr>
        <w:pStyle w:val="Normal"/>
        <w:rPr/>
      </w:pPr>
      <w:bookmarkStart w:id="15" w:name="candid-no-go-list"/>
      <w:bookmarkStart w:id="16" w:name="hcsp-non-dilutive-funding-strategy"/>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5"/>
      <w:bookmarkEnd w:id="16"/>
    </w:p>
    <w:p>
      <w:pPr>
        <w:pStyle w:val="Heading1"/>
        <w:rPr/>
      </w:pPr>
      <w:bookmarkStart w:id="17" w:name="__RefHeading___Toc1772_2715754643"/>
      <w:bookmarkStart w:id="18" w:name="references"/>
      <w:bookmarkEnd w:id="17"/>
      <w:r>
        <w:rPr/>
        <w:t>References</w:t>
      </w:r>
    </w:p>
    <w:p>
      <w:pPr>
        <w:pStyle w:val="FirstParagraph"/>
        <w:rPr/>
      </w:pPr>
      <w:r>
        <w:rPr/>
        <w:t xml:space="preserve">Companion references for </w:t>
      </w:r>
      <w:r>
        <w:rPr>
          <w:rStyle w:val="VerbatimChar"/>
        </w:rPr>
        <w:t>HCSP_Grants_Strategy.md</w:t>
      </w:r>
      <w:r>
        <w:rPr/>
        <w:t xml:space="preserve">. Each index below matches the superscript used in the chapter. Entries are copied from the source research reports (all verified September 2026): </w:t>
      </w:r>
      <w:r>
        <w:rPr>
          <w:rStyle w:val="VerbatimChar"/>
        </w:rPr>
        <w:t>grants_fed_water.md</w:t>
      </w:r>
      <w:r>
        <w:rPr/>
        <w:t xml:space="preserve"> (FW), </w:t>
      </w:r>
      <w:r>
        <w:rPr>
          <w:rStyle w:val="VerbatimChar"/>
        </w:rPr>
        <w:t>grants_fed_energy.md</w:t>
      </w:r>
      <w:r>
        <w:rPr/>
        <w:t xml:space="preserve"> (FE), </w:t>
      </w:r>
      <w:r>
        <w:rPr>
          <w:rStyle w:val="VerbatimChar"/>
        </w:rPr>
        <w:t>grants_defense.md</w:t>
      </w:r>
      <w:r>
        <w:rPr/>
        <w:t xml:space="preserve"> (DF), </w:t>
      </w:r>
      <w:r>
        <w:rPr>
          <w:rStyle w:val="VerbatimChar"/>
        </w:rPr>
        <w:t>grants_state.md</w:t>
      </w:r>
      <w:r>
        <w:rPr/>
        <w:t xml:space="preserve"> (ST), </w:t>
      </w:r>
      <w:r>
        <w:rPr>
          <w:rStyle w:val="VerbatimChar"/>
        </w:rPr>
        <w:t>grants_pfas.md</w:t>
      </w:r>
      <w:r>
        <w:rPr/>
        <w:t xml:space="preserve"> (PF), </w:t>
      </w:r>
      <w:r>
        <w:rPr>
          <w:rStyle w:val="VerbatimChar"/>
        </w:rPr>
        <w:t>grants_private.md</w:t>
      </w:r>
      <w:r>
        <w:rPr/>
        <w:t xml:space="preserve"> (PR) in </w:t>
      </w:r>
      <w:r>
        <w:rPr>
          <w:rStyle w:val="VerbatimChar"/>
        </w:rPr>
        <w:t>/mnt/agents/output/research/</w:t>
      </w:r>
      <w:r>
        <w:rPr/>
        <w:t>.</w:t>
      </w:r>
    </w:p>
    <w:p>
      <w:pPr>
        <w:pStyle w:val="Compact"/>
        <w:numPr>
          <w:ilvl w:val="0"/>
          <w:numId w:val="110"/>
        </w:numPr>
        <w:rPr/>
      </w:pPr>
      <w:r>
        <w:rPr>
          <w:b/>
          <w:bCs/>
        </w:rPr>
        <w:t>[^DF-1^]:</w:t>
      </w:r>
      <w:r>
        <w:rPr/>
        <w:t xml:space="preserve"> Precision Federal, “SBIR 2026 Reauthorization: What Actually Changed” (Apr 14, 2026) — https://precisionfederal.com/insights/sbir-2026-reauthorization-what-changed ; corroborated by Granted AI, “DoW Post-Reauthorization SBIR Suite” (Jun 12, 2026) — https://grantedai.com/blog/dow-sbir-sttr-fy26-public-law-119-83-art-program-strategic-breakthrough-awards-cmmc-level-2-strategy-2026</w:t>
      </w:r>
    </w:p>
    <w:p>
      <w:pPr>
        <w:pStyle w:val="Compact"/>
        <w:numPr>
          <w:ilvl w:val="0"/>
          <w:numId w:val="111"/>
        </w:numPr>
        <w:rPr/>
      </w:pPr>
      <w:r>
        <w:rPr>
          <w:b/>
          <w:bCs/>
        </w:rPr>
        <w:t>[^DF-2^]:</w:t>
      </w:r>
      <w:r>
        <w:rPr/>
        <w:t xml:space="preserve"> Congressional Research Service, “Hazard Mitigation Assistance: Current Status” (Mar 26, 2026) — https://www.everycrsreport.com/files/2026-03-26_TE10122_7235ee74af9cc2155b16e6d2e2949a12cb639cc5.html ; ASFPM (Apr 11, 2025) — https://www.floods.org/news-views/fema-news/fema-ends-bric-program-leaving-states-in-the-lurch/</w:t>
      </w:r>
    </w:p>
    <w:p>
      <w:pPr>
        <w:pStyle w:val="Compact"/>
        <w:numPr>
          <w:ilvl w:val="0"/>
          <w:numId w:val="112"/>
        </w:numPr>
        <w:rPr/>
      </w:pPr>
      <w:r>
        <w:rPr>
          <w:b/>
          <w:bCs/>
        </w:rPr>
        <w:t>[^DF-3^]:</w:t>
      </w:r>
      <w:r>
        <w:rPr/>
        <w:t xml:space="preserve"> DoW Comptroller, FY2027 RDT&amp;E Budget Justification, PE 0603716D8Z (SERDP $60.774M; ESTCP $125.066M FY27) — https://comptroller.war.gov/Portals/45/Documents/defbudget/FY2027/budget_justification/pdfs/03_RDT_and_E/RDTE_OSW_PB_2027.pdf</w:t>
      </w:r>
    </w:p>
    <w:p>
      <w:pPr>
        <w:pStyle w:val="Compact"/>
        <w:numPr>
          <w:ilvl w:val="0"/>
          <w:numId w:val="113"/>
        </w:numPr>
        <w:rPr/>
      </w:pPr>
      <w:r>
        <w:rPr>
          <w:b/>
          <w:bCs/>
        </w:rPr>
        <w:t>[^DF-6^]:</w:t>
      </w:r>
      <w:r>
        <w:rPr/>
        <w:t xml:space="preserve"> White House Climate Capital Guidebook, SERDP/ESTCP entry (deal size $1–3M/3 yr; TRL ranges; eligibility) (2024) — https://www.whitehouse.gov/wp-content/uploads/2024/05/CLIMATE-CAPITAL-GUIDEBOOK-v5.29.2024-730pm.pdf</w:t>
      </w:r>
    </w:p>
    <w:p>
      <w:pPr>
        <w:pStyle w:val="Compact"/>
        <w:numPr>
          <w:ilvl w:val="0"/>
          <w:numId w:val="114"/>
        </w:numPr>
        <w:rPr/>
      </w:pPr>
      <w:r>
        <w:rPr>
          <w:b/>
          <w:bCs/>
        </w:rPr>
        <w:t>[^DF-8^]:</w:t>
      </w:r>
      <w:r>
        <w:rPr/>
        <w:t xml:space="preserve"> Purdue University weekly funding bulletin (SERDP FY27 SONs, Jan 13 deadline) (Nov 26, 2025) — https://www.purdue.edu/research/oevprp/funding-and-grant-writing/funding/secure/Weekly_Funding_Information_11-26-25.pdf ; FY27 SERDP Core BAA instructions (schedule) — https://defencescienceinstitute.com/wp-content/uploads/2025/11/FY27-SERDP-Core-BAA-Proposal-Instructions.pdf</w:t>
      </w:r>
    </w:p>
    <w:p>
      <w:pPr>
        <w:pStyle w:val="Compact"/>
        <w:numPr>
          <w:ilvl w:val="0"/>
          <w:numId w:val="115"/>
        </w:numPr>
        <w:rPr/>
      </w:pPr>
      <w:r>
        <w:rPr>
          <w:b/>
          <w:bCs/>
        </w:rPr>
        <w:t>[^DF-9^]:</w:t>
      </w:r>
      <w:r>
        <w:rPr/>
        <w:t xml:space="preserve"> ITRC PFAS Treatment Technologies, SERDP/ESTCP project list (ER20-5350, ER22-3384, ER22-7338, ER23-7939 SCWO) — https://pfas-1.itrcweb.org/12-treatment-technologies/</w:t>
      </w:r>
    </w:p>
    <w:p>
      <w:pPr>
        <w:pStyle w:val="Compact"/>
        <w:numPr>
          <w:ilvl w:val="0"/>
          <w:numId w:val="116"/>
        </w:numPr>
        <w:rPr/>
      </w:pPr>
      <w:r>
        <w:rPr>
          <w:b/>
          <w:bCs/>
        </w:rPr>
        <w:t>[^DF-10^]:</w:t>
      </w:r>
      <w:r>
        <w:rPr/>
        <w:t xml:space="preserve"> BW&amp;CO, “ESTCP FY 2027 Installation Energy &amp; Water Funding Opportunity” (topics, Mar 26 2026 pre-proposal deadline, eligibility, award range) (Feb 3, 2026) — https://www.bwcoconsulting.com/fod/estcp-ew</w:t>
      </w:r>
    </w:p>
    <w:p>
      <w:pPr>
        <w:pStyle w:val="Compact"/>
        <w:numPr>
          <w:ilvl w:val="0"/>
          <w:numId w:val="117"/>
        </w:numPr>
        <w:rPr/>
      </w:pPr>
      <w:r>
        <w:rPr>
          <w:b/>
          <w:bCs/>
        </w:rPr>
        <w:t>[^DF-11^]:</w:t>
      </w:r>
      <w:r>
        <w:rPr/>
        <w:t xml:space="preserve"> Waste Dive, “DOD-funded PFAS demo projects show promise” (Revive Environmental SCWO Annihilator; 10 vendors) (Dec 1, 2025) — https://www.wastedive.com/news/dod-pfas-destruction-disposal-demos-waste/805991/</w:t>
      </w:r>
    </w:p>
    <w:p>
      <w:pPr>
        <w:pStyle w:val="Compact"/>
        <w:numPr>
          <w:ilvl w:val="0"/>
          <w:numId w:val="118"/>
        </w:numPr>
        <w:rPr/>
      </w:pPr>
      <w:r>
        <w:rPr>
          <w:b/>
          <w:bCs/>
        </w:rPr>
        <w:t>[^DF-17^]:</w:t>
      </w:r>
      <w:r>
        <w:rPr/>
        <w:t xml:space="preserve"> Granted AI, “DIU Open Solicitations” (rolling AOIs; none open as of Jun 2026; interest form) (Jun 8, 2026) — https://grantedai.com/grants/diu-open-solicitations-for-ai-and-autonomy-defense-innovation-unit-diu-7d517a22</w:t>
      </w:r>
    </w:p>
    <w:p>
      <w:pPr>
        <w:pStyle w:val="Compact"/>
        <w:numPr>
          <w:ilvl w:val="0"/>
          <w:numId w:val="119"/>
        </w:numPr>
        <w:rPr/>
      </w:pPr>
      <w:r>
        <w:rPr>
          <w:b/>
          <w:bCs/>
        </w:rPr>
        <w:t>[^DF-20^]:</w:t>
      </w:r>
      <w:r>
        <w:rPr/>
        <w:t xml:space="preserve"> Granted AI, “DoN SBIR/STTR FY-26 Release 3” (Navy Ph I max $315K; R3 6/24–7/22/26; R4 7/22–8/19/26) (2026) — https://grantedai.com/grants/department-of-the-navy-don-sbir-sttr-fy-26-release-3-sbir-phase-i-conven-department-of-defense-dod-department-of–1f3ed816 ; DoN 24.3/24.C page (R4 schedule) — https://grantedai.com/grants/don-sbir-24-3-and-sttr-24-c-topics-u-s-department-of-the-navy-sbir-sttr-pro-673679a6</w:t>
      </w:r>
    </w:p>
    <w:p>
      <w:pPr>
        <w:pStyle w:val="Compact"/>
        <w:numPr>
          <w:ilvl w:val="0"/>
          <w:numId w:val="120"/>
        </w:numPr>
        <w:rPr/>
      </w:pPr>
      <w:r>
        <w:rPr>
          <w:b/>
          <w:bCs/>
        </w:rPr>
        <w:t>[^DF-22^]:</w:t>
      </w:r>
      <w:r>
        <w:rPr/>
        <w:t xml:space="preserve"> Navy SBIR, Topic N254-123 “Expeditionary Energy-Efficient Greywater Treatment for Reuse” (NAVFAC; pre-release 8/6/25, closed 9/24/25) — https://www.navysbir.com/n25_411/N254-123.htm</w:t>
      </w:r>
    </w:p>
    <w:p>
      <w:pPr>
        <w:pStyle w:val="Compact"/>
        <w:numPr>
          <w:ilvl w:val="0"/>
          <w:numId w:val="121"/>
        </w:numPr>
        <w:rPr/>
      </w:pPr>
      <w:r>
        <w:rPr>
          <w:b/>
          <w:bCs/>
        </w:rPr>
        <w:t>[^DF-24^]:</w:t>
      </w:r>
      <w:r>
        <w:rPr/>
        <w:t xml:space="preserve"> Navy SBIR, Topic N233-117 “Defluorination of PFAS-impacted Matrices” (NAVFAC; AFFF concentrate qualifies; Ph III AFCEC/USACE transition) — https://www.navysbir.com/n23_3/N233-117.htm</w:t>
      </w:r>
    </w:p>
    <w:p>
      <w:pPr>
        <w:pStyle w:val="Compact"/>
        <w:numPr>
          <w:ilvl w:val="0"/>
          <w:numId w:val="122"/>
        </w:numPr>
        <w:rPr/>
      </w:pPr>
      <w:r>
        <w:rPr>
          <w:b/>
          <w:bCs/>
        </w:rPr>
        <w:t>[^DF-26^]:</w:t>
      </w:r>
      <w:r>
        <w:rPr/>
        <w:t xml:space="preserve"> Granted AI, “AFWERX SBIR Open Topic Program” (Ph I $75K/$110K; Ph II $2M; D2P2 $1.25M; rolling) (Aug 18, 2026) — https://grantedai.com/grants/afwerx-sbir-open-topic-program-u-s-air-force-via-afwerx-bbaca819</w:t>
      </w:r>
    </w:p>
    <w:p>
      <w:pPr>
        <w:pStyle w:val="Compact"/>
        <w:numPr>
          <w:ilvl w:val="0"/>
          <w:numId w:val="123"/>
        </w:numPr>
        <w:rPr/>
      </w:pPr>
      <w:r>
        <w:rPr>
          <w:b/>
          <w:bCs/>
        </w:rPr>
        <w:t>[^DF-27^]:</w:t>
      </w:r>
      <w:r>
        <w:rPr/>
        <w:t xml:space="preserve"> BW&amp;CO, “AFWERX Open Topic 2026” (STRATFI/TACFI $375K–$15M; Contested Logistics AOI) (May 15, 2026) — https://www.bwcoconsulting.com/fod/afwerx</w:t>
      </w:r>
    </w:p>
    <w:p>
      <w:pPr>
        <w:pStyle w:val="Compact"/>
        <w:numPr>
          <w:ilvl w:val="0"/>
          <w:numId w:val="124"/>
        </w:numPr>
        <w:rPr/>
      </w:pPr>
      <w:r>
        <w:rPr>
          <w:b/>
          <w:bCs/>
        </w:rPr>
        <w:t>[^DF-28^]:</w:t>
      </w:r>
      <w:r>
        <w:rPr/>
        <w:t xml:space="preserve"> Granted AI, “DARPA SBIR/STTR Active Topics” (HR0011SB20254 series; 2026 topics) (Sep 5, 2025 / updated Aug 19, 2026) — https://grantedai.com/grants/darpa-sbir-sttr-active-topics-defense-advanced-research-projects-agenc-36f05b02</w:t>
      </w:r>
    </w:p>
    <w:p>
      <w:pPr>
        <w:pStyle w:val="Compact"/>
        <w:numPr>
          <w:ilvl w:val="0"/>
          <w:numId w:val="125"/>
        </w:numPr>
        <w:rPr/>
      </w:pPr>
      <w:r>
        <w:rPr>
          <w:b/>
          <w:bCs/>
        </w:rPr>
        <w:t>[^DF-30^]:</w:t>
      </w:r>
      <w:r>
        <w:rPr/>
        <w:t xml:space="preserve"> SCAG regional council packet (BRIC FY24–25 NOFO Mar 25, 2026; $1B; closes Jul 23, 2026) (Apr 2026) — https://scag.ca.gov/sites/default/files/2026-04/RC040926fullpacket.pdf ; ICF, “FEMA BRIC Restart” (Apr 1, 2026) — https://www.icf.com/insights/disaster-management/fema-bric-restart-nofo</w:t>
      </w:r>
    </w:p>
    <w:p>
      <w:pPr>
        <w:pStyle w:val="Compact"/>
        <w:numPr>
          <w:ilvl w:val="0"/>
          <w:numId w:val="126"/>
        </w:numPr>
        <w:rPr/>
      </w:pPr>
      <w:r>
        <w:rPr>
          <w:b/>
          <w:bCs/>
        </w:rPr>
        <w:t>[^DF-32^]:</w:t>
      </w:r>
      <w:r>
        <w:rPr/>
        <w:t xml:space="preserve"> DHS S&amp;T press release, “DHS Opens 25.1 SBIR Solicitation” (topics; closed Jan 21, 2025) (Jan 6, 2025) — https://www.dhs.gov/science-and-technology/news/2025/01/06/dhs-opens-solicitation-small-businesses-apply-funding-innovative-research-and-development-projects</w:t>
      </w:r>
    </w:p>
    <w:p>
      <w:pPr>
        <w:pStyle w:val="Compact"/>
        <w:numPr>
          <w:ilvl w:val="0"/>
          <w:numId w:val="127"/>
        </w:numPr>
        <w:rPr/>
      </w:pPr>
      <w:r>
        <w:rPr>
          <w:b/>
          <w:bCs/>
        </w:rPr>
        <w:t>[^DF-36^]:</w:t>
      </w:r>
      <w:r>
        <w:rPr/>
        <w:t xml:space="preserve"> Grants.gov, ONR Long-Range BAA N0001425SB001 (proposals until Sep 30, 2026) — https://www.grants.gov/search-results-detail/356605 ; Granted AI summary (eligibility incl. for-profit) — https://grantedai.com/grants/office-of-naval-research-onr-long-range-broad-agency-announcement-baa-fo-office-of-naval-research-onr-daf59d13</w:t>
      </w:r>
    </w:p>
    <w:p>
      <w:pPr>
        <w:pStyle w:val="Compact"/>
        <w:numPr>
          <w:ilvl w:val="0"/>
          <w:numId w:val="128"/>
        </w:numPr>
        <w:rPr/>
      </w:pPr>
      <w:r>
        <w:rPr>
          <w:b/>
          <w:bCs/>
        </w:rPr>
        <w:t>[^FE-4^]:</w:t>
      </w:r>
      <w:r>
        <w:rPr/>
        <w:t xml:space="preserve"> Carbon Clean — “In November 2025, DOE announced the abolition of OCED, with no clear successor office.” https://carbonclean.com/resources/policies/us (accessed 2026)</w:t>
      </w:r>
    </w:p>
    <w:p>
      <w:pPr>
        <w:pStyle w:val="Compact"/>
        <w:numPr>
          <w:ilvl w:val="0"/>
          <w:numId w:val="129"/>
        </w:numPr>
        <w:rPr/>
      </w:pPr>
      <w:r>
        <w:rPr>
          <w:b/>
          <w:bCs/>
        </w:rPr>
        <w:t>[^FE-6^]:</w:t>
      </w:r>
      <w:r>
        <w:rPr/>
        <w:t xml:space="preserve"> CRS — Energy and Water Development: FY2026 Appropriations (R48599, Dec 30, 2025 update). https://www.everycrsreport.com/files/2025-12-30_R48599_22d547cd46ce5a4f837224717e4a62456a6d5844.html</w:t>
      </w:r>
    </w:p>
    <w:p>
      <w:pPr>
        <w:pStyle w:val="Compact"/>
        <w:numPr>
          <w:ilvl w:val="0"/>
          <w:numId w:val="130"/>
        </w:numPr>
        <w:rPr/>
      </w:pPr>
      <w:r>
        <w:rPr>
          <w:b/>
          <w:bCs/>
        </w:rPr>
        <w:t>[^FE-7^]:</w:t>
      </w:r>
      <w:r>
        <w:rPr/>
        <w:t xml:space="preserve"> GrantCompass — SBIR/STTR status July 2026 (S.3971 = P.L. 119-83, signed Apr 13, 2026; ceilings $323,090 / $2,153,927). https://grantcompass.co/sbir-vs-sttr (Jul 6, 2026)</w:t>
      </w:r>
    </w:p>
    <w:p>
      <w:pPr>
        <w:pStyle w:val="Compact"/>
        <w:numPr>
          <w:ilvl w:val="0"/>
          <w:numId w:val="131"/>
        </w:numPr>
        <w:rPr/>
      </w:pPr>
      <w:r>
        <w:rPr>
          <w:b/>
          <w:bCs/>
        </w:rPr>
        <w:t>[^FE-18^]:</w:t>
      </w:r>
      <w:r>
        <w:rPr/>
        <w:t xml:space="preserve"> Energy Funds For All — Energy Improvement in Rural or Remote Areas (ERA): “This funding is no longer available”; FY25 round closed Aug 2025. https://energyfundsforall.org/energy-improvement-in-rural-or-remote-areas/ (Apr 30, 2026)</w:t>
      </w:r>
    </w:p>
    <w:p>
      <w:pPr>
        <w:pStyle w:val="Compact"/>
        <w:numPr>
          <w:ilvl w:val="0"/>
          <w:numId w:val="132"/>
        </w:numPr>
        <w:rPr/>
      </w:pPr>
      <w:r>
        <w:rPr>
          <w:b/>
          <w:bCs/>
        </w:rPr>
        <w:t>[^FE-28^]:</w:t>
      </w:r>
      <w:r>
        <w:rPr/>
        <w:t xml:space="preserve"> USDA RD — REAP RES/EEI Guaranteed Loans page: “The Agency is not accepting REAP grant applications at this time. Guaranteed loan applications may be submitted. Pause on Biodigester and Controlled Environment [Agriculture].” https://www.rd.usda.gov/programs-services/energy-programs/rural-energy-america-program-renewable-energy-systems-energy-efficiency-improvement-guaranteed-loans (Apr 9, 2026)</w:t>
      </w:r>
    </w:p>
    <w:p>
      <w:pPr>
        <w:pStyle w:val="Compact"/>
        <w:numPr>
          <w:ilvl w:val="0"/>
          <w:numId w:val="133"/>
        </w:numPr>
        <w:rPr/>
      </w:pPr>
      <w:r>
        <w:rPr>
          <w:b/>
          <w:bCs/>
        </w:rPr>
        <w:t>[^FE-30^]:</w:t>
      </w:r>
      <w:r>
        <w:rPr/>
        <w:t xml:space="preserve"> GrantSights — “May 2026 Status: REAP Grants Are Paused, Loans Continue” (Mar 31, 2026 USDA announcement; 7 CFR 4280 Subpart B update; EO 14315). https://grantsights.com/blog/usda-reap-grants-guide (May 20, 2026)</w:t>
      </w:r>
    </w:p>
    <w:p>
      <w:pPr>
        <w:pStyle w:val="Compact"/>
        <w:numPr>
          <w:ilvl w:val="0"/>
          <w:numId w:val="134"/>
        </w:numPr>
        <w:rPr/>
      </w:pPr>
      <w:r>
        <w:rPr>
          <w:b/>
          <w:bCs/>
        </w:rPr>
        <w:t>[^FE-36^]:</w:t>
      </w:r>
      <w:r>
        <w:rPr/>
        <w:t xml:space="preserve"> USDA RD GovDelivery — “USDA Increases Guarantee for Business &amp; Industry Loan to 85%” (FY2026, loans &lt;$5M). https://content.govdelivery.com/accounts/USDARD/bulletins/41056e1 (Mar 27, 2026)</w:t>
      </w:r>
    </w:p>
    <w:p>
      <w:pPr>
        <w:pStyle w:val="Compact"/>
        <w:numPr>
          <w:ilvl w:val="0"/>
          <w:numId w:val="135"/>
        </w:numPr>
        <w:rPr/>
      </w:pPr>
      <w:r>
        <w:rPr>
          <w:b/>
          <w:bCs/>
        </w:rPr>
        <w:t>[^FE-37^]:</w:t>
      </w:r>
      <w:r>
        <w:rPr/>
        <w:t xml:space="preserve"> AdvantEdge Resources — 2026 USDA/SBA policy shifts (RBCS priority framework Feb 12, 2026: manufacturing, energy security, supply chains). https://www.advantedgeresources.com/post/government-guaranteed-lending-updates-2026 (Mar 4, 2026)</w:t>
      </w:r>
    </w:p>
    <w:p>
      <w:pPr>
        <w:pStyle w:val="Compact"/>
        <w:numPr>
          <w:ilvl w:val="0"/>
          <w:numId w:val="136"/>
        </w:numPr>
        <w:rPr/>
      </w:pPr>
      <w:r>
        <w:rPr>
          <w:b/>
          <w:bCs/>
        </w:rPr>
        <w:t>[^FE-38^]:</w:t>
      </w:r>
      <w:r>
        <w:rPr/>
        <w:t xml:space="preserve"> US Treasury — “$6 Billion in Tax Credit Allocations for the Second Round of the §48C Program” (Jan 10, 2025). https://home.treasury.gov/news/press-releases/jy2779</w:t>
      </w:r>
    </w:p>
    <w:p>
      <w:pPr>
        <w:pStyle w:val="Compact"/>
        <w:numPr>
          <w:ilvl w:val="0"/>
          <w:numId w:val="137"/>
        </w:numPr>
        <w:rPr/>
      </w:pPr>
      <w:r>
        <w:rPr>
          <w:b/>
          <w:bCs/>
        </w:rPr>
        <w:t>[^FE-39^]:</w:t>
      </w:r>
      <w:r>
        <w:rPr/>
        <w:t xml:space="preserve"> IRA Tracker — §48C status: OBBBA §70515 caps allocations at $10B; no further rounds. https://iratracker.org/programs/ira-section-13501-advanced-energy-project-credit/ (Jul 18, 2025)</w:t>
      </w:r>
    </w:p>
    <w:p>
      <w:pPr>
        <w:pStyle w:val="Compact"/>
        <w:numPr>
          <w:ilvl w:val="0"/>
          <w:numId w:val="138"/>
        </w:numPr>
        <w:rPr/>
      </w:pPr>
      <w:r>
        <w:rPr>
          <w:b/>
          <w:bCs/>
        </w:rPr>
        <w:t>[^FW-4^]:</w:t>
      </w:r>
      <w:r>
        <w:rPr/>
        <w:t xml:space="preserve"> EPA, “Clean Water State Revolving Fund Emerging Contaminants” — https://www.epa.gov/cwsrf/clean-water-state-revolving-fund-emerging-contaminants — page updated Jul 20, 2026</w:t>
      </w:r>
    </w:p>
    <w:p>
      <w:pPr>
        <w:pStyle w:val="Compact"/>
        <w:numPr>
          <w:ilvl w:val="0"/>
          <w:numId w:val="139"/>
        </w:numPr>
        <w:rPr/>
      </w:pPr>
      <w:r>
        <w:rPr>
          <w:b/>
          <w:bCs/>
        </w:rPr>
        <w:t>[^FW-5^]:</w:t>
      </w:r>
      <w:r>
        <w:rPr/>
        <w:t xml:space="preserve"> ASDWA, “EPA Publishes Proposed PFAS Rule Changes and Funding and Holds PFAS Destruction Event” — https://www.asdwa.org/2026/05/19/epa-announces-proposed-pfas-rule-changes-and-funding-and-holds-pfas-destruction-event/ — May 26, 2026</w:t>
      </w:r>
    </w:p>
    <w:p>
      <w:pPr>
        <w:pStyle w:val="Compact"/>
        <w:numPr>
          <w:ilvl w:val="0"/>
          <w:numId w:val="140"/>
        </w:numPr>
        <w:rPr/>
      </w:pPr>
      <w:r>
        <w:rPr>
          <w:b/>
          <w:bCs/>
        </w:rPr>
        <w:t>[^FW-6^]:</w:t>
      </w:r>
      <w:r>
        <w:rPr/>
        <w:t xml:space="preserve"> California Water Views, “Trump Administration Announces Billions in Funding for Water Systems – Part II” — https://www.californiawaterviews.com/trump-administration-announces-billions-in-funding-for-water-systems-part-ii — Jun 10, 2026</w:t>
      </w:r>
    </w:p>
    <w:p>
      <w:pPr>
        <w:pStyle w:val="Compact"/>
        <w:numPr>
          <w:ilvl w:val="0"/>
          <w:numId w:val="141"/>
        </w:numPr>
        <w:rPr/>
      </w:pPr>
      <w:r>
        <w:rPr>
          <w:b/>
          <w:bCs/>
        </w:rPr>
        <w:t>[^FW-10^]:</w:t>
      </w:r>
      <w:r>
        <w:rPr/>
        <w:t xml:space="preserve"> EPA, “WIFIA Program” (landing page; rolling LOIs) — https://www.epa.gov/wifia — updated Jul 29, 2026</w:t>
      </w:r>
    </w:p>
    <w:p>
      <w:pPr>
        <w:pStyle w:val="Compact"/>
        <w:numPr>
          <w:ilvl w:val="0"/>
          <w:numId w:val="142"/>
        </w:numPr>
        <w:rPr/>
      </w:pPr>
      <w:r>
        <w:rPr>
          <w:b/>
          <w:bCs/>
        </w:rPr>
        <w:t>[^FW-13^]:</w:t>
      </w:r>
      <w:r>
        <w:rPr/>
        <w:t xml:space="preserve"> EPA, “WIFIA Eligibility” — https://www.epa.gov/wifia/wifia-eligibility — updated Mar 27, 2026</w:t>
      </w:r>
    </w:p>
    <w:p>
      <w:pPr>
        <w:pStyle w:val="Compact"/>
        <w:numPr>
          <w:ilvl w:val="0"/>
          <w:numId w:val="143"/>
        </w:numPr>
        <w:rPr/>
      </w:pPr>
      <w:r>
        <w:rPr>
          <w:b/>
          <w:bCs/>
        </w:rPr>
        <w:t>[^FW-26^]:</w:t>
      </w:r>
      <w:r>
        <w:rPr/>
        <w:t xml:space="preserve"> Bureau of Reclamation, DWPR Program NOFO notice — https://www.usbr.gov/research/dwpr/index.html — posted Jul 29, 2026; page updated Aug 3, 2026</w:t>
      </w:r>
    </w:p>
    <w:p>
      <w:pPr>
        <w:pStyle w:val="Compact"/>
        <w:numPr>
          <w:ilvl w:val="0"/>
          <w:numId w:val="144"/>
        </w:numPr>
        <w:rPr/>
      </w:pPr>
      <w:r>
        <w:rPr>
          <w:b/>
          <w:bCs/>
        </w:rPr>
        <w:t>[^FW-27^]:</w:t>
      </w:r>
      <w:r>
        <w:rPr/>
        <w:t xml:space="preserve"> Duke Research Funding, “Desalination and Water Purification Research Program — Research Projects” — https://researchfunding.duke.edu/desalination-and-water-purification-research-program-research-projects — Jul 30, 2026</w:t>
      </w:r>
    </w:p>
    <w:p>
      <w:pPr>
        <w:pStyle w:val="Compact"/>
        <w:numPr>
          <w:ilvl w:val="0"/>
          <w:numId w:val="145"/>
        </w:numPr>
        <w:rPr/>
      </w:pPr>
      <w:r>
        <w:rPr>
          <w:b/>
          <w:bCs/>
        </w:rPr>
        <w:t>[^FW-28^]:</w:t>
      </w:r>
      <w:r>
        <w:rPr/>
        <w:t xml:space="preserve"> EPA, Water Reuse Interagency Working Group Report to Congress (DWPR authorization &amp; eligible waters incl. produced water) — https://www.epa.gov/system/files/documents/2024-09/water-reuse-interagency-working-group_rtc_08.21.2024_508.pdf — Aug 2024</w:t>
      </w:r>
    </w:p>
    <w:p>
      <w:pPr>
        <w:pStyle w:val="Compact"/>
        <w:numPr>
          <w:ilvl w:val="0"/>
          <w:numId w:val="146"/>
        </w:numPr>
        <w:rPr/>
      </w:pPr>
      <w:r>
        <w:rPr>
          <w:b/>
          <w:bCs/>
        </w:rPr>
        <w:t>[^FW-41^]:</w:t>
      </w:r>
      <w:r>
        <w:rPr/>
        <w:t xml:space="preserve"> Granted.ai, “EPA Environmental Justice Grants in 2026” (781 terminations; OBBBA rescission) — https://grantedai.com/blog/epa-environmental-justice-grants-2026-what-nonprofits-need-to-know — Aug 1, 2025; Environmental Protection Network, FFOG Apr 30, 2025 (termination list) — https://www.environmentalprotectionnetwork.org/ffog-april-30-2025/</w:t>
      </w:r>
    </w:p>
    <w:p>
      <w:pPr>
        <w:pStyle w:val="Compact"/>
        <w:numPr>
          <w:ilvl w:val="0"/>
          <w:numId w:val="147"/>
        </w:numPr>
        <w:rPr/>
      </w:pPr>
      <w:r>
        <w:rPr>
          <w:b/>
          <w:bCs/>
        </w:rPr>
        <w:t>[^FW-42^]:</w:t>
      </w:r>
      <w:r>
        <w:rPr/>
        <w:t xml:space="preserve"> Energy Funds for All, “EJ Thriving Communities Grantmaking Program” (terminated; June 17, 2025 ruling) — https://energyfundsforall.org/environmental-justice-thriving-communities-grantmaking-program/ — updated Apr 30, 2026</w:t>
      </w:r>
    </w:p>
    <w:p>
      <w:pPr>
        <w:pStyle w:val="Compact"/>
        <w:numPr>
          <w:ilvl w:val="0"/>
          <w:numId w:val="148"/>
        </w:numPr>
        <w:rPr/>
      </w:pPr>
      <w:r>
        <w:rPr>
          <w:b/>
          <w:bCs/>
        </w:rPr>
        <w:t>[^FW-44^]:</w:t>
      </w:r>
      <w:r>
        <w:rPr/>
        <w:t xml:space="preserve"> EPA, “Research Grants” (STAR eligibility: academic/nonprofit) — https://www.epa.gov/research-grants — updated Aug 25, 2026</w:t>
      </w:r>
    </w:p>
    <w:p>
      <w:pPr>
        <w:pStyle w:val="Compact"/>
        <w:numPr>
          <w:ilvl w:val="0"/>
          <w:numId w:val="149"/>
        </w:numPr>
        <w:rPr/>
      </w:pPr>
      <w:r>
        <w:rPr>
          <w:b/>
          <w:bCs/>
        </w:rPr>
        <w:t>[^PF-1^]:</w:t>
      </w:r>
      <w:r>
        <w:rPr/>
        <w:t xml:space="preserve"> Stag Liuzza, “PFAS Public Water System Settlement Update (April 2026),” https://stagliuzza.com/news/pfas-public-water-system-settlement-update-april-2026/ (2026-04-01)</w:t>
      </w:r>
    </w:p>
    <w:p>
      <w:pPr>
        <w:pStyle w:val="Compact"/>
        <w:numPr>
          <w:ilvl w:val="0"/>
          <w:numId w:val="150"/>
        </w:numPr>
        <w:rPr/>
      </w:pPr>
      <w:r>
        <w:rPr>
          <w:b/>
          <w:bCs/>
        </w:rPr>
        <w:t>[^PF-2^]:</w:t>
      </w:r>
      <w:r>
        <w:rPr/>
        <w:t xml:space="preserve"> Stag Liuzza, “Final Deadlines: 3M &amp; DuPont PFAS Settlements,” https://stagliuzza.com/news/final-deadlines-3m-dupont-pfas-settlements/ (2024-11-02)</w:t>
      </w:r>
    </w:p>
    <w:p>
      <w:pPr>
        <w:pStyle w:val="Compact"/>
        <w:numPr>
          <w:ilvl w:val="0"/>
          <w:numId w:val="151"/>
        </w:numPr>
        <w:rPr/>
      </w:pPr>
      <w:r>
        <w:rPr>
          <w:b/>
          <w:bCs/>
        </w:rPr>
        <w:t>[^PF-3^]:</w:t>
      </w:r>
      <w:r>
        <w:rPr/>
        <w:t xml:space="preserve"> PFAS Water Settlement (official), “Frequently Asked Questions (3M),” https://www.pfaswatersettlement.com/3m-frequently-asked-questions/ (accessed 2026)</w:t>
      </w:r>
    </w:p>
    <w:p>
      <w:pPr>
        <w:pStyle w:val="Compact"/>
        <w:numPr>
          <w:ilvl w:val="0"/>
          <w:numId w:val="152"/>
        </w:numPr>
        <w:rPr/>
      </w:pPr>
      <w:r>
        <w:rPr>
          <w:b/>
          <w:bCs/>
        </w:rPr>
        <w:t>[^PF-17^]:</w:t>
      </w:r>
      <w:r>
        <w:rPr/>
        <w:t xml:space="preserve"> Water Daily, “2025 SRF funding breakdown: Where billions in water infrastructure dollars are headed,” https://waterdaily.com/2025-srf-funding-breakdown… (2025-06-17)</w:t>
      </w:r>
    </w:p>
    <w:p>
      <w:pPr>
        <w:pStyle w:val="Compact"/>
        <w:numPr>
          <w:ilvl w:val="0"/>
          <w:numId w:val="153"/>
        </w:numPr>
        <w:rPr/>
      </w:pPr>
      <w:r>
        <w:rPr>
          <w:b/>
          <w:bCs/>
        </w:rPr>
        <w:t>[^PF-18^]:</w:t>
      </w:r>
      <w:r>
        <w:rPr/>
        <w:t xml:space="preserve"> Leachate Loophole (NYS), “Grant Funding is Available in NYS for Emerging Contaminant Treatment at Landfills,” https://leachateloophole.org/2025/01/22/grant-funding-is-available-in-nys-for-emerging-contaminant-treatment-at-landfills/ (2025-01-22)</w:t>
      </w:r>
    </w:p>
    <w:p>
      <w:pPr>
        <w:pStyle w:val="Compact"/>
        <w:numPr>
          <w:ilvl w:val="0"/>
          <w:numId w:val="154"/>
        </w:numPr>
        <w:rPr/>
      </w:pPr>
      <w:r>
        <w:rPr>
          <w:b/>
          <w:bCs/>
        </w:rPr>
        <w:t>[^PF-24^]:</w:t>
      </w:r>
      <w:r>
        <w:rPr/>
        <w:t xml:space="preserve"> NC DEQ, “Emerging Contaminants / PFAS Funding,” https://www.deq.nc.gov/about/divisions/water-infrastructure/emerging-contaminants-pfas-funding (accessed 2026)</w:t>
      </w:r>
    </w:p>
    <w:p>
      <w:pPr>
        <w:pStyle w:val="Compact"/>
        <w:numPr>
          <w:ilvl w:val="0"/>
          <w:numId w:val="155"/>
        </w:numPr>
        <w:rPr/>
      </w:pPr>
      <w:r>
        <w:rPr>
          <w:b/>
          <w:bCs/>
        </w:rPr>
        <w:t>[^PF-25^]:</w:t>
      </w:r>
      <w:r>
        <w:rPr/>
        <w:t xml:space="preserve"> Wisconsin DNR, “DNR Preparing To Support Efforts To Address PFAS Contamination (Acts 200/201),” https://content.govdelivery.com/accounts/WIDNR/bulletins/411b1f6 (2026-06-04)</w:t>
      </w:r>
    </w:p>
    <w:p>
      <w:pPr>
        <w:pStyle w:val="Compact"/>
        <w:numPr>
          <w:ilvl w:val="0"/>
          <w:numId w:val="156"/>
        </w:numPr>
        <w:rPr/>
      </w:pPr>
      <w:r>
        <w:rPr>
          <w:b/>
          <w:bCs/>
        </w:rPr>
        <w:t>[^PF-27^]:</w:t>
      </w:r>
      <w:r>
        <w:rPr/>
        <w:t xml:space="preserve"> WI SB128 bill text/summary, BillTrack50, https://www.billtrack50.com/billdetail/1870188 (2025–2026 session)</w:t>
      </w:r>
    </w:p>
    <w:p>
      <w:pPr>
        <w:pStyle w:val="Compact"/>
        <w:numPr>
          <w:ilvl w:val="0"/>
          <w:numId w:val="157"/>
        </w:numPr>
        <w:rPr/>
      </w:pPr>
      <w:r>
        <w:rPr>
          <w:b/>
          <w:bCs/>
        </w:rPr>
        <w:t>[^PF-39^]:</w:t>
      </w:r>
      <w:r>
        <w:rPr/>
        <w:t xml:space="preserve"> Waste Today / Remediation Technology, “Navy selects 374Water for joint NDCEE PFAS project (AirSCWO),” https://www.remediation-technology.com/articles/90-navy-selects-374water-for-joint-ndcee-pfas-project (2022-12-07)</w:t>
      </w:r>
    </w:p>
    <w:p>
      <w:pPr>
        <w:pStyle w:val="Compact"/>
        <w:numPr>
          <w:ilvl w:val="0"/>
          <w:numId w:val="158"/>
        </w:numPr>
        <w:rPr/>
      </w:pPr>
      <w:r>
        <w:rPr>
          <w:b/>
          <w:bCs/>
        </w:rPr>
        <w:t>[^PF-40^]:</w:t>
      </w:r>
      <w:r>
        <w:rPr/>
        <w:t xml:space="preserve"> Waste Dive, “AFFF management enters new era after incineration pause lifted (Wright-Patterson $370K; Oct 1, 2026 phase-out),” https://www.wastedive.com/news/afff-foam-pfas-management-incineration-pause-lift-effects/824442/ (2026-07-06)</w:t>
      </w:r>
    </w:p>
    <w:p>
      <w:pPr>
        <w:pStyle w:val="Compact"/>
        <w:numPr>
          <w:ilvl w:val="0"/>
          <w:numId w:val="159"/>
        </w:numPr>
        <w:rPr/>
      </w:pPr>
      <w:r>
        <w:rPr>
          <w:b/>
          <w:bCs/>
        </w:rPr>
        <w:t>[^PF-41^]:</w:t>
      </w:r>
      <w:r>
        <w:rPr/>
        <w:t xml:space="preserve"> US EPA, “2026 Interim Guidance on the Destruction and Disposal of PFAS (3rd ed., annual updates),” https://www.epa.gov/system/files/documents/2026-04/2026-interim-guidance-on-pfas-destruction-and-disposal.pdf (2026-04-28)</w:t>
      </w:r>
    </w:p>
    <w:p>
      <w:pPr>
        <w:pStyle w:val="Compact"/>
        <w:numPr>
          <w:ilvl w:val="0"/>
          <w:numId w:val="160"/>
        </w:numPr>
        <w:rPr/>
      </w:pPr>
      <w:r>
        <w:rPr>
          <w:b/>
          <w:bCs/>
        </w:rPr>
        <w:t>[^PF-44^]:</w:t>
      </w:r>
      <w:r>
        <w:rPr/>
        <w:t xml:space="preserve"> US EPA, “Key EPA Actions to Address PFAS (CERCLA listing affirmed; annual D&amp;D guidance),” https://www.epa.gov/pfas/key-epa-actions-address-pfas (2026-07-01)</w:t>
      </w:r>
    </w:p>
    <w:p>
      <w:pPr>
        <w:pStyle w:val="Compact"/>
        <w:numPr>
          <w:ilvl w:val="0"/>
          <w:numId w:val="161"/>
        </w:numPr>
        <w:rPr/>
      </w:pPr>
      <w:r>
        <w:rPr>
          <w:b/>
          <w:bCs/>
        </w:rPr>
        <w:t>[^PF-45^]:</w:t>
      </w:r>
      <w:r>
        <w:rPr/>
        <w:t xml:space="preserve"> US EPA, “EPA Announces Plans for Wastewater Regulations… (ELG Program Plan 15: landfill leachate PFAS ELGs warranted),” https://www.epa.gov/newsreleases/epa-announces-plans-wastewater-regulations-and-studies-including-limits-pfas-new-study (2023-01-20)</w:t>
      </w:r>
    </w:p>
    <w:p>
      <w:pPr>
        <w:pStyle w:val="Compact"/>
        <w:numPr>
          <w:ilvl w:val="0"/>
          <w:numId w:val="162"/>
        </w:numPr>
        <w:rPr/>
      </w:pPr>
      <w:r>
        <w:rPr>
          <w:b/>
          <w:bCs/>
        </w:rPr>
        <w:t>[^PF-46^]:</w:t>
      </w:r>
      <w:r>
        <w:rPr/>
        <w:t xml:space="preserve"> LaBella Associates, “Landfill Leachate Regulations Are Evolving (proposed ELG ~March 2027; final ~March 2029),” https://labellapc.com/insights/landfill-leachate-regulations-are-evolving-heres-how-to-prepare/ (2026-08-11)</w:t>
      </w:r>
    </w:p>
    <w:p>
      <w:pPr>
        <w:pStyle w:val="Compact"/>
        <w:numPr>
          <w:ilvl w:val="0"/>
          <w:numId w:val="163"/>
        </w:numPr>
        <w:rPr/>
      </w:pPr>
      <w:r>
        <w:rPr>
          <w:b/>
          <w:bCs/>
        </w:rPr>
        <w:t>[^PF-47^]:</w:t>
      </w:r>
      <w:r>
        <w:rPr/>
        <w:t xml:space="preserve"> EREF / UC Denver, “EREF Research Grants — Emerging Contaminants priority (leachate disposal/treatment),” https://engineering.ucdenver.edu/…/eref-research-grants (2025-12-01)</w:t>
      </w:r>
    </w:p>
    <w:p>
      <w:pPr>
        <w:pStyle w:val="Compact"/>
        <w:numPr>
          <w:ilvl w:val="0"/>
          <w:numId w:val="164"/>
        </w:numPr>
        <w:rPr/>
      </w:pPr>
      <w:r>
        <w:rPr>
          <w:b/>
          <w:bCs/>
        </w:rPr>
        <w:t>[^PR-1^]:</w:t>
      </w:r>
      <w:r>
        <w:rPr/>
        <w:t xml:space="preserve"> Imagine H2O Announces 2026 Global Accelerator Cohort — National Law Review / EINPresswire, April 20, 2026 — https://natlawreview.com/press-releases/imagine-h2o-announces-2026-global-accelerator-cohort-startups-advancing</w:t>
      </w:r>
    </w:p>
    <w:p>
      <w:pPr>
        <w:pStyle w:val="Compact"/>
        <w:numPr>
          <w:ilvl w:val="0"/>
          <w:numId w:val="165"/>
        </w:numPr>
        <w:rPr/>
      </w:pPr>
      <w:r>
        <w:rPr>
          <w:b/>
          <w:bCs/>
        </w:rPr>
        <w:t>[^PR-2^]:</w:t>
      </w:r>
      <w:r>
        <w:rPr/>
        <w:t xml:space="preserve"> Imagine H2O — Apply to Programs (2027 cohort timeline) — accessed 2026 — https://www.imagineh2o.org/apply/</w:t>
      </w:r>
    </w:p>
    <w:p>
      <w:pPr>
        <w:pStyle w:val="Compact"/>
        <w:numPr>
          <w:ilvl w:val="0"/>
          <w:numId w:val="166"/>
        </w:numPr>
        <w:rPr/>
      </w:pPr>
      <w:r>
        <w:rPr>
          <w:b/>
          <w:bCs/>
        </w:rPr>
        <w:t>[^PR-5^]:</w:t>
      </w:r>
      <w:r>
        <w:rPr/>
        <w:t xml:space="preserve"> Imagine H2O — Water Innovation Pilot Fund (recoverable grants; $3.2M, 33 pilots) — accessed 2026 — https://www.imagineh2o.org/pilot-fund/</w:t>
      </w:r>
    </w:p>
    <w:p>
      <w:pPr>
        <w:pStyle w:val="Compact"/>
        <w:numPr>
          <w:ilvl w:val="0"/>
          <w:numId w:val="167"/>
        </w:numPr>
        <w:rPr/>
      </w:pPr>
      <w:r>
        <w:rPr>
          <w:b/>
          <w:bCs/>
        </w:rPr>
        <w:t>[^PR-7^]:</w:t>
      </w:r>
      <w:r>
        <w:rPr/>
        <w:t xml:space="preserve"> WRF Seeks Pre-Proposals for the Tailored Collaboration Program ($150k match; March 17, 2026 deadline) — Trenchless Technology, Jan 13, 2026 — https://trenchlesstechnology.com/wrf-seeks-pre-proposals-for-the-tailored-collaboration-program/</w:t>
      </w:r>
    </w:p>
    <w:p>
      <w:pPr>
        <w:pStyle w:val="Compact"/>
        <w:numPr>
          <w:ilvl w:val="0"/>
          <w:numId w:val="168"/>
        </w:numPr>
        <w:rPr/>
      </w:pPr>
      <w:r>
        <w:rPr>
          <w:b/>
          <w:bCs/>
        </w:rPr>
        <w:t>[^PR-13^]:</w:t>
      </w:r>
      <w:r>
        <w:rPr/>
        <w:t xml:space="preserve"> XPRIZE announces semifinalist teams (37 teams; closed competition) — XPRIZE Foundation, May 12, 2026 — https://www.xprize.org/news/semifinalists-announced-xprize-water-scarcity</w:t>
      </w:r>
    </w:p>
    <w:p>
      <w:pPr>
        <w:pStyle w:val="Compact"/>
        <w:numPr>
          <w:ilvl w:val="0"/>
          <w:numId w:val="169"/>
        </w:numPr>
        <w:rPr/>
      </w:pPr>
      <w:r>
        <w:rPr>
          <w:b/>
          <w:bCs/>
        </w:rPr>
        <w:t>[^PR-15^]:</w:t>
      </w:r>
      <w:r>
        <w:rPr/>
        <w:t xml:space="preserve"> Burnt Island Ventures: $50 Million Fund II Closed — Pulse2, Oct 22, 2025 — https://pulse2.com/burnt-island-ventures-50-million-fund-closed-to-advance-the-global-water-technology-sector/</w:t>
      </w:r>
    </w:p>
    <w:p>
      <w:pPr>
        <w:pStyle w:val="Compact"/>
        <w:numPr>
          <w:ilvl w:val="0"/>
          <w:numId w:val="170"/>
        </w:numPr>
        <w:rPr/>
      </w:pPr>
      <w:r>
        <w:rPr>
          <w:b/>
          <w:bCs/>
        </w:rPr>
        <w:t>[^PR-25^]:</w:t>
      </w:r>
      <w:r>
        <w:rPr/>
        <w:t xml:space="preserve"> Walton Family Foundation Environment Program Grants (LOI; conservation orgs/universities) — Granted AI, 2026 — https://grantedai.com/grants/walton-family-foundation-environment-program-grants-walton-family-foundation-3d69cd18</w:t>
      </w:r>
    </w:p>
    <w:p>
      <w:pPr>
        <w:pStyle w:val="Compact"/>
        <w:numPr>
          <w:ilvl w:val="0"/>
          <w:numId w:val="171"/>
        </w:numPr>
        <w:rPr/>
      </w:pPr>
      <w:r>
        <w:rPr>
          <w:b/>
          <w:bCs/>
        </w:rPr>
        <w:t>[^PR-27^]:</w:t>
      </w:r>
      <w:r>
        <w:rPr/>
        <w:t xml:space="preserve"> Gordon and Betty Moore Foundation (invitation-based; 100-word inquiry) — Inside Philanthropy, Jul 21, 2026 — https://www.insidephilanthropy.com/find-a-grant/grants-m/gordon-and-betty-moore-foundation</w:t>
      </w:r>
    </w:p>
    <w:p>
      <w:pPr>
        <w:pStyle w:val="Compact"/>
        <w:numPr>
          <w:ilvl w:val="0"/>
          <w:numId w:val="172"/>
        </w:numPr>
        <w:rPr/>
      </w:pPr>
      <w:r>
        <w:rPr>
          <w:b/>
          <w:bCs/>
        </w:rPr>
        <w:t>[^PR-31^]:</w:t>
      </w:r>
      <w:r>
        <w:rPr/>
        <w:t xml:space="preserve"> Breakthrough Energy Fellows (Innovator Fellowship; &lt;$2M raised; Sept 2026 start) — UT Austin Energy Institute, Sep 30, 2025 — https://energy.utexas.edu/events/breakthrough-energy-fellows-application</w:t>
      </w:r>
    </w:p>
    <w:p>
      <w:pPr>
        <w:pStyle w:val="Compact"/>
        <w:numPr>
          <w:ilvl w:val="0"/>
          <w:numId w:val="173"/>
        </w:numPr>
        <w:rPr/>
      </w:pPr>
      <w:r>
        <w:rPr>
          <w:b/>
          <w:bCs/>
        </w:rPr>
        <w:t>[^PR-33^]:</w:t>
      </w:r>
      <w:r>
        <w:rPr/>
        <w:t xml:space="preserve"> Grantham Foundation funder strategy report ($67M FY2024; invitation only; median $250k; grantees incl. Elemental Excelerator) — Granted AI, Jun 7, 2026 — https://grantedai.com/foundations/the-grantham-foundation-for-the-protection-of-the-environment-6456</w:t>
      </w:r>
    </w:p>
    <w:p>
      <w:pPr>
        <w:pStyle w:val="Compact"/>
        <w:numPr>
          <w:ilvl w:val="0"/>
          <w:numId w:val="174"/>
        </w:numPr>
        <w:rPr/>
      </w:pPr>
      <w:r>
        <w:rPr>
          <w:b/>
          <w:bCs/>
        </w:rPr>
        <w:t>[^PR-35^]:</w:t>
      </w:r>
      <w:r>
        <w:rPr/>
        <w:t xml:space="preserve"> Builders Vision (impact platform; $700M philanthropy; S2G Ventures) — Causeartist, Jun 3, 2026 — https://www.causeartist.com/blog/builders-vision-stake-hatch-blue</w:t>
      </w:r>
    </w:p>
    <w:p>
      <w:pPr>
        <w:pStyle w:val="Compact"/>
        <w:numPr>
          <w:ilvl w:val="0"/>
          <w:numId w:val="175"/>
        </w:numPr>
        <w:rPr/>
      </w:pPr>
      <w:r>
        <w:rPr>
          <w:b/>
          <w:bCs/>
        </w:rPr>
        <w:t>[^PR-38^]:</w:t>
      </w:r>
      <w:r>
        <w:rPr/>
        <w:t xml:space="preserve"> Elemental Impact Launches DCII with Amazon, Google, Meta, Microsoft — press release, May 27, 2026 — https://elementalimpact.com/dcii-press-release/</w:t>
      </w:r>
    </w:p>
    <w:p>
      <w:pPr>
        <w:pStyle w:val="Compact"/>
        <w:numPr>
          <w:ilvl w:val="0"/>
          <w:numId w:val="176"/>
        </w:numPr>
        <w:rPr/>
      </w:pPr>
      <w:r>
        <w:rPr>
          <w:b/>
          <w:bCs/>
        </w:rPr>
        <w:t>[^PR-39^]:</w:t>
      </w:r>
      <w:r>
        <w:rPr/>
        <w:t xml:space="preserve"> Elemental Impact — Data Center Innovation Initiative ($500k–$5M; eligibility) — accessed 2026 — https://elementalimpact.com/data-center-innovation-initiative/</w:t>
      </w:r>
    </w:p>
    <w:p>
      <w:pPr>
        <w:pStyle w:val="Compact"/>
        <w:numPr>
          <w:ilvl w:val="0"/>
          <w:numId w:val="177"/>
        </w:numPr>
        <w:rPr/>
      </w:pPr>
      <w:r>
        <w:rPr>
          <w:b/>
          <w:bCs/>
        </w:rPr>
        <w:t>[^PR-40^]:</w:t>
      </w:r>
      <w:r>
        <w:rPr/>
        <w:t xml:space="preserve"> Elemental Impact Funds $5M Data Center Cooling Program (WUE 30–80% reduction target; 20+ FTE) — Natural Refrigerants, Jun 16, 2026 — https://naturalrefrigerants.com/news/elemental-impacts-data-center-innovation-initiative-will-provide-up-to-5-million-in-funding-for-cooling-tech-that-reduces-energy-and-water-use/</w:t>
      </w:r>
    </w:p>
    <w:p>
      <w:pPr>
        <w:pStyle w:val="Compact"/>
        <w:numPr>
          <w:ilvl w:val="0"/>
          <w:numId w:val="178"/>
        </w:numPr>
        <w:rPr/>
      </w:pPr>
      <w:r>
        <w:rPr>
          <w:b/>
          <w:bCs/>
        </w:rPr>
        <w:t>[^PR-41^]:</w:t>
      </w:r>
      <w:r>
        <w:rPr/>
        <w:t xml:space="preserve"> Microsoft — “A milestone achievement in our journey to carbon negative” (CIF: $806M, 67 investees) — Microsoft Blogs, Feb 18, 2026 — https://blogs.microsoft.com/blog/2026/02/18/a-milestone-achievement-in-our-journey-to-carbon-negative/</w:t>
      </w:r>
    </w:p>
    <w:p>
      <w:pPr>
        <w:pStyle w:val="Compact"/>
        <w:numPr>
          <w:ilvl w:val="0"/>
          <w:numId w:val="179"/>
        </w:numPr>
        <w:rPr/>
      </w:pPr>
      <w:r>
        <w:rPr>
          <w:b/>
          <w:bCs/>
        </w:rPr>
        <w:t>[^PR-43^]:</w:t>
      </w:r>
      <w:r>
        <w:rPr/>
        <w:t xml:space="preserve"> Google water stewardship update (165 projects, 97 watersheds, $17M new US projects, DCII membership) — ESG Dive, Jun 4, 2026 — https://www.esgdive.com/news/google-commits-to-replenish-more-water-than-it-uses-by-2030/822021/</w:t>
      </w:r>
    </w:p>
    <w:p>
      <w:pPr>
        <w:pStyle w:val="Compact"/>
        <w:numPr>
          <w:ilvl w:val="0"/>
          <w:numId w:val="180"/>
        </w:numPr>
        <w:rPr/>
      </w:pPr>
      <w:r>
        <w:rPr>
          <w:b/>
          <w:bCs/>
        </w:rPr>
        <w:t>[^PR-45^]:</w:t>
      </w:r>
      <w:r>
        <w:rPr/>
        <w:t xml:space="preserve"> Behind the Data: Unveiling the Water Footprint of AI (Microsoft-FIDO; Meta Prineville; public-private cost shares) — Bluefield Research, Dec 17, 2025 — https://www.bluefieldresearch.com/behind-the-data-unveiling-the-water-footprint-of-artificial-intelligence/</w:t>
      </w:r>
    </w:p>
    <w:p>
      <w:pPr>
        <w:pStyle w:val="Compact"/>
        <w:numPr>
          <w:ilvl w:val="0"/>
          <w:numId w:val="181"/>
        </w:numPr>
        <w:rPr/>
      </w:pPr>
      <w:r>
        <w:rPr>
          <w:b/>
          <w:bCs/>
        </w:rPr>
        <w:t>[^PR-46^]:</w:t>
      </w:r>
      <w:r>
        <w:rPr/>
        <w:t xml:space="preserve"> AWS adds water withdrawal reporting; 75% to water-positive; 50+ replenishment projects — WaterWorld, Jul 20, 2026 — https://www.waterworld.com/water-reuse/news/55392005/aws-adds-water-withdrawal-reporting-to-sustainability-dashboard-as-data-center-water-use-comes-under-scrutiny</w:t>
      </w:r>
    </w:p>
    <w:p>
      <w:pPr>
        <w:pStyle w:val="Compact"/>
        <w:numPr>
          <w:ilvl w:val="0"/>
          <w:numId w:val="182"/>
        </w:numPr>
        <w:rPr/>
      </w:pPr>
      <w:r>
        <w:rPr>
          <w:b/>
          <w:bCs/>
        </w:rPr>
        <w:t>[^PR-49^]:</w:t>
      </w:r>
      <w:r>
        <w:rPr/>
        <w:t xml:space="preserve"> Reflecting on 3 years of progress: U.S. Dairy Net Zero Initiative ($40M+ leveraged; 26 projects/338 farms; DS4G pilots; Nestlé/Starbucks $10M each) — Trellis (GreenBiz), Jul 24, 2024 — https://trellis.net/article/reflecting-3-years-progress-us-dairy-net-zero-initiative/</w:t>
      </w:r>
    </w:p>
    <w:p>
      <w:pPr>
        <w:pStyle w:val="Compact"/>
        <w:numPr>
          <w:ilvl w:val="0"/>
          <w:numId w:val="183"/>
        </w:numPr>
        <w:rPr/>
      </w:pPr>
      <w:r>
        <w:rPr>
          <w:b/>
          <w:bCs/>
        </w:rPr>
        <w:t>[^PR-51^]:</w:t>
      </w:r>
      <w:r>
        <w:rPr/>
        <w:t xml:space="preserve"> Dairy’s Net Zero Initiative gets $10M FFAR grant (matched to $23.2M; Dairy Research Institute) — UC ANR, Mar 31, 2025 — https://ucanr.edu/blog/food-blog/article/dairys-net-zero-initiative-gets-boost-10-million-research-grant</w:t>
      </w:r>
    </w:p>
    <w:p>
      <w:pPr>
        <w:pStyle w:val="Compact"/>
        <w:numPr>
          <w:ilvl w:val="0"/>
          <w:numId w:val="184"/>
        </w:numPr>
        <w:rPr/>
      </w:pPr>
      <w:r>
        <w:rPr>
          <w:b/>
          <w:bCs/>
        </w:rPr>
        <w:t>[^PR-54^]:</w:t>
      </w:r>
      <w:r>
        <w:rPr/>
        <w:t xml:space="preserve"> Prime Impact Fund raises $52M (recoverable grants; MacArthur/Packard backers) — Prime Coalition press, Jun 16, 2026 — https://www.primecoalition.org/press/prime-impact-fund-raises-52-million-to-jumpstart-climate-tech-pipeline</w:t>
      </w:r>
    </w:p>
    <w:p>
      <w:pPr>
        <w:pStyle w:val="Compact"/>
        <w:numPr>
          <w:ilvl w:val="0"/>
          <w:numId w:val="185"/>
        </w:numPr>
        <w:rPr/>
      </w:pPr>
      <w:r>
        <w:rPr>
          <w:b/>
          <w:bCs/>
        </w:rPr>
        <w:t>[^PR-56^]:</w:t>
      </w:r>
      <w:r>
        <w:rPr/>
        <w:t xml:space="preserve"> Activate Fellowship 2026 (2-year, $100k research funding, no equity/IP claims) — Mladiinfo, Oct 10, 2025 — https://mladiinfo.eu/2025/10/10/activate-fellowship-2026-hard-tech-innovation/</w:t>
      </w:r>
    </w:p>
    <w:p>
      <w:pPr>
        <w:pStyle w:val="Compact"/>
        <w:numPr>
          <w:ilvl w:val="0"/>
          <w:numId w:val="186"/>
        </w:numPr>
        <w:rPr/>
      </w:pPr>
      <w:r>
        <w:rPr>
          <w:b/>
          <w:bCs/>
        </w:rPr>
        <w:t>[^PR-58^]:</w:t>
      </w:r>
      <w:r>
        <w:rPr/>
        <w:t xml:space="preserve"> Non-dilutive funding for climate startups (Activate 2027 apps open Sept 15, 2026; CRI $115k/yr, no equity, citizenship) — Accelerator Atlas, Jul 22, 2026 — https://acceleratoratlas.com/guides/non-dilutive-funding-for-climate-startups</w:t>
      </w:r>
    </w:p>
    <w:p>
      <w:pPr>
        <w:pStyle w:val="Compact"/>
        <w:numPr>
          <w:ilvl w:val="0"/>
          <w:numId w:val="187"/>
        </w:numPr>
        <w:rPr/>
      </w:pPr>
      <w:r>
        <w:rPr>
          <w:b/>
          <w:bCs/>
        </w:rPr>
        <w:t>[^PR-62^]:</w:t>
      </w:r>
      <w:r>
        <w:rPr/>
        <w:t xml:space="preserve"> Indian Government Approves Interest Subvention Scheme for Ethanol Distilleries (incl. CPCB-approved ZLD methods) — USDA FAS GAIN Report, Jan 3, 2021 — https://apps.fas.usda.gov/newgainapi/api/Report/DownloadReportByFileName?fileName=Indian%20Government%20Approves%20Interest%20Subvention%20Scheme%20for%20Ethanol%20Distilleries_New%20Delhi_India_01-03-2021</w:t>
      </w:r>
    </w:p>
    <w:p>
      <w:pPr>
        <w:pStyle w:val="Compact"/>
        <w:numPr>
          <w:ilvl w:val="0"/>
          <w:numId w:val="188"/>
        </w:numPr>
        <w:rPr/>
      </w:pPr>
      <w:r>
        <w:rPr>
          <w:b/>
          <w:bCs/>
        </w:rPr>
        <w:t>[^PR-63^]:</w:t>
      </w:r>
      <w:r>
        <w:rPr/>
        <w:t xml:space="preserve"> Financial Assistance for Ethanol Manufacturing Distilleries (75% OMC supply requirement; CPCB ZLD certificate; ₹1,332 crore subvention) — Enterclimate, Jul 13, 2023 — https://enterclimate.com/blog/financial-assistance-for-ethanol-manufacturing-distilleries-and-sugar-mills/</w:t>
      </w:r>
    </w:p>
    <w:p>
      <w:pPr>
        <w:pStyle w:val="Compact"/>
        <w:numPr>
          <w:ilvl w:val="0"/>
          <w:numId w:val="189"/>
        </w:numPr>
        <w:rPr/>
      </w:pPr>
      <w:r>
        <w:rPr>
          <w:b/>
          <w:bCs/>
        </w:rPr>
        <w:t>[^PR-4-2^]:</w:t>
      </w:r>
      <w:r>
        <w:rPr/>
        <w:t xml:space="preserve"> Grant-research internal finding, grants_private.md §4.2 — Brewers Association and Distilled Spirits Council (DISCUS) run benchmarking/awards only; no sustainability grant or cost-share pilot programs identified as of September 2026 — research report, Sept 2026.</w:t>
      </w:r>
    </w:p>
    <w:p>
      <w:pPr>
        <w:pStyle w:val="Compact"/>
        <w:numPr>
          <w:ilvl w:val="0"/>
          <w:numId w:val="190"/>
        </w:numPr>
        <w:rPr/>
      </w:pPr>
      <w:r>
        <w:rPr>
          <w:b/>
          <w:bCs/>
        </w:rPr>
        <w:t>[^ST-6^]:</w:t>
      </w:r>
      <w:r>
        <w:rPr/>
        <w:t xml:space="preserve"> CA Grants Portal — Cost Share for Federal Clean Energy Funding Opportunities (EPIC Program). https://www.grants.ca.gov/grants/cost-share-for-federal-clean-energy-funding-opportunities-epic-program/ (updated 2026-07-17)</w:t>
      </w:r>
    </w:p>
    <w:p>
      <w:pPr>
        <w:pStyle w:val="Compact"/>
        <w:numPr>
          <w:ilvl w:val="0"/>
          <w:numId w:val="191"/>
        </w:numPr>
        <w:rPr/>
      </w:pPr>
      <w:r>
        <w:rPr>
          <w:b/>
          <w:bCs/>
        </w:rPr>
        <w:t>[^ST-8^]:</w:t>
      </w:r>
      <w:r>
        <w:rPr/>
        <w:t xml:space="preserve"> CA Grants Portal — GFO-22-303 Food Production Investment Program. https://www.grants.ca.gov/grants/gfo-22-303-food-production-investment-program/ (2025-10-13)</w:t>
      </w:r>
    </w:p>
    <w:p>
      <w:pPr>
        <w:pStyle w:val="Compact"/>
        <w:numPr>
          <w:ilvl w:val="0"/>
          <w:numId w:val="192"/>
        </w:numPr>
        <w:rPr/>
      </w:pPr>
      <w:r>
        <w:rPr>
          <w:b/>
          <w:bCs/>
        </w:rPr>
        <w:t>[^ST-14^]:</w:t>
      </w:r>
      <w:r>
        <w:rPr/>
        <w:t xml:space="preserve"> CalRecycle — Organics Grant Program Q&amp;A: biosolids NOT an eligible feedstock. https://calrecycle.ca.gov/funding/organics/fy202122fy202223/qanda/</w:t>
      </w:r>
    </w:p>
    <w:p>
      <w:pPr>
        <w:pStyle w:val="Compact"/>
        <w:numPr>
          <w:ilvl w:val="0"/>
          <w:numId w:val="193"/>
        </w:numPr>
        <w:rPr/>
      </w:pPr>
      <w:r>
        <w:rPr>
          <w:b/>
          <w:bCs/>
        </w:rPr>
        <w:t>[^ST-20^]:</w:t>
      </w:r>
      <w:r>
        <w:rPr/>
        <w:t xml:space="preserve"> Texas Water Foundation — 2026 look ahead: Prop 4 ($20B, 2027–2047); TWDB program updates; State Water Plan 2026. https://www.texaswater.org/news/january-as-a-time-to-look-back-and-look-forward-a-recap-of-2025-for-texas-water-and-what-is-around-the-bend-in-2026 (2026-01-27)</w:t>
      </w:r>
    </w:p>
    <w:p>
      <w:pPr>
        <w:pStyle w:val="Compact"/>
        <w:numPr>
          <w:ilvl w:val="0"/>
          <w:numId w:val="194"/>
        </w:numPr>
        <w:rPr/>
      </w:pPr>
      <w:r>
        <w:rPr>
          <w:b/>
          <w:bCs/>
        </w:rPr>
        <w:t>[^ST-22^]:</w:t>
      </w:r>
      <w:r>
        <w:rPr/>
        <w:t xml:space="preserve"> TWDB Newsroom — Texans approve Prop 6; ≥$250M New Water Supply for Texas Fund incl. produced-water treatment. https://texaswaternewsroom.org/articles/texans_approve_proposition_6_to_fund_critical_water_projects.html (2023-11-08)</w:t>
      </w:r>
    </w:p>
    <w:p>
      <w:pPr>
        <w:pStyle w:val="Compact"/>
        <w:numPr>
          <w:ilvl w:val="0"/>
          <w:numId w:val="195"/>
        </w:numPr>
        <w:rPr/>
      </w:pPr>
      <w:r>
        <w:rPr>
          <w:b/>
          <w:bCs/>
        </w:rPr>
        <w:t>[^ST-30^]:</w:t>
      </w:r>
      <w:r>
        <w:rPr/>
        <w:t xml:space="preserve"> WIFA (azwifa.gov) — In-State Water Augmentation funding cycle opened Nov 17, 2025. https://www.azwifa.gov/ (2025-11-17)</w:t>
      </w:r>
    </w:p>
    <w:p>
      <w:pPr>
        <w:pStyle w:val="Compact"/>
        <w:numPr>
          <w:ilvl w:val="0"/>
          <w:numId w:val="196"/>
        </w:numPr>
        <w:rPr/>
      </w:pPr>
      <w:r>
        <w:rPr>
          <w:b/>
          <w:bCs/>
        </w:rPr>
        <w:t>[^ST-31^]:</w:t>
      </w:r>
      <w:r>
        <w:rPr/>
        <w:t xml:space="preserve"> UA WRRC — WIFA concludes LTWAF Phase 1, seven projects (desal, wastewater-to-drinking-water) into Phase-2 feasibility funding. https://wrrc.arizona.edu/news/wifa-evaluates-augmentation-proposals (2025-12-05)</w:t>
      </w:r>
    </w:p>
    <w:p>
      <w:pPr>
        <w:pStyle w:val="Compact"/>
        <w:numPr>
          <w:ilvl w:val="0"/>
          <w:numId w:val="197"/>
        </w:numPr>
        <w:rPr/>
      </w:pPr>
      <w:r>
        <w:rPr>
          <w:b/>
          <w:bCs/>
        </w:rPr>
        <w:t>[^ST-35^]:</w:t>
      </w:r>
      <w:r>
        <w:rPr/>
        <w:t xml:space="preserve"> Yahoo Finance/374Water — Orlando secured federal BIL grant via FL CWSRF for AirSCWO demo + full-scale AirSCWO-30. https://finance.yahoo.com/news/374water-deploying-innovative-airscwo-waste-214000228.html (2024-07-16)</w:t>
      </w:r>
    </w:p>
    <w:p>
      <w:pPr>
        <w:pStyle w:val="Compact"/>
        <w:numPr>
          <w:ilvl w:val="0"/>
          <w:numId w:val="198"/>
        </w:numPr>
        <w:rPr/>
      </w:pPr>
      <w:r>
        <w:rPr>
          <w:b/>
          <w:bCs/>
        </w:rPr>
        <w:t>[^ST-36^]:</w:t>
      </w:r>
      <w:r>
        <w:rPr/>
        <w:t xml:space="preserve"> WEF Access Water — Orlando received FDEP CWSRF grant (Feb 2024, ~$800K) for SCWO demo at Iron Bridge. https://www.accesswater.org/?id=-10118869 (2025-09-02)</w:t>
      </w:r>
    </w:p>
    <w:p>
      <w:pPr>
        <w:pStyle w:val="Compact"/>
        <w:numPr>
          <w:ilvl w:val="0"/>
          <w:numId w:val="199"/>
        </w:numPr>
        <w:rPr/>
      </w:pPr>
      <w:r>
        <w:rPr>
          <w:b/>
          <w:bCs/>
        </w:rPr>
        <w:t>[^ST-37^]:</w:t>
      </w:r>
      <w:r>
        <w:rPr/>
        <w:t xml:space="preserve"> Innovation News Network — Orlando approves 374Water waste-destruction license after PFAS trial (Mar 2026). https://www.innovationnewsnetwork.com/orlando-approves-374water-waste-destruction-services-licence/67542/ (2026-03-11)</w:t>
      </w:r>
    </w:p>
    <w:p>
      <w:pPr>
        <w:pStyle w:val="Compact"/>
        <w:numPr>
          <w:ilvl w:val="0"/>
          <w:numId w:val="200"/>
        </w:numPr>
        <w:rPr/>
      </w:pPr>
      <w:r>
        <w:rPr>
          <w:b/>
          <w:bCs/>
        </w:rPr>
        <w:t>[^ST-38^]:</w:t>
      </w:r>
      <w:r>
        <w:rPr/>
        <w:t xml:space="preserve"> Morningstar/Accesswire — 374Water expands Orlando partnership; $3M–$5M full-scale PFAS destruction &amp; manufacturing hub. https://www.morningstar.com/news/accesswire/1174345msn/… (2026-06-09)</w:t>
      </w:r>
    </w:p>
    <w:p>
      <w:pPr>
        <w:pStyle w:val="Compact"/>
        <w:numPr>
          <w:ilvl w:val="0"/>
          <w:numId w:val="201"/>
        </w:numPr>
        <w:rPr/>
      </w:pPr>
      <w:r>
        <w:rPr>
          <w:b/>
          <w:bCs/>
        </w:rPr>
        <w:t>[^ST-43^]:</w:t>
      </w:r>
      <w:r>
        <w:rPr/>
        <w:t xml:space="preserve"> NYSERDA — ~$8M Waste to Low-Carbon Fuels Pilot &amp; Demonstration (wastewater sludge eligible feedstock; 50% cost share). https://www.nyserda.ny.gov/About/Newsroom/2025-Announcements/2025-08-20-NYSERDA-Announces-8-Million-To-Support-Low-Carbon-Fuels-In-NY (2025-08-20)</w:t>
      </w:r>
    </w:p>
    <w:p>
      <w:pPr>
        <w:pStyle w:val="Compact"/>
        <w:numPr>
          <w:ilvl w:val="0"/>
          <w:numId w:val="202"/>
        </w:numPr>
        <w:rPr/>
      </w:pPr>
      <w:r>
        <w:rPr>
          <w:b/>
          <w:bCs/>
        </w:rPr>
        <w:t>[^ST-44^]:</w:t>
      </w:r>
      <w:r>
        <w:rPr/>
        <w:t xml:space="preserve"> NYSERDA — $8M for innovative alternative fuel solutions (July 21, 2026). https://www.nyserda.ny.gov/About/Newsroom/2026-Announcements/2026-07-21-NYSERDA-Announces-8-Million-Is-Now-Available-To-Adv-Innov-Alt-Fuel-Sol-NY (2026-07-21)</w:t>
      </w:r>
    </w:p>
    <w:p>
      <w:pPr>
        <w:pStyle w:val="Compact"/>
        <w:numPr>
          <w:ilvl w:val="0"/>
          <w:numId w:val="203"/>
        </w:numPr>
        <w:rPr/>
      </w:pPr>
      <w:r>
        <w:rPr>
          <w:b/>
          <w:bCs/>
        </w:rPr>
        <w:t>[^ST-52^]:</w:t>
      </w:r>
      <w:r>
        <w:rPr/>
        <w:t xml:space="preserve"> NJ OAG — Federal court approves ~$2.5B PFAS settlements; PFAS Abatement Fund; ≥$150M to Water Bank for POTWs. https://www.njoag.gov/federal-court-approves-historic-pfas-settlements-valued-at-approximately-2-5-billion/ (2026-08-07)</w:t>
      </w:r>
    </w:p>
    <w:p>
      <w:pPr>
        <w:pStyle w:val="Compact"/>
        <w:numPr>
          <w:ilvl w:val="0"/>
          <w:numId w:val="204"/>
        </w:numPr>
        <w:rPr/>
      </w:pPr>
      <w:r>
        <w:rPr>
          <w:b/>
          <w:bCs/>
        </w:rPr>
        <w:t>[^ST-53^]:</w:t>
      </w:r>
      <w:r>
        <w:rPr/>
        <w:t xml:space="preserve"> NJDEP — 3M settlement page (approved 8/7/26). https://dep.nj.gov/3m/ (2026-08-21)</w:t>
      </w:r>
    </w:p>
    <w:p>
      <w:pPr>
        <w:pStyle w:val="Compact"/>
        <w:numPr>
          <w:ilvl w:val="0"/>
          <w:numId w:val="205"/>
        </w:numPr>
        <w:rPr/>
      </w:pPr>
      <w:r>
        <w:rPr>
          <w:b/>
          <w:bCs/>
        </w:rPr>
        <w:t>[^ST-55^]:</w:t>
      </w:r>
      <w:r>
        <w:rPr/>
        <w:t xml:space="preserve"> PA DCED — PENNVEST overview: private owner/operators eligible; $11M/$20M caps. https://dced.pa.gov/programs/pennsylvania-infrastructure-investment-authority-pennvest/</w:t>
      </w:r>
    </w:p>
    <w:p>
      <w:pPr>
        <w:pStyle w:val="Compact"/>
        <w:numPr>
          <w:ilvl w:val="0"/>
          <w:numId w:val="206"/>
        </w:numPr>
        <w:rPr/>
      </w:pPr>
      <w:r>
        <w:rPr>
          <w:b/>
          <w:bCs/>
        </w:rPr>
        <w:t>[^ST-57^]:</w:t>
      </w:r>
      <w:r>
        <w:rPr/>
        <w:t xml:space="preserve"> PA.gov — PENNVEST eligible project categories (reuse, energy efficiency, emerging contaminants). https://www.pa.gov/agencies/pennvest</w:t>
      </w:r>
    </w:p>
    <w:p>
      <w:pPr>
        <w:pStyle w:val="Compact"/>
        <w:numPr>
          <w:ilvl w:val="0"/>
          <w:numId w:val="207"/>
        </w:numPr>
        <w:rPr/>
      </w:pPr>
      <w:r>
        <w:rPr>
          <w:b/>
          <w:bCs/>
        </w:rPr>
        <w:t>[^ST-76^]:</w:t>
      </w:r>
      <w:r>
        <w:rPr/>
        <w:t xml:space="preserve"> OC San — Supercritical Water Oxidation Project (AirSCWO Nix6 with 374Water). https://ocsan.gov/construction-project/supercritical-water-oxidation-project/ (2026-08-17)</w:t>
      </w:r>
    </w:p>
    <w:p>
      <w:pPr>
        <w:pStyle w:val="Compact"/>
        <w:numPr>
          <w:ilvl w:val="0"/>
          <w:numId w:val="208"/>
        </w:numPr>
        <w:rPr/>
      </w:pPr>
      <w:r>
        <w:rPr>
          <w:b/>
          <w:bCs/>
        </w:rPr>
        <w:t>[^ST-77^]:</w:t>
      </w:r>
      <w:r>
        <w:rPr/>
        <w:t xml:space="preserve"> OC San — RISE innovation program. https://ocsan.gov/news/explore-oc-sans-innovative-rise-program/</w:t>
      </w:r>
    </w:p>
    <w:p>
      <w:pPr>
        <w:pStyle w:val="Compact"/>
        <w:numPr>
          <w:ilvl w:val="0"/>
          <w:numId w:val="209"/>
        </w:numPr>
        <w:spacing w:before="36" w:after="36"/>
        <w:rPr/>
      </w:pPr>
      <w:r>
        <w:rPr>
          <w:b/>
          <w:bCs/>
        </w:rPr>
        <w:t>[^ST-82^]:</w:t>
      </w:r>
      <w:r>
        <w:rPr/>
        <w:t xml:space="preserve"> GlobeNewswire — 374Water awarded State of Minnesota (LCCMR/ENRTF) funding for PFAS destruction in biosolids. https://www.globenewswire.com/news-release/2025/12/30/3211393/0/en/… (2025-12-30)</w:t>
      </w:r>
      <w:bookmarkEnd w:id="18"/>
    </w:p>
    <w:sectPr>
      <w:footerReference w:type="default" r:id="rId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t xml:space="preserve">Page </w:t>
    </w:r>
    <w:r>
      <w:rPr/>
      <w:fldChar w:fldCharType="begin"/>
    </w:r>
    <w:r>
      <w:rPr/>
      <w:instrText xml:space="preserve"> PAGE </w:instrText>
    </w:r>
    <w:r>
      <w:rPr/>
      <w:fldChar w:fldCharType="separate"/>
    </w:r>
    <w:r>
      <w:rPr/>
      <w:t>20</w:t>
    </w:r>
    <w:r>
      <w:rPr/>
      <w:fldChar w:fldCharType="end"/>
    </w:r>
    <w:r>
      <w:rPr/>
      <w:t xml:space="preserve"> of </w:t>
    </w:r>
    <w:r>
      <w:rPr/>
      <w:fldChar w:fldCharType="begin"/>
    </w:r>
    <w:r>
      <w:rPr/>
      <w:instrText xml:space="preserve"> NUMPAGES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3"/>
    <w:lvlOverride w:ilvl="0">
      <w:startOverride w:val="1"/>
    </w:lvlOverride>
  </w:num>
  <w:num w:numId="106">
    <w:abstractNumId w:val="3"/>
  </w:num>
  <w:num w:numId="107">
    <w:abstractNumId w:val="3"/>
  </w:num>
  <w:num w:numId="108">
    <w:abstractNumId w:val="3"/>
  </w:num>
  <w:num w:numId="109">
    <w:abstractNumId w:val="3"/>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spacing w:lineRule="exact" w:line="200" w:before="0" w:after="0"/>
    </w:pPr>
    <w:rPr>
      <w:sz w:val="18"/>
      <w:szCs w:val="18"/>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Contents2">
    <w:name w:val="TOC 2"/>
    <w:basedOn w:val="Index"/>
    <w:pPr>
      <w:tabs>
        <w:tab w:val="clear" w:pos="720"/>
        <w:tab w:val="right" w:pos="9077" w:leader="dot"/>
      </w:tabs>
      <w:ind w:left="283" w:hanging="0"/>
    </w:pPr>
    <w:rPr/>
  </w:style>
  <w:style w:type="paragraph" w:styleId="Contents1">
    <w:name w:val="TOC 1"/>
    <w:basedOn w:val="Index"/>
    <w:pPr>
      <w:tabs>
        <w:tab w:val="clear" w:pos="720"/>
        <w:tab w:val="right" w:pos="9360" w:leader="dot"/>
      </w:tabs>
      <w:ind w:left="0" w:hanging="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LibreOffice/7.4.7.2$Linux_X86_64 LibreOffice_project/40$Build-2</Application>
  <AppVersion>15.0000</AppVersion>
  <Pages>20</Pages>
  <Words>5582</Words>
  <Characters>43281</Characters>
  <CharactersWithSpaces>48609</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2026-09-02T00:20:25Z</dcterms:created>
  <dc:creator/>
  <dc:description/>
  <dc:language>en-US</dc:language>
  <cp:lastModifiedBy/>
  <dcterms:modified xsi:type="dcterms:W3CDTF">2026-09-02T08:24:08Z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