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Svtltabulkasmkou1"/>
        <w:tblpPr w:leftFromText="141" w:rightFromText="141" w:vertAnchor="text" w:horzAnchor="margin" w:tblpY="972"/>
        <w:tblW w:w="5000" w:type="pct"/>
        <w:tblLook w:val="04A0" w:firstRow="1" w:lastRow="0" w:firstColumn="1" w:lastColumn="0" w:noHBand="0" w:noVBand="1"/>
      </w:tblPr>
      <w:tblGrid>
        <w:gridCol w:w="4524"/>
        <w:gridCol w:w="4528"/>
      </w:tblGrid>
      <w:tr w:rsidR="002C087B" w:rsidTr="7EBEC14F" w14:paraId="47F7AD6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tcMar/>
            <w:vAlign w:val="center"/>
          </w:tcPr>
          <w:p w:rsidRPr="00B11245" w:rsidR="002C087B" w:rsidP="00267410" w:rsidRDefault="002C087B" w14:paraId="35EA8537" w14:textId="77777777">
            <w:pPr>
              <w:rPr>
                <w:sz w:val="28"/>
                <w:szCs w:val="28"/>
              </w:rPr>
            </w:pPr>
            <w:r w:rsidRPr="00B11245">
              <w:rPr>
                <w:sz w:val="28"/>
                <w:szCs w:val="28"/>
              </w:rPr>
              <w:t>Název úlohy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1" w:type="pct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B11245" w:rsidR="002C087B" w:rsidP="00267410" w:rsidRDefault="007E114D" w14:paraId="01056B72" w14:textId="01FDB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Hlídač věcí/“Mikádo“</w:t>
            </w:r>
          </w:p>
        </w:tc>
      </w:tr>
      <w:tr w:rsidR="002C087B" w:rsidTr="7EBEC14F" w14:paraId="2724A66B" w14:textId="777777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top w:val="single" w:color="auto" w:sz="8" w:space="0"/>
              <w:left w:val="single" w:color="auto" w:sz="8" w:space="0"/>
            </w:tcBorders>
            <w:tcMar/>
            <w:vAlign w:val="center"/>
          </w:tcPr>
          <w:p w:rsidRPr="00B11245" w:rsidR="002C087B" w:rsidP="00267410" w:rsidRDefault="002C087B" w14:paraId="03C55DEF" w14:textId="77777777">
            <w:pPr>
              <w:rPr>
                <w:sz w:val="28"/>
                <w:szCs w:val="28"/>
              </w:rPr>
            </w:pPr>
            <w:r w:rsidRPr="00B11245">
              <w:rPr>
                <w:sz w:val="28"/>
                <w:szCs w:val="28"/>
              </w:rPr>
              <w:t>Třída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1" w:type="pct"/>
            <w:tcBorders>
              <w:top w:val="single" w:color="auto" w:sz="8" w:space="0"/>
              <w:right w:val="single" w:color="auto" w:sz="8" w:space="0"/>
            </w:tcBorders>
            <w:tcMar/>
            <w:vAlign w:val="center"/>
          </w:tcPr>
          <w:p w:rsidRPr="00B11245" w:rsidR="002C087B" w:rsidP="00267410" w:rsidRDefault="000655F5" w14:paraId="3FE09E45" w14:textId="6C52A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B246B0">
              <w:rPr>
                <w:sz w:val="28"/>
                <w:szCs w:val="28"/>
              </w:rPr>
              <w:t>.</w:t>
            </w:r>
            <w:r w:rsidR="00382EC9">
              <w:rPr>
                <w:sz w:val="28"/>
                <w:szCs w:val="28"/>
              </w:rPr>
              <w:t xml:space="preserve"> stupeň základní školy</w:t>
            </w:r>
          </w:p>
        </w:tc>
      </w:tr>
      <w:tr w:rsidR="002C087B" w:rsidTr="7EBEC14F" w14:paraId="7D6E236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left w:val="single" w:color="auto" w:sz="8" w:space="0"/>
            </w:tcBorders>
            <w:tcMar/>
            <w:vAlign w:val="center"/>
          </w:tcPr>
          <w:p w:rsidRPr="00B11245" w:rsidR="002C087B" w:rsidP="00267410" w:rsidRDefault="002C087B" w14:paraId="4411192F" w14:textId="77777777">
            <w:pPr>
              <w:rPr>
                <w:sz w:val="28"/>
                <w:szCs w:val="28"/>
              </w:rPr>
            </w:pPr>
            <w:r w:rsidRPr="00B11245">
              <w:rPr>
                <w:sz w:val="28"/>
                <w:szCs w:val="28"/>
              </w:rPr>
              <w:t>Úloha splňuje rámce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1" w:type="pct"/>
            <w:tcBorders>
              <w:right w:val="single" w:color="auto" w:sz="8" w:space="0"/>
            </w:tcBorders>
            <w:tcMar/>
            <w:vAlign w:val="center"/>
          </w:tcPr>
          <w:p w:rsidRPr="002C087B" w:rsidR="002C087B" w:rsidP="002C087B" w:rsidRDefault="002C087B" w14:paraId="1BB6481B" w14:textId="30448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  <w:p w:rsidRPr="00B11245" w:rsidR="002C087B" w:rsidP="00267410" w:rsidRDefault="002C087B" w14:paraId="3AF8FF7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C087B" w:rsidTr="7EBEC14F" w14:paraId="2D273C7C" w14:textId="777777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left w:val="single" w:color="auto" w:sz="8" w:space="0"/>
            </w:tcBorders>
            <w:tcMar/>
            <w:vAlign w:val="center"/>
          </w:tcPr>
          <w:p w:rsidRPr="00B11245" w:rsidR="002C087B" w:rsidP="00267410" w:rsidRDefault="002C087B" w14:paraId="0551A4E1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Časová náročnost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1" w:type="pct"/>
            <w:tcBorders>
              <w:right w:val="single" w:color="auto" w:sz="8" w:space="0"/>
            </w:tcBorders>
            <w:tcMar/>
            <w:vAlign w:val="center"/>
          </w:tcPr>
          <w:p w:rsidRPr="00122589" w:rsidR="002C087B" w:rsidP="00267410" w:rsidRDefault="009B5297" w14:paraId="282EF985" w14:textId="4E545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45 minut (1 vyučovací hodina)</w:t>
            </w:r>
          </w:p>
        </w:tc>
      </w:tr>
      <w:tr w:rsidR="002C087B" w:rsidTr="7EBEC14F" w14:paraId="0450C209" w14:textId="777777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left w:val="single" w:color="auto" w:sz="8" w:space="0"/>
            </w:tcBorders>
            <w:tcMar/>
            <w:vAlign w:val="center"/>
          </w:tcPr>
          <w:p w:rsidR="002C087B" w:rsidP="00267410" w:rsidRDefault="002C087B" w14:paraId="55481A5E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Stručný popis úlohy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1" w:type="pct"/>
            <w:tcBorders>
              <w:right w:val="single" w:color="auto" w:sz="8" w:space="0"/>
            </w:tcBorders>
            <w:tcMar/>
            <w:vAlign w:val="center"/>
          </w:tcPr>
          <w:p w:rsidRPr="00122589" w:rsidR="002C087B" w:rsidP="002C087B" w:rsidRDefault="002C087B" w14:paraId="0A01DB8F" w14:textId="5783A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762848" w:rsidTr="7EBEC14F" w14:paraId="09A98850" w14:textId="777777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left w:val="single" w:color="auto" w:sz="8" w:space="0"/>
            </w:tcBorders>
            <w:tcMar/>
            <w:vAlign w:val="center"/>
          </w:tcPr>
          <w:p w:rsidR="00762848" w:rsidP="00267410" w:rsidRDefault="00762848" w14:paraId="1FF327DF" w14:textId="161CF5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Odkaz na </w:t>
            </w:r>
            <w:r w:rsidR="00EC4698">
              <w:rPr>
                <w:sz w:val="28"/>
                <w:szCs w:val="28"/>
              </w:rPr>
              <w:t>rozšíření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1" w:type="pct"/>
            <w:tcBorders>
              <w:right w:val="single" w:color="auto" w:sz="8" w:space="0"/>
            </w:tcBorders>
            <w:tcMar/>
            <w:vAlign w:val="center"/>
          </w:tcPr>
          <w:p w:rsidRPr="00122589" w:rsidR="00762848" w:rsidP="7EBEC14F" w:rsidRDefault="00450280" w14:paraId="4E4D61B0" w14:textId="6DDFE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  <w:sz w:val="28"/>
                <w:szCs w:val="28"/>
              </w:rPr>
            </w:pPr>
          </w:p>
        </w:tc>
      </w:tr>
    </w:tbl>
    <w:p w:rsidR="00E651EA" w:rsidRDefault="00D23846" w14:paraId="1A2DCE61" w14:textId="3E28E838"/>
    <w:p w:rsidRPr="002C087B" w:rsidR="002C087B" w:rsidP="002C087B" w:rsidRDefault="002C087B" w14:paraId="42617639" w14:textId="3001464B"/>
    <w:p w:rsidRPr="002C087B" w:rsidR="002C087B" w:rsidP="002C087B" w:rsidRDefault="002C087B" w14:paraId="3BF28011" w14:textId="6127D754"/>
    <w:p w:rsidR="002C087B" w:rsidP="002C087B" w:rsidRDefault="002C087B" w14:paraId="507C9279" w14:textId="45695D28">
      <w:r>
        <w:br w:type="page"/>
      </w:r>
    </w:p>
    <w:p w:rsidRPr="00141927" w:rsidR="002C087B" w:rsidP="002C087B" w:rsidRDefault="00D23846" w14:paraId="7627AFFA" w14:textId="0F618178">
      <w:pPr>
        <w:pStyle w:val="Nadpis1"/>
        <w:jc w:val="center"/>
        <w:rPr>
          <w:rFonts w:cstheme="majorHAnsi"/>
          <w:b/>
          <w:bCs/>
          <w:color w:val="auto"/>
          <w:sz w:val="48"/>
          <w:szCs w:val="48"/>
        </w:rPr>
      </w:pPr>
      <w:r>
        <w:rPr>
          <w:rFonts w:cstheme="majorHAnsi"/>
          <w:b/>
          <w:bCs/>
          <w:color w:val="auto"/>
          <w:sz w:val="48"/>
          <w:szCs w:val="48"/>
        </w:rPr>
        <w:lastRenderedPageBreak/>
        <w:t>Mikádo</w:t>
      </w:r>
    </w:p>
    <w:p w:rsidRPr="00141927" w:rsidR="00DE0335" w:rsidP="002C087B" w:rsidRDefault="00DE0335" w14:paraId="41981BAC" w14:textId="77777777">
      <w:pPr>
        <w:pStyle w:val="Nadpis2"/>
        <w:tabs>
          <w:tab w:val="left" w:pos="3686"/>
        </w:tabs>
        <w:rPr>
          <w:color w:val="auto"/>
        </w:rPr>
      </w:pPr>
    </w:p>
    <w:p w:rsidRPr="0029381B" w:rsidR="00DE0335" w:rsidP="002C087B" w:rsidRDefault="00DE0335" w14:paraId="2238579D" w14:textId="36E9C980">
      <w:pPr>
        <w:pStyle w:val="Nadpis2"/>
        <w:tabs>
          <w:tab w:val="left" w:pos="3686"/>
        </w:tabs>
        <w:rPr>
          <w:color w:val="auto"/>
          <w:sz w:val="28"/>
          <w:szCs w:val="28"/>
        </w:rPr>
      </w:pPr>
      <w:r w:rsidRPr="0029381B">
        <w:rPr>
          <w:color w:val="auto"/>
          <w:sz w:val="28"/>
          <w:szCs w:val="28"/>
        </w:rPr>
        <w:t>Začátek</w:t>
      </w:r>
    </w:p>
    <w:p w:rsidR="00A14B3D" w:rsidP="00DE0335" w:rsidRDefault="00032D28" w14:paraId="425E4C11" w14:textId="280276D1">
      <w:pPr>
        <w:rPr>
          <w:sz w:val="24"/>
          <w:szCs w:val="24"/>
        </w:rPr>
      </w:pPr>
      <w:r w:rsidRPr="00032D28">
        <w:rPr>
          <w:sz w:val="24"/>
          <w:szCs w:val="24"/>
        </w:rPr>
        <w:t xml:space="preserve">Tato úloha </w:t>
      </w:r>
      <w:r w:rsidR="00730581">
        <w:rPr>
          <w:sz w:val="24"/>
          <w:szCs w:val="24"/>
        </w:rPr>
        <w:t xml:space="preserve">funguje na principu „hlídače“. </w:t>
      </w:r>
      <w:r w:rsidR="00550B62">
        <w:rPr>
          <w:sz w:val="24"/>
          <w:szCs w:val="24"/>
        </w:rPr>
        <w:t>Zároveň se hodí na poměrně známou hru „Mikádo“</w:t>
      </w:r>
      <w:r w:rsidR="00424CF6">
        <w:rPr>
          <w:sz w:val="24"/>
          <w:szCs w:val="24"/>
        </w:rPr>
        <w:t xml:space="preserve">, která spočívá v tom, že se na podložku vysypou špejle a hráči je postupně musí odebírat bez toho, aniž by pohnuli </w:t>
      </w:r>
      <w:r w:rsidR="00A14B3D">
        <w:rPr>
          <w:sz w:val="24"/>
          <w:szCs w:val="24"/>
        </w:rPr>
        <w:t xml:space="preserve">jakoukoliv jinou </w:t>
      </w:r>
      <w:r w:rsidR="005E0C62">
        <w:rPr>
          <w:sz w:val="24"/>
          <w:szCs w:val="24"/>
        </w:rPr>
        <w:t>špejlí</w:t>
      </w:r>
      <w:r w:rsidR="00A14B3D">
        <w:rPr>
          <w:sz w:val="24"/>
          <w:szCs w:val="24"/>
        </w:rPr>
        <w:t xml:space="preserve"> než tou, kterou vytahují.</w:t>
      </w:r>
    </w:p>
    <w:p w:rsidR="00DE0335" w:rsidP="00DE0335" w:rsidRDefault="00A14B3D" w14:paraId="213D2EDD" w14:textId="2FED7FB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Microbit</w:t>
      </w:r>
      <w:proofErr w:type="spellEnd"/>
      <w:r>
        <w:rPr>
          <w:sz w:val="24"/>
          <w:szCs w:val="24"/>
        </w:rPr>
        <w:t xml:space="preserve"> v tuto chvíli může sloužit jako </w:t>
      </w:r>
      <w:r w:rsidR="002016C3">
        <w:rPr>
          <w:sz w:val="24"/>
          <w:szCs w:val="24"/>
        </w:rPr>
        <w:t xml:space="preserve">hlídač jakéhokoliv pohybu. Stačí ho umístit </w:t>
      </w:r>
      <w:r w:rsidR="00BB52DF">
        <w:rPr>
          <w:sz w:val="24"/>
          <w:szCs w:val="24"/>
        </w:rPr>
        <w:t>ke špejlím. Ve chvíli, kdy zaznamená jakýkoliv pohyb</w:t>
      </w:r>
      <w:r w:rsidR="00664C84">
        <w:rPr>
          <w:sz w:val="24"/>
          <w:szCs w:val="24"/>
        </w:rPr>
        <w:t>, upozorní hráče výstražným zvukem. Obtížnost (jak velký</w:t>
      </w:r>
      <w:r w:rsidR="005E0C62">
        <w:rPr>
          <w:sz w:val="24"/>
          <w:szCs w:val="24"/>
        </w:rPr>
        <w:t xml:space="preserve"> musí pohyb být, aby ho </w:t>
      </w:r>
      <w:proofErr w:type="spellStart"/>
      <w:r w:rsidR="005E0C62">
        <w:rPr>
          <w:sz w:val="24"/>
          <w:szCs w:val="24"/>
        </w:rPr>
        <w:t>microbit</w:t>
      </w:r>
      <w:proofErr w:type="spellEnd"/>
      <w:r w:rsidR="005E0C62">
        <w:rPr>
          <w:sz w:val="24"/>
          <w:szCs w:val="24"/>
        </w:rPr>
        <w:t xml:space="preserve"> zaregistroval) je nastavitelná.</w:t>
      </w:r>
    </w:p>
    <w:p w:rsidR="00134157" w:rsidP="00DE0335" w:rsidRDefault="00134157" w14:paraId="454902BE" w14:textId="6FBCC2E7">
      <w:pPr>
        <w:rPr>
          <w:sz w:val="24"/>
          <w:szCs w:val="24"/>
        </w:rPr>
      </w:pPr>
      <w:r>
        <w:rPr>
          <w:sz w:val="24"/>
          <w:szCs w:val="24"/>
        </w:rPr>
        <w:t xml:space="preserve">Tato úloha se dá samozřejmě použít i jakkoliv jinak. </w:t>
      </w:r>
      <w:r w:rsidR="007444EA">
        <w:rPr>
          <w:sz w:val="24"/>
          <w:szCs w:val="24"/>
        </w:rPr>
        <w:t xml:space="preserve">Celý její účel spočívá v tom, že se naprogramovaný </w:t>
      </w:r>
      <w:proofErr w:type="spellStart"/>
      <w:r w:rsidR="007444EA">
        <w:rPr>
          <w:sz w:val="24"/>
          <w:szCs w:val="24"/>
        </w:rPr>
        <w:t>microbit</w:t>
      </w:r>
      <w:proofErr w:type="spellEnd"/>
      <w:r w:rsidR="007444EA">
        <w:rPr>
          <w:sz w:val="24"/>
          <w:szCs w:val="24"/>
        </w:rPr>
        <w:t xml:space="preserve"> může položit na jakýkoliv předmět a tím ho „ochránit“ před nechtěným přesouváním či odcizením. </w:t>
      </w:r>
    </w:p>
    <w:p w:rsidRPr="00032D28" w:rsidR="00032D28" w:rsidP="00DE0335" w:rsidRDefault="00032D28" w14:paraId="3B9D5E7E" w14:textId="1ECE679D">
      <w:pPr>
        <w:rPr>
          <w:sz w:val="24"/>
          <w:szCs w:val="24"/>
        </w:rPr>
      </w:pPr>
      <w:r w:rsidRPr="00032D28">
        <w:rPr>
          <w:sz w:val="24"/>
          <w:szCs w:val="24"/>
        </w:rPr>
        <w:t>Jednoduší varianta bude tentokrát obsahovat trochu programování</w:t>
      </w:r>
      <w:r w:rsidR="00C23007">
        <w:rPr>
          <w:sz w:val="24"/>
          <w:szCs w:val="24"/>
        </w:rPr>
        <w:t>. J</w:t>
      </w:r>
      <w:r w:rsidR="005E0C62">
        <w:rPr>
          <w:sz w:val="24"/>
          <w:szCs w:val="24"/>
        </w:rPr>
        <w:t>e tedy potřeba, aby žáci již rozuměli jednoduc</w:t>
      </w:r>
      <w:r w:rsidR="00C23007">
        <w:rPr>
          <w:sz w:val="24"/>
          <w:szCs w:val="24"/>
        </w:rPr>
        <w:t>hému podmíněnému větvení</w:t>
      </w:r>
      <w:r w:rsidR="00F317FD">
        <w:rPr>
          <w:sz w:val="24"/>
          <w:szCs w:val="24"/>
        </w:rPr>
        <w:t xml:space="preserve"> (podmínka </w:t>
      </w:r>
      <w:proofErr w:type="spellStart"/>
      <w:r w:rsidR="00F317FD">
        <w:rPr>
          <w:sz w:val="24"/>
          <w:szCs w:val="24"/>
        </w:rPr>
        <w:t>if</w:t>
      </w:r>
      <w:proofErr w:type="spellEnd"/>
      <w:r w:rsidR="00C02F67">
        <w:rPr>
          <w:sz w:val="24"/>
          <w:szCs w:val="24"/>
        </w:rPr>
        <w:t>/když</w:t>
      </w:r>
      <w:r w:rsidR="00C23007">
        <w:rPr>
          <w:sz w:val="24"/>
          <w:szCs w:val="24"/>
        </w:rPr>
        <w:t>).</w:t>
      </w:r>
    </w:p>
    <w:p w:rsidRPr="000524C7" w:rsidR="00DE0335" w:rsidP="002C087B" w:rsidRDefault="00DE0335" w14:paraId="3C72F9AD" w14:textId="77777777">
      <w:pPr>
        <w:pStyle w:val="Nadpis2"/>
        <w:tabs>
          <w:tab w:val="left" w:pos="3686"/>
        </w:tabs>
        <w:rPr>
          <w:b/>
          <w:bCs/>
          <w:color w:val="auto"/>
          <w:sz w:val="28"/>
          <w:szCs w:val="28"/>
        </w:rPr>
      </w:pPr>
    </w:p>
    <w:p w:rsidR="00DE0335" w:rsidP="002C087B" w:rsidRDefault="00DE0335" w14:paraId="6ECAD71C" w14:textId="56D2AFE2">
      <w:pPr>
        <w:pStyle w:val="Nadpis2"/>
        <w:tabs>
          <w:tab w:val="left" w:pos="3686"/>
        </w:tabs>
        <w:rPr>
          <w:color w:val="auto"/>
          <w:sz w:val="28"/>
          <w:szCs w:val="28"/>
        </w:rPr>
      </w:pPr>
      <w:r w:rsidRPr="0029381B">
        <w:rPr>
          <w:color w:val="auto"/>
          <w:sz w:val="28"/>
          <w:szCs w:val="28"/>
        </w:rPr>
        <w:t>Co budete potřebovat</w:t>
      </w:r>
    </w:p>
    <w:p w:rsidR="00134157" w:rsidP="00134157" w:rsidRDefault="00134157" w14:paraId="54F2D692" w14:textId="498E9081">
      <w:pPr>
        <w:pStyle w:val="Odstavecseseznamem"/>
        <w:numPr>
          <w:ilvl w:val="0"/>
          <w:numId w:val="7"/>
        </w:numPr>
        <w:ind w:left="426"/>
      </w:pPr>
      <w:r>
        <w:t xml:space="preserve">PC s přístupem k </w:t>
      </w:r>
      <w:hyperlink w:history="1" r:id="rId10">
        <w:proofErr w:type="spellStart"/>
        <w:r w:rsidRPr="00762848">
          <w:rPr>
            <w:rStyle w:val="Hypertextovodkaz"/>
          </w:rPr>
          <w:t>MakeCode</w:t>
        </w:r>
        <w:proofErr w:type="spellEnd"/>
      </w:hyperlink>
      <w:r>
        <w:t xml:space="preserve">  </w:t>
      </w:r>
    </w:p>
    <w:p w:rsidR="00134157" w:rsidP="00134157" w:rsidRDefault="00134157" w14:paraId="031E8C83" w14:textId="77777777">
      <w:pPr>
        <w:pStyle w:val="Odstavecseseznamem"/>
        <w:numPr>
          <w:ilvl w:val="0"/>
          <w:numId w:val="7"/>
        </w:numPr>
        <w:ind w:left="426"/>
      </w:pPr>
      <w:r>
        <w:t xml:space="preserve">Propojovací USB kabel s </w:t>
      </w:r>
      <w:proofErr w:type="spellStart"/>
      <w:r>
        <w:t>micro</w:t>
      </w:r>
      <w:proofErr w:type="spellEnd"/>
      <w:r>
        <w:t xml:space="preserve"> USB koncovkou</w:t>
      </w:r>
    </w:p>
    <w:p w:rsidR="00C23007" w:rsidP="00134157" w:rsidRDefault="00134157" w14:paraId="6BB257AD" w14:textId="4DF45DE8">
      <w:pPr>
        <w:pStyle w:val="Odstavecseseznamem"/>
        <w:numPr>
          <w:ilvl w:val="0"/>
          <w:numId w:val="7"/>
        </w:numPr>
        <w:ind w:left="426"/>
      </w:pPr>
      <w:proofErr w:type="spellStart"/>
      <w:r>
        <w:t>Micro:bit</w:t>
      </w:r>
      <w:proofErr w:type="spellEnd"/>
    </w:p>
    <w:p w:rsidRPr="00134157" w:rsidR="00134157" w:rsidP="00134157" w:rsidRDefault="00134157" w14:paraId="32C37848" w14:textId="7FEB9ECA">
      <w:pPr>
        <w:pStyle w:val="Odstavecseseznamem"/>
        <w:numPr>
          <w:ilvl w:val="0"/>
          <w:numId w:val="7"/>
        </w:numPr>
        <w:ind w:left="426"/>
      </w:pPr>
      <w:r>
        <w:t>Znalosti podmínky</w:t>
      </w:r>
      <w:r w:rsidRPr="00134157">
        <w:rPr>
          <w:i/>
          <w:iCs/>
        </w:rPr>
        <w:t xml:space="preserve"> </w:t>
      </w:r>
      <w:proofErr w:type="spellStart"/>
      <w:r w:rsidRPr="00134157">
        <w:rPr>
          <w:i/>
          <w:iCs/>
        </w:rPr>
        <w:t>if</w:t>
      </w:r>
      <w:proofErr w:type="spellEnd"/>
      <w:r w:rsidR="00C02F67">
        <w:rPr>
          <w:i/>
          <w:iCs/>
        </w:rPr>
        <w:t xml:space="preserve"> (když)</w:t>
      </w:r>
    </w:p>
    <w:p w:rsidRPr="00C23007" w:rsidR="00134157" w:rsidP="00134157" w:rsidRDefault="00134157" w14:paraId="35EB8DDD" w14:textId="00E485E8">
      <w:pPr>
        <w:pStyle w:val="Odstavecseseznamem"/>
        <w:numPr>
          <w:ilvl w:val="0"/>
          <w:numId w:val="7"/>
        </w:numPr>
        <w:ind w:left="426"/>
      </w:pPr>
      <w:r>
        <w:t>Případn</w:t>
      </w:r>
      <w:r w:rsidR="00F92704">
        <w:t>é předměty na otestování (např. špejle)</w:t>
      </w:r>
    </w:p>
    <w:p w:rsidRPr="006C260D" w:rsidR="006C260D" w:rsidP="006C260D" w:rsidRDefault="006C260D" w14:paraId="20925557" w14:textId="77777777"/>
    <w:p w:rsidRPr="0029381B" w:rsidR="00073D76" w:rsidP="006C260D" w:rsidRDefault="002C087B" w14:paraId="098E857F" w14:textId="265847A0">
      <w:pPr>
        <w:pStyle w:val="Nadpis2"/>
        <w:tabs>
          <w:tab w:val="left" w:pos="3686"/>
        </w:tabs>
        <w:rPr>
          <w:color w:val="auto"/>
          <w:sz w:val="28"/>
          <w:szCs w:val="28"/>
        </w:rPr>
      </w:pPr>
      <w:r w:rsidRPr="0029381B">
        <w:rPr>
          <w:color w:val="auto"/>
          <w:sz w:val="28"/>
          <w:szCs w:val="28"/>
        </w:rPr>
        <w:t>Rozšíření</w:t>
      </w:r>
      <w:r w:rsidRPr="0029381B">
        <w:rPr>
          <w:color w:val="auto"/>
          <w:sz w:val="28"/>
          <w:szCs w:val="28"/>
        </w:rPr>
        <w:tab/>
      </w:r>
      <w:r w:rsidRPr="0029381B">
        <w:rPr>
          <w:color w:val="auto"/>
          <w:sz w:val="28"/>
          <w:szCs w:val="28"/>
        </w:rPr>
        <w:t>Popis rozšíření</w:t>
      </w:r>
    </w:p>
    <w:p w:rsidRPr="006C260D" w:rsidR="006C260D" w:rsidP="006C260D" w:rsidRDefault="006C260D" w14:paraId="23C0929A" w14:textId="77777777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9B0394" w:rsidTr="00510379" w14:paraId="6C487BAF" w14:textId="77777777">
        <w:tc>
          <w:tcPr>
            <w:tcW w:w="3539" w:type="dxa"/>
          </w:tcPr>
          <w:p w:rsidRPr="00252819" w:rsidR="009B0394" w:rsidP="00510379" w:rsidRDefault="00EB7B4A" w14:paraId="79DAFE26" w14:textId="3040F6DE">
            <w:pPr>
              <w:tabs>
                <w:tab w:val="left" w:pos="3686"/>
              </w:tabs>
              <w:rPr>
                <w:b/>
                <w:bCs/>
                <w:sz w:val="24"/>
                <w:szCs w:val="24"/>
              </w:rPr>
            </w:pPr>
            <w:r w:rsidRPr="00EB7B4A">
              <w:rPr>
                <w:b/>
                <w:bCs/>
                <w:sz w:val="24"/>
                <w:szCs w:val="24"/>
              </w:rPr>
              <w:t>Zapni hlídání</w:t>
            </w:r>
          </w:p>
        </w:tc>
        <w:tc>
          <w:tcPr>
            <w:tcW w:w="5523" w:type="dxa"/>
          </w:tcPr>
          <w:p w:rsidRPr="00287EFD" w:rsidR="00287EFD" w:rsidP="00907319" w:rsidRDefault="00287EFD" w14:paraId="1D660341" w14:textId="77777777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67"/>
              <w:rPr>
                <w:sz w:val="24"/>
                <w:szCs w:val="24"/>
              </w:rPr>
            </w:pPr>
            <w:r w:rsidRPr="00287EFD">
              <w:rPr>
                <w:sz w:val="24"/>
                <w:szCs w:val="24"/>
              </w:rPr>
              <w:t>Zapne hlídání (aktivuje senzor)</w:t>
            </w:r>
          </w:p>
          <w:p w:rsidRPr="00287EFD" w:rsidR="00287EFD" w:rsidP="00907319" w:rsidRDefault="00287EFD" w14:paraId="6D97A10A" w14:textId="77777777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67"/>
              <w:rPr>
                <w:sz w:val="24"/>
                <w:szCs w:val="24"/>
              </w:rPr>
            </w:pPr>
            <w:r w:rsidRPr="00287EFD">
              <w:rPr>
                <w:sz w:val="24"/>
                <w:szCs w:val="24"/>
              </w:rPr>
              <w:t>Bez parametrů</w:t>
            </w:r>
          </w:p>
          <w:p w:rsidRPr="00287EFD" w:rsidR="009B0394" w:rsidP="00907319" w:rsidRDefault="00287EFD" w14:paraId="27F139F0" w14:textId="4885E528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67"/>
              <w:rPr>
                <w:sz w:val="24"/>
                <w:szCs w:val="24"/>
              </w:rPr>
            </w:pPr>
            <w:r w:rsidRPr="00287EFD">
              <w:rPr>
                <w:sz w:val="24"/>
                <w:szCs w:val="24"/>
              </w:rPr>
              <w:t>Bez návratové hodnoty</w:t>
            </w:r>
          </w:p>
        </w:tc>
      </w:tr>
      <w:tr w:rsidR="00457610" w:rsidTr="00510379" w14:paraId="731864C4" w14:textId="77777777">
        <w:tc>
          <w:tcPr>
            <w:tcW w:w="3539" w:type="dxa"/>
          </w:tcPr>
          <w:p w:rsidRPr="00E41F33" w:rsidR="00457610" w:rsidP="00510379" w:rsidRDefault="00EB7B4A" w14:paraId="6EF7CC67" w14:textId="7E2E2C61">
            <w:pPr>
              <w:tabs>
                <w:tab w:val="left" w:pos="3686"/>
              </w:tabs>
              <w:rPr>
                <w:b/>
                <w:bCs/>
                <w:sz w:val="24"/>
                <w:szCs w:val="24"/>
              </w:rPr>
            </w:pPr>
            <w:r w:rsidRPr="00EB7B4A">
              <w:rPr>
                <w:b/>
                <w:bCs/>
                <w:sz w:val="24"/>
                <w:szCs w:val="24"/>
              </w:rPr>
              <w:t>Vypni hlídání</w:t>
            </w:r>
          </w:p>
        </w:tc>
        <w:tc>
          <w:tcPr>
            <w:tcW w:w="5523" w:type="dxa"/>
          </w:tcPr>
          <w:p w:rsidRPr="00907319" w:rsidR="00907319" w:rsidP="000529B0" w:rsidRDefault="00907319" w14:paraId="29E2DF49" w14:textId="77777777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67"/>
              <w:rPr>
                <w:sz w:val="24"/>
                <w:szCs w:val="24"/>
              </w:rPr>
            </w:pPr>
            <w:r w:rsidRPr="00907319">
              <w:rPr>
                <w:sz w:val="24"/>
                <w:szCs w:val="24"/>
              </w:rPr>
              <w:t>Vypne hlídání (deaktivuje senzor)</w:t>
            </w:r>
          </w:p>
          <w:p w:rsidRPr="00907319" w:rsidR="00907319" w:rsidP="000529B0" w:rsidRDefault="00907319" w14:paraId="7F9CC6FD" w14:textId="77777777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67"/>
              <w:rPr>
                <w:sz w:val="24"/>
                <w:szCs w:val="24"/>
              </w:rPr>
            </w:pPr>
            <w:r w:rsidRPr="00907319">
              <w:rPr>
                <w:sz w:val="24"/>
                <w:szCs w:val="24"/>
              </w:rPr>
              <w:t>Bez parametrů</w:t>
            </w:r>
          </w:p>
          <w:p w:rsidRPr="00907319" w:rsidR="00457610" w:rsidP="000529B0" w:rsidRDefault="00907319" w14:paraId="33698B79" w14:textId="0183D078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67"/>
              <w:rPr>
                <w:sz w:val="24"/>
                <w:szCs w:val="24"/>
              </w:rPr>
            </w:pPr>
            <w:r w:rsidRPr="00907319">
              <w:rPr>
                <w:sz w:val="24"/>
                <w:szCs w:val="24"/>
              </w:rPr>
              <w:t>Bez návratové hodnoty</w:t>
            </w:r>
          </w:p>
        </w:tc>
      </w:tr>
      <w:tr w:rsidR="000529B0" w:rsidTr="00510379" w14:paraId="3E8F6E7D" w14:textId="77777777">
        <w:tc>
          <w:tcPr>
            <w:tcW w:w="3539" w:type="dxa"/>
          </w:tcPr>
          <w:p w:rsidRPr="00EB7B4A" w:rsidR="000529B0" w:rsidP="00510379" w:rsidRDefault="000529B0" w14:paraId="145F26AA" w14:textId="7AC0E2E7">
            <w:pPr>
              <w:tabs>
                <w:tab w:val="left" w:pos="3686"/>
              </w:tabs>
              <w:rPr>
                <w:b/>
                <w:bCs/>
                <w:sz w:val="24"/>
                <w:szCs w:val="24"/>
              </w:rPr>
            </w:pPr>
            <w:r w:rsidRPr="000529B0">
              <w:rPr>
                <w:b/>
                <w:bCs/>
                <w:sz w:val="24"/>
                <w:szCs w:val="24"/>
              </w:rPr>
              <w:t>Detekuj pohyb s tolerancí</w:t>
            </w:r>
          </w:p>
        </w:tc>
        <w:tc>
          <w:tcPr>
            <w:tcW w:w="5523" w:type="dxa"/>
          </w:tcPr>
          <w:p w:rsidRPr="00901BFE" w:rsidR="00901BFE" w:rsidP="00901BFE" w:rsidRDefault="00901BFE" w14:paraId="43B95789" w14:textId="77777777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67"/>
              <w:rPr>
                <w:sz w:val="24"/>
                <w:szCs w:val="24"/>
              </w:rPr>
            </w:pPr>
            <w:r w:rsidRPr="00901BFE">
              <w:rPr>
                <w:sz w:val="24"/>
                <w:szCs w:val="24"/>
              </w:rPr>
              <w:t xml:space="preserve">Vrátí </w:t>
            </w:r>
            <w:proofErr w:type="spellStart"/>
            <w:r w:rsidRPr="00901BFE">
              <w:rPr>
                <w:sz w:val="24"/>
                <w:szCs w:val="24"/>
              </w:rPr>
              <w:t>true</w:t>
            </w:r>
            <w:proofErr w:type="spellEnd"/>
            <w:r w:rsidRPr="00901BFE">
              <w:rPr>
                <w:sz w:val="24"/>
                <w:szCs w:val="24"/>
              </w:rPr>
              <w:t>/</w:t>
            </w:r>
            <w:proofErr w:type="spellStart"/>
            <w:r w:rsidRPr="00901BFE">
              <w:rPr>
                <w:sz w:val="24"/>
                <w:szCs w:val="24"/>
              </w:rPr>
              <w:t>false</w:t>
            </w:r>
            <w:proofErr w:type="spellEnd"/>
            <w:r w:rsidRPr="00901BFE">
              <w:rPr>
                <w:sz w:val="24"/>
                <w:szCs w:val="24"/>
              </w:rPr>
              <w:t xml:space="preserve"> podle toho, jestli došlo k pohnutí s </w:t>
            </w:r>
            <w:proofErr w:type="spellStart"/>
            <w:r w:rsidRPr="00901BFE">
              <w:rPr>
                <w:sz w:val="24"/>
                <w:szCs w:val="24"/>
              </w:rPr>
              <w:t>microbitem</w:t>
            </w:r>
            <w:proofErr w:type="spellEnd"/>
          </w:p>
          <w:p w:rsidRPr="00901BFE" w:rsidR="00901BFE" w:rsidP="00901BFE" w:rsidRDefault="00901BFE" w14:paraId="385FF9B0" w14:textId="77777777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67"/>
              <w:rPr>
                <w:sz w:val="24"/>
                <w:szCs w:val="24"/>
              </w:rPr>
            </w:pPr>
            <w:r w:rsidRPr="00901BFE">
              <w:rPr>
                <w:sz w:val="24"/>
                <w:szCs w:val="24"/>
              </w:rPr>
              <w:t>Parametry:</w:t>
            </w:r>
          </w:p>
          <w:p w:rsidRPr="00901BFE" w:rsidR="00901BFE" w:rsidP="00901BFE" w:rsidRDefault="00901BFE" w14:paraId="54FAA363" w14:textId="77777777">
            <w:pPr>
              <w:pStyle w:val="Odstavecseseznamem"/>
              <w:numPr>
                <w:ilvl w:val="1"/>
                <w:numId w:val="4"/>
              </w:numPr>
              <w:tabs>
                <w:tab w:val="left" w:pos="3686"/>
              </w:tabs>
              <w:ind w:left="892"/>
              <w:rPr>
                <w:sz w:val="24"/>
                <w:szCs w:val="24"/>
              </w:rPr>
            </w:pPr>
            <w:r w:rsidRPr="00901BFE">
              <w:rPr>
                <w:sz w:val="24"/>
                <w:szCs w:val="24"/>
              </w:rPr>
              <w:t>tolerance (číslo)</w:t>
            </w:r>
          </w:p>
          <w:p w:rsidRPr="00901BFE" w:rsidR="000529B0" w:rsidP="00901BFE" w:rsidRDefault="00901BFE" w14:paraId="215B1709" w14:textId="0F6CA062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67"/>
              <w:rPr>
                <w:sz w:val="24"/>
                <w:szCs w:val="24"/>
              </w:rPr>
            </w:pPr>
            <w:r w:rsidRPr="00901BFE">
              <w:rPr>
                <w:sz w:val="24"/>
                <w:szCs w:val="24"/>
              </w:rPr>
              <w:t>Návratová hodnota: stav senzoru (</w:t>
            </w:r>
            <w:proofErr w:type="spellStart"/>
            <w:r w:rsidRPr="00901BFE">
              <w:rPr>
                <w:sz w:val="24"/>
                <w:szCs w:val="24"/>
              </w:rPr>
              <w:t>true</w:t>
            </w:r>
            <w:proofErr w:type="spellEnd"/>
            <w:r w:rsidRPr="00901BFE">
              <w:rPr>
                <w:sz w:val="24"/>
                <w:szCs w:val="24"/>
              </w:rPr>
              <w:t>/</w:t>
            </w:r>
            <w:proofErr w:type="spellStart"/>
            <w:r w:rsidRPr="00901BFE">
              <w:rPr>
                <w:sz w:val="24"/>
                <w:szCs w:val="24"/>
              </w:rPr>
              <w:t>false</w:t>
            </w:r>
            <w:proofErr w:type="spellEnd"/>
            <w:r w:rsidRPr="00901BFE">
              <w:rPr>
                <w:sz w:val="24"/>
                <w:szCs w:val="24"/>
              </w:rPr>
              <w:t>)</w:t>
            </w:r>
          </w:p>
        </w:tc>
      </w:tr>
      <w:tr w:rsidR="000529B0" w:rsidTr="00510379" w14:paraId="0F14CA69" w14:textId="77777777">
        <w:tc>
          <w:tcPr>
            <w:tcW w:w="3539" w:type="dxa"/>
          </w:tcPr>
          <w:p w:rsidRPr="00EB7B4A" w:rsidR="000529B0" w:rsidP="00510379" w:rsidRDefault="00901BFE" w14:paraId="3748AC95" w14:textId="1CF3D7D5">
            <w:pPr>
              <w:tabs>
                <w:tab w:val="left" w:pos="3686"/>
              </w:tabs>
              <w:rPr>
                <w:b/>
                <w:bCs/>
                <w:sz w:val="24"/>
                <w:szCs w:val="24"/>
              </w:rPr>
            </w:pPr>
            <w:r w:rsidRPr="00901BFE">
              <w:rPr>
                <w:b/>
                <w:bCs/>
                <w:sz w:val="24"/>
                <w:szCs w:val="24"/>
              </w:rPr>
              <w:t>Vzbuď hlídače</w:t>
            </w:r>
          </w:p>
        </w:tc>
        <w:tc>
          <w:tcPr>
            <w:tcW w:w="5523" w:type="dxa"/>
          </w:tcPr>
          <w:p w:rsidRPr="006D46B7" w:rsidR="006D46B7" w:rsidP="006D46B7" w:rsidRDefault="006D46B7" w14:paraId="4F8069B9" w14:textId="77777777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67"/>
              <w:rPr>
                <w:sz w:val="24"/>
                <w:szCs w:val="24"/>
              </w:rPr>
            </w:pPr>
            <w:r w:rsidRPr="006D46B7">
              <w:rPr>
                <w:sz w:val="24"/>
                <w:szCs w:val="24"/>
              </w:rPr>
              <w:t>Vzbudí hlídače (začne houkat)</w:t>
            </w:r>
          </w:p>
          <w:p w:rsidRPr="006D46B7" w:rsidR="006D46B7" w:rsidP="006D46B7" w:rsidRDefault="006D46B7" w14:paraId="0C64BC18" w14:textId="77777777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67"/>
              <w:rPr>
                <w:sz w:val="24"/>
                <w:szCs w:val="24"/>
              </w:rPr>
            </w:pPr>
            <w:r w:rsidRPr="006D46B7">
              <w:rPr>
                <w:sz w:val="24"/>
                <w:szCs w:val="24"/>
              </w:rPr>
              <w:t>Bez parametrů</w:t>
            </w:r>
          </w:p>
          <w:p w:rsidRPr="006D46B7" w:rsidR="000529B0" w:rsidP="006D46B7" w:rsidRDefault="006D46B7" w14:paraId="7A1191D6" w14:textId="0E5F9AB6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67"/>
              <w:rPr>
                <w:sz w:val="24"/>
                <w:szCs w:val="24"/>
              </w:rPr>
            </w:pPr>
            <w:r w:rsidRPr="006D46B7">
              <w:rPr>
                <w:sz w:val="24"/>
                <w:szCs w:val="24"/>
              </w:rPr>
              <w:t>Bez návratové hodnoty</w:t>
            </w:r>
          </w:p>
        </w:tc>
      </w:tr>
    </w:tbl>
    <w:p w:rsidRPr="00636B94" w:rsidR="00DE0335" w:rsidP="006C260D" w:rsidRDefault="00073D76" w14:paraId="35E66D38" w14:textId="6A278DDF">
      <w:pPr>
        <w:pStyle w:val="Nadpis2"/>
      </w:pPr>
      <w:r>
        <w:br w:type="page"/>
      </w:r>
      <w:r w:rsidRPr="00636B94" w:rsidR="00DE0335">
        <w:lastRenderedPageBreak/>
        <w:t>Možný postup v úloze</w:t>
      </w:r>
    </w:p>
    <w:p w:rsidR="00DE0335" w:rsidP="00DE0335" w:rsidRDefault="00DE0335" w14:paraId="5B615AC1" w14:textId="767E446C"/>
    <w:p w:rsidR="00BC32AE" w:rsidP="00D41AFB" w:rsidRDefault="00A27712" w14:paraId="0944C734" w14:textId="44748EB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C755815" wp14:editId="28961B33">
            <wp:simplePos x="0" y="0"/>
            <wp:positionH relativeFrom="margin">
              <wp:align>right</wp:align>
            </wp:positionH>
            <wp:positionV relativeFrom="paragraph">
              <wp:posOffset>155152</wp:posOffset>
            </wp:positionV>
            <wp:extent cx="3572510" cy="2724150"/>
            <wp:effectExtent l="0" t="0" r="8890" b="0"/>
            <wp:wrapSquare wrapText="bothSides"/>
            <wp:docPr id="63" name="Obrázek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272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55D6E" w:rsidR="00073D76">
        <w:rPr>
          <w:b/>
          <w:bCs/>
          <w:sz w:val="24"/>
          <w:szCs w:val="24"/>
        </w:rPr>
        <w:t>1.</w:t>
      </w:r>
      <w:r w:rsidR="00073D76">
        <w:rPr>
          <w:sz w:val="24"/>
          <w:szCs w:val="24"/>
        </w:rPr>
        <w:t xml:space="preserve"> </w:t>
      </w:r>
      <w:r w:rsidRPr="00AE4BD2" w:rsidR="007C65BF">
        <w:rPr>
          <w:sz w:val="24"/>
          <w:szCs w:val="24"/>
          <w:highlight w:val="yellow"/>
        </w:rPr>
        <w:t xml:space="preserve">Nejdříve si vytvoříme proměnnou, která v sobě bude držet stav hlídání. </w:t>
      </w:r>
      <w:r w:rsidRPr="00AE4BD2" w:rsidR="00783F1B">
        <w:rPr>
          <w:sz w:val="24"/>
          <w:szCs w:val="24"/>
          <w:highlight w:val="yellow"/>
        </w:rPr>
        <w:t xml:space="preserve">V tomto případě je </w:t>
      </w:r>
      <w:r w:rsidRPr="00AE4BD2" w:rsidR="007C65BF">
        <w:rPr>
          <w:sz w:val="24"/>
          <w:szCs w:val="24"/>
          <w:highlight w:val="yellow"/>
        </w:rPr>
        <w:t>pojmenov</w:t>
      </w:r>
      <w:r w:rsidRPr="00AE4BD2" w:rsidR="00783F1B">
        <w:rPr>
          <w:sz w:val="24"/>
          <w:szCs w:val="24"/>
          <w:highlight w:val="yellow"/>
        </w:rPr>
        <w:t>ána</w:t>
      </w:r>
      <w:r w:rsidRPr="00AE4BD2" w:rsidR="007C65BF">
        <w:rPr>
          <w:sz w:val="24"/>
          <w:szCs w:val="24"/>
          <w:highlight w:val="yellow"/>
        </w:rPr>
        <w:t xml:space="preserve"> </w:t>
      </w:r>
      <w:proofErr w:type="spellStart"/>
      <w:r w:rsidRPr="00AE4BD2" w:rsidR="007C65BF">
        <w:rPr>
          <w:i/>
          <w:iCs/>
          <w:sz w:val="24"/>
          <w:szCs w:val="24"/>
          <w:highlight w:val="yellow"/>
        </w:rPr>
        <w:t>jeZapnutoHlidani</w:t>
      </w:r>
      <w:proofErr w:type="spellEnd"/>
      <w:r w:rsidRPr="00AE4BD2" w:rsidR="007C65BF">
        <w:rPr>
          <w:sz w:val="24"/>
          <w:szCs w:val="24"/>
          <w:highlight w:val="yellow"/>
        </w:rPr>
        <w:t xml:space="preserve">. Pokud je </w:t>
      </w:r>
      <w:proofErr w:type="spellStart"/>
      <w:r w:rsidRPr="00AE4BD2" w:rsidR="007C65BF">
        <w:rPr>
          <w:sz w:val="24"/>
          <w:szCs w:val="24"/>
          <w:highlight w:val="yellow"/>
        </w:rPr>
        <w:t>true</w:t>
      </w:r>
      <w:proofErr w:type="spellEnd"/>
      <w:r w:rsidRPr="00AE4BD2" w:rsidR="007C65BF">
        <w:rPr>
          <w:sz w:val="24"/>
          <w:szCs w:val="24"/>
          <w:highlight w:val="yellow"/>
        </w:rPr>
        <w:t xml:space="preserve">, hlídání je zapnuto a naopak. My chceme mít hlídání ze začátku vypnuto, takže si ji nastavíme na </w:t>
      </w:r>
      <w:proofErr w:type="spellStart"/>
      <w:r w:rsidRPr="00AE4BD2" w:rsidR="007C65BF">
        <w:rPr>
          <w:sz w:val="24"/>
          <w:szCs w:val="24"/>
          <w:highlight w:val="yellow"/>
        </w:rPr>
        <w:t>false</w:t>
      </w:r>
      <w:proofErr w:type="spellEnd"/>
      <w:r w:rsidRPr="00AE4BD2" w:rsidR="007C65BF">
        <w:rPr>
          <w:sz w:val="24"/>
          <w:szCs w:val="24"/>
          <w:highlight w:val="yellow"/>
        </w:rPr>
        <w:t xml:space="preserve">. Protože je ale </w:t>
      </w:r>
      <w:proofErr w:type="spellStart"/>
      <w:r w:rsidRPr="00AE4BD2" w:rsidR="007C65BF">
        <w:rPr>
          <w:sz w:val="24"/>
          <w:szCs w:val="24"/>
          <w:highlight w:val="yellow"/>
        </w:rPr>
        <w:t>bool</w:t>
      </w:r>
      <w:proofErr w:type="spellEnd"/>
      <w:r w:rsidRPr="00AE4BD2" w:rsidR="007C65BF">
        <w:rPr>
          <w:sz w:val="24"/>
          <w:szCs w:val="24"/>
          <w:highlight w:val="yellow"/>
        </w:rPr>
        <w:t xml:space="preserve"> proměnná ve výchozím stavu </w:t>
      </w:r>
      <w:proofErr w:type="spellStart"/>
      <w:r w:rsidRPr="00AE4BD2" w:rsidR="007C65BF">
        <w:rPr>
          <w:sz w:val="24"/>
          <w:szCs w:val="24"/>
          <w:highlight w:val="yellow"/>
        </w:rPr>
        <w:t>false</w:t>
      </w:r>
      <w:proofErr w:type="spellEnd"/>
      <w:r w:rsidRPr="00AE4BD2" w:rsidR="007C65BF">
        <w:rPr>
          <w:sz w:val="24"/>
          <w:szCs w:val="24"/>
          <w:highlight w:val="yellow"/>
        </w:rPr>
        <w:t>, nemusíme dělat nic navíc. Nyní si naprogramujeme zapínání a vypínání hlídání. Já jsem si to nastavil na tlačítko A. Pokud tedy zmáčkneme tlačítko a máme vypnuté hlídání (</w:t>
      </w:r>
      <w:proofErr w:type="spellStart"/>
      <w:r w:rsidRPr="00AE4BD2" w:rsidR="007C65BF">
        <w:rPr>
          <w:sz w:val="24"/>
          <w:szCs w:val="24"/>
          <w:highlight w:val="yellow"/>
        </w:rPr>
        <w:t>jeZapnutoHlidani</w:t>
      </w:r>
      <w:proofErr w:type="spellEnd"/>
      <w:r w:rsidRPr="00AE4BD2" w:rsidR="007C65BF">
        <w:rPr>
          <w:sz w:val="24"/>
          <w:szCs w:val="24"/>
          <w:highlight w:val="yellow"/>
        </w:rPr>
        <w:t xml:space="preserve"> je </w:t>
      </w:r>
      <w:proofErr w:type="spellStart"/>
      <w:r w:rsidRPr="00AE4BD2" w:rsidR="007C65BF">
        <w:rPr>
          <w:sz w:val="24"/>
          <w:szCs w:val="24"/>
          <w:highlight w:val="yellow"/>
        </w:rPr>
        <w:t>false</w:t>
      </w:r>
      <w:proofErr w:type="spellEnd"/>
      <w:r w:rsidRPr="00AE4BD2" w:rsidR="007C65BF">
        <w:rPr>
          <w:sz w:val="24"/>
          <w:szCs w:val="24"/>
          <w:highlight w:val="yellow"/>
        </w:rPr>
        <w:t xml:space="preserve">), znamená to, že chceme hlídání zapnout, takže ho zapneme a proměnnou </w:t>
      </w:r>
      <w:proofErr w:type="spellStart"/>
      <w:r w:rsidRPr="00AE4BD2" w:rsidR="007C65BF">
        <w:rPr>
          <w:sz w:val="24"/>
          <w:szCs w:val="24"/>
          <w:highlight w:val="yellow"/>
        </w:rPr>
        <w:t>jeZapnutoHlidani</w:t>
      </w:r>
      <w:proofErr w:type="spellEnd"/>
      <w:r w:rsidRPr="00AE4BD2" w:rsidR="007C65BF">
        <w:rPr>
          <w:sz w:val="24"/>
          <w:szCs w:val="24"/>
          <w:highlight w:val="yellow"/>
        </w:rPr>
        <w:t xml:space="preserve"> na </w:t>
      </w:r>
      <w:proofErr w:type="spellStart"/>
      <w:r w:rsidRPr="00AE4BD2" w:rsidR="007C65BF">
        <w:rPr>
          <w:sz w:val="24"/>
          <w:szCs w:val="24"/>
          <w:highlight w:val="yellow"/>
        </w:rPr>
        <w:t>true</w:t>
      </w:r>
      <w:proofErr w:type="spellEnd"/>
      <w:r w:rsidRPr="00AE4BD2" w:rsidR="007C65BF">
        <w:rPr>
          <w:sz w:val="24"/>
          <w:szCs w:val="24"/>
          <w:highlight w:val="yellow"/>
        </w:rPr>
        <w:t xml:space="preserve">. Pokud zmáčkneme tlačítko a proměnná </w:t>
      </w:r>
      <w:proofErr w:type="spellStart"/>
      <w:r w:rsidRPr="00AE4BD2" w:rsidR="007C65BF">
        <w:rPr>
          <w:sz w:val="24"/>
          <w:szCs w:val="24"/>
          <w:highlight w:val="yellow"/>
        </w:rPr>
        <w:t>jeZapnutoHlidani</w:t>
      </w:r>
      <w:proofErr w:type="spellEnd"/>
      <w:r w:rsidRPr="00AE4BD2" w:rsidR="007C65BF">
        <w:rPr>
          <w:sz w:val="24"/>
          <w:szCs w:val="24"/>
          <w:highlight w:val="yellow"/>
        </w:rPr>
        <w:t xml:space="preserve"> je </w:t>
      </w:r>
      <w:proofErr w:type="spellStart"/>
      <w:r w:rsidRPr="00AE4BD2" w:rsidR="007C65BF">
        <w:rPr>
          <w:sz w:val="24"/>
          <w:szCs w:val="24"/>
          <w:highlight w:val="yellow"/>
        </w:rPr>
        <w:t>true</w:t>
      </w:r>
      <w:proofErr w:type="spellEnd"/>
      <w:r w:rsidRPr="00AE4BD2" w:rsidR="007C65BF">
        <w:rPr>
          <w:sz w:val="24"/>
          <w:szCs w:val="24"/>
          <w:highlight w:val="yellow"/>
        </w:rPr>
        <w:t>, provedeme opak.</w:t>
      </w:r>
    </w:p>
    <w:p w:rsidR="007C65BF" w:rsidP="00D41AFB" w:rsidRDefault="007C65BF" w14:paraId="630E6963" w14:textId="5D437244">
      <w:pPr>
        <w:rPr>
          <w:sz w:val="24"/>
          <w:szCs w:val="24"/>
        </w:rPr>
      </w:pPr>
    </w:p>
    <w:p w:rsidRPr="008759AB" w:rsidR="00073D76" w:rsidP="008759AB" w:rsidRDefault="00073D76" w14:paraId="20F8B9F4" w14:textId="2A664D9D">
      <w:pPr>
        <w:rPr>
          <w:rFonts w:cstheme="minorHAnsi"/>
          <w:sz w:val="24"/>
          <w:szCs w:val="24"/>
        </w:rPr>
      </w:pPr>
    </w:p>
    <w:p w:rsidR="00FF2B3B" w:rsidP="005D1636" w:rsidRDefault="009C0540" w14:paraId="092D3CB1" w14:textId="7884811F">
      <w:pPr>
        <w:rPr>
          <w:sz w:val="24"/>
          <w:szCs w:val="24"/>
        </w:rPr>
      </w:pPr>
      <w:r w:rsidRPr="00B528E5">
        <w:rPr>
          <w:b/>
          <w:bCs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7C65BF" w:rsidR="007C65BF">
        <w:rPr>
          <w:sz w:val="24"/>
          <w:szCs w:val="24"/>
        </w:rPr>
        <w:t>Nyní ve smyčce „opakuj stále“ zavoláme v</w:t>
      </w:r>
      <w:r w:rsidR="00343CC1">
        <w:rPr>
          <w:sz w:val="24"/>
          <w:szCs w:val="24"/>
        </w:rPr>
        <w:t xml:space="preserve"> podmínce </w:t>
      </w:r>
      <w:r w:rsidR="00C02F67">
        <w:rPr>
          <w:sz w:val="24"/>
          <w:szCs w:val="24"/>
        </w:rPr>
        <w:t xml:space="preserve">„když“ </w:t>
      </w:r>
      <w:r w:rsidRPr="007C65BF" w:rsidR="007C65BF">
        <w:rPr>
          <w:sz w:val="24"/>
          <w:szCs w:val="24"/>
        </w:rPr>
        <w:t xml:space="preserve">blok </w:t>
      </w:r>
      <w:r w:rsidR="00FF2B3B">
        <w:rPr>
          <w:sz w:val="24"/>
          <w:szCs w:val="24"/>
        </w:rPr>
        <w:t>„Detekuj pohyb s tolerancí“</w:t>
      </w:r>
      <w:r w:rsidRPr="007C65BF" w:rsidR="007C65BF">
        <w:rPr>
          <w:sz w:val="24"/>
          <w:szCs w:val="24"/>
        </w:rPr>
        <w:t xml:space="preserve">, který vrací </w:t>
      </w:r>
      <w:r w:rsidR="00C02F67">
        <w:rPr>
          <w:sz w:val="24"/>
          <w:szCs w:val="24"/>
        </w:rPr>
        <w:t>pravdu</w:t>
      </w:r>
      <w:r w:rsidRPr="007C65BF" w:rsidR="007C65BF">
        <w:rPr>
          <w:sz w:val="24"/>
          <w:szCs w:val="24"/>
        </w:rPr>
        <w:t>/</w:t>
      </w:r>
      <w:r w:rsidR="00C02F67">
        <w:rPr>
          <w:sz w:val="24"/>
          <w:szCs w:val="24"/>
        </w:rPr>
        <w:t>nepravdu</w:t>
      </w:r>
      <w:r w:rsidRPr="007C65BF" w:rsidR="007C65BF">
        <w:rPr>
          <w:sz w:val="24"/>
          <w:szCs w:val="24"/>
        </w:rPr>
        <w:t xml:space="preserve"> podle toho, jestli došlo k porušení hlídání (někdo </w:t>
      </w:r>
      <w:r w:rsidR="00C02F67">
        <w:rPr>
          <w:sz w:val="24"/>
          <w:szCs w:val="24"/>
        </w:rPr>
        <w:t>pohnul</w:t>
      </w:r>
      <w:r w:rsidRPr="007C65BF" w:rsidR="007C65BF">
        <w:rPr>
          <w:sz w:val="24"/>
          <w:szCs w:val="24"/>
        </w:rPr>
        <w:t xml:space="preserve"> s </w:t>
      </w:r>
      <w:proofErr w:type="spellStart"/>
      <w:r w:rsidRPr="007C65BF" w:rsidR="007C65BF">
        <w:rPr>
          <w:sz w:val="24"/>
          <w:szCs w:val="24"/>
        </w:rPr>
        <w:t>microbitem</w:t>
      </w:r>
      <w:proofErr w:type="spellEnd"/>
      <w:r w:rsidRPr="007C65BF" w:rsidR="007C65BF">
        <w:rPr>
          <w:sz w:val="24"/>
          <w:szCs w:val="24"/>
        </w:rPr>
        <w:t>)</w:t>
      </w:r>
      <w:r w:rsidR="00FF2B3B">
        <w:rPr>
          <w:sz w:val="24"/>
          <w:szCs w:val="24"/>
        </w:rPr>
        <w:t xml:space="preserve">. </w:t>
      </w:r>
    </w:p>
    <w:p w:rsidR="0073174F" w:rsidP="005D1636" w:rsidRDefault="00FF2B3B" w14:paraId="1C1972A2" w14:textId="63FA74F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5233CA5" wp14:editId="5C75E24A">
            <wp:simplePos x="0" y="0"/>
            <wp:positionH relativeFrom="margin">
              <wp:align>center</wp:align>
            </wp:positionH>
            <wp:positionV relativeFrom="paragraph">
              <wp:posOffset>863947</wp:posOffset>
            </wp:positionV>
            <wp:extent cx="6740525" cy="1443042"/>
            <wp:effectExtent l="0" t="0" r="3175" b="5080"/>
            <wp:wrapSquare wrapText="bothSides"/>
            <wp:docPr id="65" name="Obrázek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525" cy="1443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P</w:t>
      </w:r>
      <w:r w:rsidRPr="007C65BF" w:rsidR="007C65BF">
        <w:rPr>
          <w:sz w:val="24"/>
          <w:szCs w:val="24"/>
        </w:rPr>
        <w:t xml:space="preserve">okud k porušení došlo, zavoláme blok </w:t>
      </w:r>
      <w:r>
        <w:rPr>
          <w:sz w:val="24"/>
          <w:szCs w:val="24"/>
        </w:rPr>
        <w:t>„Vzbuď hlídače“</w:t>
      </w:r>
      <w:r w:rsidRPr="007C65BF" w:rsidR="007C65BF">
        <w:rPr>
          <w:sz w:val="24"/>
          <w:szCs w:val="24"/>
        </w:rPr>
        <w:t>. V</w:t>
      </w:r>
      <w:r>
        <w:rPr>
          <w:sz w:val="24"/>
          <w:szCs w:val="24"/>
        </w:rPr>
        <w:t> podmínce „když“</w:t>
      </w:r>
      <w:r w:rsidRPr="007C65BF" w:rsidR="007C65BF">
        <w:rPr>
          <w:sz w:val="24"/>
          <w:szCs w:val="24"/>
        </w:rPr>
        <w:t xml:space="preserve"> je ale </w:t>
      </w:r>
      <w:r>
        <w:rPr>
          <w:sz w:val="24"/>
          <w:szCs w:val="24"/>
        </w:rPr>
        <w:t xml:space="preserve">také </w:t>
      </w:r>
      <w:r w:rsidRPr="007C65BF" w:rsidR="007C65BF">
        <w:rPr>
          <w:sz w:val="24"/>
          <w:szCs w:val="24"/>
        </w:rPr>
        <w:t xml:space="preserve">potřeba zkontrolovat, jestli je naše proměnná </w:t>
      </w:r>
      <w:proofErr w:type="spellStart"/>
      <w:r w:rsidRPr="007C65BF" w:rsidR="007C65BF">
        <w:rPr>
          <w:sz w:val="24"/>
          <w:szCs w:val="24"/>
        </w:rPr>
        <w:t>jeZapnutoHlidani</w:t>
      </w:r>
      <w:proofErr w:type="spellEnd"/>
      <w:r w:rsidRPr="007C65BF" w:rsidR="007C65BF">
        <w:rPr>
          <w:sz w:val="24"/>
          <w:szCs w:val="24"/>
        </w:rPr>
        <w:t xml:space="preserve"> </w:t>
      </w:r>
      <w:r>
        <w:rPr>
          <w:sz w:val="24"/>
          <w:szCs w:val="24"/>
        </w:rPr>
        <w:t>pravdivá</w:t>
      </w:r>
      <w:r w:rsidRPr="007C65BF" w:rsidR="007C65BF">
        <w:rPr>
          <w:sz w:val="24"/>
          <w:szCs w:val="24"/>
        </w:rPr>
        <w:t>. Pokud není, tak nechceme nic dělat ani v příp</w:t>
      </w:r>
      <w:r>
        <w:rPr>
          <w:sz w:val="24"/>
          <w:szCs w:val="24"/>
        </w:rPr>
        <w:t>a</w:t>
      </w:r>
      <w:r w:rsidRPr="007C65BF" w:rsidR="007C65BF">
        <w:rPr>
          <w:sz w:val="24"/>
          <w:szCs w:val="24"/>
        </w:rPr>
        <w:t>dě, že by k porušení hlídání došlo (proto používáme a místo nebo).</w:t>
      </w:r>
    </w:p>
    <w:p w:rsidR="00A27712" w:rsidP="005D1636" w:rsidRDefault="00A27712" w14:paraId="7F5DDDBA" w14:textId="2F252A00">
      <w:pPr>
        <w:rPr>
          <w:sz w:val="24"/>
          <w:szCs w:val="24"/>
        </w:rPr>
      </w:pPr>
    </w:p>
    <w:p w:rsidR="00B528E5" w:rsidP="005D1636" w:rsidRDefault="00B528E5" w14:paraId="07C08318" w14:textId="31BC3B28">
      <w:pPr>
        <w:rPr>
          <w:sz w:val="24"/>
          <w:szCs w:val="24"/>
        </w:rPr>
      </w:pPr>
    </w:p>
    <w:p w:rsidRPr="00FD5479" w:rsidR="002D35DF" w:rsidP="00FD5479" w:rsidRDefault="002D35DF" w14:paraId="5718F0CE" w14:textId="030DBC23">
      <w:pPr>
        <w:tabs>
          <w:tab w:val="left" w:pos="982"/>
        </w:tabs>
        <w:rPr>
          <w:sz w:val="24"/>
          <w:szCs w:val="24"/>
        </w:rPr>
      </w:pPr>
    </w:p>
    <w:sectPr w:rsidRPr="00FD5479" w:rsidR="002D35DF" w:rsidSect="00294F5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9C9"/>
    <w:multiLevelType w:val="hybridMultilevel"/>
    <w:tmpl w:val="E39A1F9A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2E3C13"/>
    <w:multiLevelType w:val="hybridMultilevel"/>
    <w:tmpl w:val="C3227FE0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2262A5"/>
    <w:multiLevelType w:val="hybridMultilevel"/>
    <w:tmpl w:val="D23024B2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757ED3"/>
    <w:multiLevelType w:val="hybridMultilevel"/>
    <w:tmpl w:val="8174E428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3DA616D"/>
    <w:multiLevelType w:val="hybridMultilevel"/>
    <w:tmpl w:val="C9380AB6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113EF6"/>
    <w:multiLevelType w:val="hybridMultilevel"/>
    <w:tmpl w:val="4CD85BAC"/>
    <w:lvl w:ilvl="0" w:tplc="0405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6C140A08"/>
    <w:multiLevelType w:val="hybridMultilevel"/>
    <w:tmpl w:val="05AC1578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7B"/>
    <w:rsid w:val="00010EFB"/>
    <w:rsid w:val="00021E90"/>
    <w:rsid w:val="00032D28"/>
    <w:rsid w:val="000524C7"/>
    <w:rsid w:val="000529B0"/>
    <w:rsid w:val="000655F5"/>
    <w:rsid w:val="00073D76"/>
    <w:rsid w:val="000754C3"/>
    <w:rsid w:val="000767DB"/>
    <w:rsid w:val="00092D9C"/>
    <w:rsid w:val="000E5D56"/>
    <w:rsid w:val="00134157"/>
    <w:rsid w:val="00141649"/>
    <w:rsid w:val="00141927"/>
    <w:rsid w:val="00171D85"/>
    <w:rsid w:val="00185D5C"/>
    <w:rsid w:val="00186CC6"/>
    <w:rsid w:val="002016C3"/>
    <w:rsid w:val="0021274C"/>
    <w:rsid w:val="00252819"/>
    <w:rsid w:val="00260207"/>
    <w:rsid w:val="00265B36"/>
    <w:rsid w:val="00287EFD"/>
    <w:rsid w:val="0029381B"/>
    <w:rsid w:val="0029445B"/>
    <w:rsid w:val="00294F5C"/>
    <w:rsid w:val="002B618A"/>
    <w:rsid w:val="002C087B"/>
    <w:rsid w:val="002C2D57"/>
    <w:rsid w:val="002D192B"/>
    <w:rsid w:val="002D35DF"/>
    <w:rsid w:val="002E0657"/>
    <w:rsid w:val="002F5593"/>
    <w:rsid w:val="00304714"/>
    <w:rsid w:val="003366FA"/>
    <w:rsid w:val="00343CC1"/>
    <w:rsid w:val="003604CA"/>
    <w:rsid w:val="00375AE1"/>
    <w:rsid w:val="00382EC9"/>
    <w:rsid w:val="003A67AA"/>
    <w:rsid w:val="003C7AF7"/>
    <w:rsid w:val="004243FA"/>
    <w:rsid w:val="00424CF6"/>
    <w:rsid w:val="004452D3"/>
    <w:rsid w:val="00450280"/>
    <w:rsid w:val="004542AC"/>
    <w:rsid w:val="00457610"/>
    <w:rsid w:val="0046562F"/>
    <w:rsid w:val="00470AC4"/>
    <w:rsid w:val="004A1E63"/>
    <w:rsid w:val="004E7F27"/>
    <w:rsid w:val="00530716"/>
    <w:rsid w:val="00542D01"/>
    <w:rsid w:val="00550B62"/>
    <w:rsid w:val="00597B57"/>
    <w:rsid w:val="005A3CCE"/>
    <w:rsid w:val="005D1636"/>
    <w:rsid w:val="005D5707"/>
    <w:rsid w:val="005E0C62"/>
    <w:rsid w:val="005E55CB"/>
    <w:rsid w:val="00616DA8"/>
    <w:rsid w:val="00636B94"/>
    <w:rsid w:val="00664C84"/>
    <w:rsid w:val="006A7CE8"/>
    <w:rsid w:val="006C260D"/>
    <w:rsid w:val="006D46B7"/>
    <w:rsid w:val="006F3E2A"/>
    <w:rsid w:val="00730581"/>
    <w:rsid w:val="0073174F"/>
    <w:rsid w:val="007444EA"/>
    <w:rsid w:val="00754D7A"/>
    <w:rsid w:val="0075610F"/>
    <w:rsid w:val="00762848"/>
    <w:rsid w:val="00783F1B"/>
    <w:rsid w:val="007A7A7C"/>
    <w:rsid w:val="007C1CD1"/>
    <w:rsid w:val="007C65BF"/>
    <w:rsid w:val="007D168F"/>
    <w:rsid w:val="007D73CE"/>
    <w:rsid w:val="007E114D"/>
    <w:rsid w:val="0083388B"/>
    <w:rsid w:val="00835A9C"/>
    <w:rsid w:val="00844A86"/>
    <w:rsid w:val="008759AB"/>
    <w:rsid w:val="00886A23"/>
    <w:rsid w:val="008973A3"/>
    <w:rsid w:val="008D0BCE"/>
    <w:rsid w:val="008E1C78"/>
    <w:rsid w:val="008F0BEF"/>
    <w:rsid w:val="00901BFE"/>
    <w:rsid w:val="00907319"/>
    <w:rsid w:val="00957D4A"/>
    <w:rsid w:val="00961EB7"/>
    <w:rsid w:val="009A0443"/>
    <w:rsid w:val="009B0394"/>
    <w:rsid w:val="009B5297"/>
    <w:rsid w:val="009C0540"/>
    <w:rsid w:val="009C322D"/>
    <w:rsid w:val="009F3347"/>
    <w:rsid w:val="009F6286"/>
    <w:rsid w:val="00A14B3D"/>
    <w:rsid w:val="00A27712"/>
    <w:rsid w:val="00A335EB"/>
    <w:rsid w:val="00A34936"/>
    <w:rsid w:val="00A7567F"/>
    <w:rsid w:val="00A92B49"/>
    <w:rsid w:val="00A96F59"/>
    <w:rsid w:val="00AD7656"/>
    <w:rsid w:val="00AE4BD2"/>
    <w:rsid w:val="00B175F8"/>
    <w:rsid w:val="00B246B0"/>
    <w:rsid w:val="00B528E5"/>
    <w:rsid w:val="00BA7057"/>
    <w:rsid w:val="00BB52DF"/>
    <w:rsid w:val="00BC32AE"/>
    <w:rsid w:val="00C00EB1"/>
    <w:rsid w:val="00C02F67"/>
    <w:rsid w:val="00C21054"/>
    <w:rsid w:val="00C23007"/>
    <w:rsid w:val="00C65663"/>
    <w:rsid w:val="00C7392C"/>
    <w:rsid w:val="00C87545"/>
    <w:rsid w:val="00CE17DF"/>
    <w:rsid w:val="00CE6C86"/>
    <w:rsid w:val="00CF0A23"/>
    <w:rsid w:val="00CF371B"/>
    <w:rsid w:val="00D23846"/>
    <w:rsid w:val="00D41AFB"/>
    <w:rsid w:val="00D96BDA"/>
    <w:rsid w:val="00DA1D29"/>
    <w:rsid w:val="00DA46D3"/>
    <w:rsid w:val="00DD110A"/>
    <w:rsid w:val="00DE0335"/>
    <w:rsid w:val="00DE6333"/>
    <w:rsid w:val="00DF6950"/>
    <w:rsid w:val="00E1471F"/>
    <w:rsid w:val="00E30B56"/>
    <w:rsid w:val="00E41F33"/>
    <w:rsid w:val="00E45FAE"/>
    <w:rsid w:val="00E7346C"/>
    <w:rsid w:val="00E76CFE"/>
    <w:rsid w:val="00E76F7E"/>
    <w:rsid w:val="00EB4E65"/>
    <w:rsid w:val="00EB7B4A"/>
    <w:rsid w:val="00EC3EC8"/>
    <w:rsid w:val="00EC4698"/>
    <w:rsid w:val="00F01389"/>
    <w:rsid w:val="00F167A1"/>
    <w:rsid w:val="00F317FD"/>
    <w:rsid w:val="00F323E6"/>
    <w:rsid w:val="00F425EB"/>
    <w:rsid w:val="00F57840"/>
    <w:rsid w:val="00F814A8"/>
    <w:rsid w:val="00F92704"/>
    <w:rsid w:val="00FA48A1"/>
    <w:rsid w:val="00FA6707"/>
    <w:rsid w:val="00FD5479"/>
    <w:rsid w:val="00FF2B3B"/>
    <w:rsid w:val="7EBEC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0F4C2"/>
  <w15:chartTrackingRefBased/>
  <w15:docId w15:val="{EBA8AEE0-F511-40FF-A216-D154EEB9B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  <w:rsid w:val="002C087B"/>
  </w:style>
  <w:style w:type="paragraph" w:styleId="Nadpis1">
    <w:name w:val="heading 1"/>
    <w:basedOn w:val="Normln"/>
    <w:next w:val="Normln"/>
    <w:link w:val="Nadpis1Char"/>
    <w:uiPriority w:val="9"/>
    <w:qFormat/>
    <w:rsid w:val="002C087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C087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C087B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C087B"/>
    <w:pPr>
      <w:ind w:left="720"/>
      <w:contextualSpacing/>
    </w:pPr>
  </w:style>
  <w:style w:type="table" w:styleId="Svtltabulkasmkou1">
    <w:name w:val="Grid Table 1 Light"/>
    <w:basedOn w:val="Normlntabulka"/>
    <w:uiPriority w:val="46"/>
    <w:rsid w:val="002C087B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adpis1Char" w:customStyle="1">
    <w:name w:val="Nadpis 1 Char"/>
    <w:basedOn w:val="Standardnpsmoodstavce"/>
    <w:link w:val="Nadpis1"/>
    <w:uiPriority w:val="9"/>
    <w:rsid w:val="002C087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Nadpis2Char" w:customStyle="1">
    <w:name w:val="Nadpis 2 Char"/>
    <w:basedOn w:val="Standardnpsmoodstavce"/>
    <w:link w:val="Nadpis2"/>
    <w:uiPriority w:val="9"/>
    <w:rsid w:val="002C087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Nadpis4Char" w:customStyle="1">
    <w:name w:val="Nadpis 4 Char"/>
    <w:basedOn w:val="Standardnpsmoodstavce"/>
    <w:link w:val="Nadpis4"/>
    <w:uiPriority w:val="9"/>
    <w:semiHidden/>
    <w:rsid w:val="002C087B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table" w:styleId="Mkatabulky">
    <w:name w:val="Table Grid"/>
    <w:basedOn w:val="Normlntabulka"/>
    <w:uiPriority w:val="39"/>
    <w:rsid w:val="002C087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textovodkaz">
    <w:name w:val="Hyperlink"/>
    <w:basedOn w:val="Standardnpsmoodstavce"/>
    <w:uiPriority w:val="99"/>
    <w:unhideWhenUsed/>
    <w:rsid w:val="0076284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62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hyperlink" Target="https://makecode.microbit.org/" TargetMode="External" Id="rId10" /><Relationship Type="http://schemas.openxmlformats.org/officeDocument/2006/relationships/customXml" Target="../customXml/item4.xml" Id="rId4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D17D72DADD2048B4A174645749CC6F" ma:contentTypeVersion="12" ma:contentTypeDescription="Vytvoří nový dokument" ma:contentTypeScope="" ma:versionID="1f68f578bae6024b39ee878e8f96f423">
  <xsd:schema xmlns:xsd="http://www.w3.org/2001/XMLSchema" xmlns:xs="http://www.w3.org/2001/XMLSchema" xmlns:p="http://schemas.microsoft.com/office/2006/metadata/properties" xmlns:ns3="e2ab9d06-06ff-47fc-9f40-af25ddec17dc" xmlns:ns4="260442f4-1979-4cee-978e-d642e7cca6d4" targetNamespace="http://schemas.microsoft.com/office/2006/metadata/properties" ma:root="true" ma:fieldsID="3fd2e2cb924fcb15efcadaa4c4be0634" ns3:_="" ns4:_="">
    <xsd:import namespace="e2ab9d06-06ff-47fc-9f40-af25ddec17dc"/>
    <xsd:import namespace="260442f4-1979-4cee-978e-d642e7cca6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b9d06-06ff-47fc-9f40-af25ddec17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442f4-1979-4cee-978e-d642e7cca6d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D21E98-0366-438F-A112-990B3D1335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32B394-CDB6-4171-B6E5-B659B04172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14DD60-967E-4B52-8617-CB9F7A05B1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0FEC0D-7F0F-4B80-B96C-1F536DE414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b9d06-06ff-47fc-9f40-af25ddec17dc"/>
    <ds:schemaRef ds:uri="260442f4-1979-4cee-978e-d642e7cca6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Michaela Hübnerová</dc:creator>
  <keywords/>
  <dc:description/>
  <lastModifiedBy>Michaela Hübnerová</lastModifiedBy>
  <revision>42</revision>
  <dcterms:created xsi:type="dcterms:W3CDTF">2022-02-19T20:59:00.0000000Z</dcterms:created>
  <dcterms:modified xsi:type="dcterms:W3CDTF">2022-03-12T09:20:31.6017002Z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0x01010066D17D72DADD2048B4A174645749CC6F</vt:lpwstr>
  </property>
</Properties>
</file>