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88055" cy="229552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 一词一码 &lt;RETURN,-&gt;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标识符 一型一码 &lt;IDN,x&gt;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运算符 一词一码或一型一码   &lt;+,-&gt; 或 &lt;加减乘除,+&gt;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 一型一码  &lt;INT,100&gt;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界限符 一词一码 &lt;(,-&gt;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20770" cy="271399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要性：不同标识符的NAME字段长度往往不同，如果以变长存储，就会使得符号表的查询效率降低，增大符号表管理的难度；而若是以定长存储，很显然必须为该字段按照最大长度分配空间，空间分配的过大，会造成空间的严重浪费；分配的过小，符号表的使用范围会过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因此，将标识符的字面值单独放在字符串表中，其位置索引放在name字段中，可保证name长度固定，并由此带来存储效率高、查询方便的优点。并且支持各种编码。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可行性：语义分析中较少使用标识符的字面值，更多关注的是该标识符的种属，类型，存储长度位置，值，作用域，参数和返回值等信息，故在name字段中不保存标识符字面值是合理的。</w:t>
      </w:r>
    </w:p>
    <w:p>
      <w:r>
        <w:drawing>
          <wp:inline distT="0" distB="0" distL="114300" distR="114300">
            <wp:extent cx="7198995" cy="2528570"/>
            <wp:effectExtent l="0" t="0" r="952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正则定义：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150" cy="229870"/>
            <wp:effectExtent l="0" t="0" r="88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DFA: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5049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3.2是 </w:t>
      </w:r>
      <w:r>
        <w:rPr>
          <w:rFonts w:hint="default" w:eastAsiaTheme="minorEastAsia"/>
          <w:lang w:val="en-US" w:eastAsia="zh-CN"/>
        </w:rPr>
        <w:t>正则表达式转换成NFA和DFA</w:t>
      </w:r>
      <w:r>
        <w:rPr>
          <w:rFonts w:hint="eastAsia"/>
          <w:lang w:val="en-US" w:eastAsia="zh-CN"/>
        </w:rPr>
        <w:t xml:space="preserve"> 不看了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2374A8"/>
    <w:rsid w:val="7FA8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2021-05-21T03:14:00Z</dcterms:created>
  <dc:creator>Lenovo</dc:creator>
  <cp:lastModifiedBy>RingHan</cp:lastModifiedBy>
  <dcterms:modified xsi:type="dcterms:W3CDTF">2021-05-28T16:03:44Z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61C941DF5F5048638D2E8D9E6AC19490</vt:lpwstr>
  </property>
</Properties>
</file>