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7D" w:rsidRPr="00C21C20" w:rsidRDefault="008D7B7D" w:rsidP="00C21C20">
      <w:pPr>
        <w:pStyle w:val="2"/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eCatchwordContents"/>
      <w:bookmarkStart w:id="1" w:name="eDocumentContents"/>
      <w:bookmarkEnd w:id="0"/>
      <w:bookmarkEnd w:id="1"/>
      <w:r w:rsidRPr="00C21C20">
        <w:rPr>
          <w:rFonts w:ascii="Times New Roman" w:eastAsia="Times New Roman" w:hAnsi="Times New Roman" w:cs="Times New Roman"/>
          <w:caps/>
          <w:sz w:val="24"/>
          <w:szCs w:val="24"/>
        </w:rPr>
        <w:t>лицензионный Договор (оферта)</w:t>
      </w:r>
      <w:r w:rsidRPr="00C21C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D7B7D" w:rsidRPr="00C21C20" w:rsidRDefault="008D7B7D" w:rsidP="00C21C20">
      <w:pPr>
        <w:pStyle w:val="2"/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C20">
        <w:rPr>
          <w:rFonts w:ascii="Times New Roman" w:eastAsia="Times New Roman" w:hAnsi="Times New Roman" w:cs="Times New Roman"/>
          <w:sz w:val="24"/>
          <w:szCs w:val="24"/>
        </w:rPr>
        <w:t>Редакция от 24.08.2022г</w:t>
      </w:r>
    </w:p>
    <w:p w:rsidR="008D7B7D" w:rsidRPr="00C21C20" w:rsidRDefault="008D7B7D" w:rsidP="00C21C20">
      <w:pPr>
        <w:pStyle w:val="a3"/>
        <w:spacing w:before="120" w:after="120"/>
        <w:ind w:firstLine="851"/>
        <w:jc w:val="both"/>
      </w:pPr>
      <w:bookmarkStart w:id="2" w:name="e1E6866C1"/>
      <w:bookmarkEnd w:id="2"/>
      <w:r w:rsidRPr="00C21C20">
        <w:t>Настоящий Лицензионный договор (далее — «Договор» является офертой</w:t>
      </w:r>
      <w:r w:rsidRPr="00C21C20">
        <w:t xml:space="preserve"> </w:t>
      </w:r>
      <w:r w:rsidRPr="00C21C20">
        <w:t>Индивидуального предпринимателя Индивидуальный предприниматель Карпов Никита Леонидович</w:t>
      </w:r>
      <w:r w:rsidRPr="00C21C20">
        <w:t xml:space="preserve"> (</w:t>
      </w:r>
      <w:r w:rsidRPr="00984B6F">
        <w:rPr>
          <w:rFonts w:eastAsia="Times New Roman"/>
        </w:rPr>
        <w:t>ОГРНИП 315784700191383</w:t>
      </w:r>
      <w:r w:rsidRPr="00C21C20">
        <w:rPr>
          <w:rFonts w:eastAsia="Times New Roman"/>
        </w:rPr>
        <w:t>)</w:t>
      </w:r>
      <w:r w:rsidRPr="00C21C20">
        <w:t>, именуемого в дальнейшем Правообладатель, адресованной</w:t>
      </w:r>
      <w:r w:rsidRPr="00C21C20">
        <w:t xml:space="preserve"> </w:t>
      </w:r>
      <w:r w:rsidRPr="00C21C20">
        <w:t>любому лицу (неопределенному кругу лиц),</w:t>
      </w:r>
      <w:r w:rsidRPr="00C21C20">
        <w:t xml:space="preserve"> </w:t>
      </w:r>
      <w:r w:rsidRPr="00C21C20">
        <w:t>принявшему</w:t>
      </w:r>
      <w:r w:rsidRPr="00C21C20">
        <w:t xml:space="preserve"> </w:t>
      </w:r>
      <w:r w:rsidRPr="00C21C20">
        <w:t>условия Договора, в порядке, предусмотренном п. 3.1 Договора (далее по тексту - Пользователь).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Определения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 Условия Договора регулируют отношения Правообладателя и Пользователя и содержат следующие определения: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rPr>
          <w:rStyle w:val="a4"/>
        </w:rPr>
        <w:t>Оферта</w:t>
      </w:r>
      <w:r w:rsidRPr="00C21C20">
        <w:t> - публичное предложение Правообладателя, адресованное любому лицу, заключить с ним лицензионный договор на существующих условиях, содержащихся в Договоре. Договор, публикуется в сети Интернет по адресу: https://pbrtt.ru/.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 </w:t>
      </w:r>
      <w:r w:rsidRPr="00C21C20">
        <w:rPr>
          <w:rStyle w:val="a4"/>
        </w:rPr>
        <w:t>Акцепт</w:t>
      </w:r>
      <w:r w:rsidRPr="00C21C20">
        <w:t xml:space="preserve"> — полное и безоговорочное принятие</w:t>
      </w:r>
      <w:r w:rsidRPr="00C21C20">
        <w:t xml:space="preserve"> </w:t>
      </w:r>
      <w:r w:rsidRPr="00C21C20">
        <w:t>Пользователем условий Договора. Безусловным принятием (безусловным акцептом) в соответствии со статьей 438 Гражданского кодекса Российской Федерации (ГК РФ) условий настоящего Договора является осуществление действий, указанных в п. 3.1 Договора.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bookmarkStart w:id="3" w:name="e0D810A52"/>
      <w:bookmarkEnd w:id="3"/>
      <w:r w:rsidRPr="00C21C20">
        <w:rPr>
          <w:b/>
        </w:rPr>
        <w:t> Правообладатель</w:t>
      </w:r>
      <w:r w:rsidRPr="00C21C20">
        <w:t> - индивидуальный предприниматель (Индивидуальный предприниматель Карпов Никита Леонидович</w:t>
      </w:r>
      <w:r w:rsidRPr="00C21C20">
        <w:t xml:space="preserve">, </w:t>
      </w:r>
      <w:r w:rsidRPr="00984B6F">
        <w:rPr>
          <w:rFonts w:eastAsia="Times New Roman"/>
        </w:rPr>
        <w:t>ОГРНИП 315784700191383</w:t>
      </w:r>
      <w:r w:rsidRPr="00C21C20">
        <w:t>), разместивший оферту.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 </w:t>
      </w:r>
      <w:r w:rsidRPr="00C21C20">
        <w:rPr>
          <w:b/>
          <w:bCs/>
        </w:rPr>
        <w:t>Пользователь</w:t>
      </w:r>
      <w:r w:rsidRPr="00C21C20">
        <w:t xml:space="preserve"> — юридическое или физическое лицо, заключившее Договор посредством акцепта на условиях, содержащихся в оферте.       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bookmarkStart w:id="4" w:name="e1AD1FE20"/>
      <w:bookmarkEnd w:id="4"/>
      <w:r w:rsidRPr="00C21C20">
        <w:rPr>
          <w:rStyle w:val="a4"/>
        </w:rPr>
        <w:t xml:space="preserve"> Простая (неисключительная) лицензия - </w:t>
      </w:r>
      <w:r w:rsidRPr="00C21C20">
        <w:t>право Пользователя</w:t>
      </w:r>
      <w:r w:rsidR="00C21C20">
        <w:t xml:space="preserve"> </w:t>
      </w:r>
      <w:r w:rsidRPr="00C21C20">
        <w:t>использовать Объект интеллектуальной собственности</w:t>
      </w:r>
      <w:r w:rsidR="00C21C20">
        <w:t xml:space="preserve"> </w:t>
      </w:r>
      <w:r w:rsidRPr="00C21C20">
        <w:t>с сохранением за</w:t>
      </w:r>
      <w:r w:rsidR="00C21C20">
        <w:t xml:space="preserve"> </w:t>
      </w:r>
      <w:r w:rsidRPr="00C21C20">
        <w:t>Правообладателем</w:t>
      </w:r>
      <w:r w:rsidR="00C21C20">
        <w:t xml:space="preserve"> </w:t>
      </w:r>
      <w:r w:rsidRPr="00C21C20">
        <w:t>права</w:t>
      </w:r>
      <w:r w:rsidR="00C21C20">
        <w:t xml:space="preserve"> </w:t>
      </w:r>
      <w:r w:rsidRPr="00C21C20">
        <w:t xml:space="preserve">выдачи лицензий другим лицам. 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rPr>
          <w:rStyle w:val="a4"/>
        </w:rPr>
        <w:t xml:space="preserve"> Личный кабинет </w:t>
      </w:r>
      <w:r w:rsidRPr="00C21C20">
        <w:t>– персональная страница Пользователя, по адресу</w:t>
      </w:r>
      <w:r w:rsidRPr="00C21C20">
        <w:t xml:space="preserve"> </w:t>
      </w:r>
      <w:hyperlink r:id="rId5" w:history="1">
        <w:r w:rsidRPr="00C21C20">
          <w:rPr>
            <w:rStyle w:val="aa"/>
          </w:rPr>
          <w:t>https://pbrtt.ru/</w:t>
        </w:r>
      </w:hyperlink>
      <w:r w:rsidRPr="00C21C20">
        <w:t>,</w:t>
      </w:r>
      <w:r w:rsidRPr="00C21C20">
        <w:t xml:space="preserve"> </w:t>
      </w:r>
      <w:r w:rsidRPr="00C21C20">
        <w:t xml:space="preserve">посредством </w:t>
      </w:r>
      <w:r w:rsidRPr="00C21C20">
        <w:t>которой</w:t>
      </w:r>
      <w:r w:rsidRPr="00C21C20">
        <w:t xml:space="preserve"> осуществляется доступ к Объекту интеллектуальной собственности.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rPr>
          <w:rStyle w:val="a4"/>
        </w:rPr>
        <w:t>Учетная запись</w:t>
      </w:r>
      <w:r w:rsidRPr="00C21C20">
        <w:rPr>
          <w:rStyle w:val="a4"/>
        </w:rPr>
        <w:t xml:space="preserve"> </w:t>
      </w:r>
      <w:r w:rsidRPr="00C21C20">
        <w:t>-</w:t>
      </w:r>
      <w:r w:rsidRPr="00C21C20">
        <w:t xml:space="preserve"> </w:t>
      </w:r>
      <w:r w:rsidRPr="00C21C20">
        <w:t>контактные данные, хранящиеся на Сайте, позволяющие идентифицировать</w:t>
      </w:r>
      <w:r w:rsidRPr="00C21C20">
        <w:t xml:space="preserve"> </w:t>
      </w:r>
      <w:r w:rsidRPr="00C21C20">
        <w:t>и авторизовать Пользователя и содержит данные о Пользователе и его действиях на Сайте, в том числе идентификационные данные для Авторизации.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 </w:t>
      </w:r>
      <w:r w:rsidRPr="00C21C20">
        <w:rPr>
          <w:rStyle w:val="a4"/>
        </w:rPr>
        <w:t xml:space="preserve">Авторизация - </w:t>
      </w:r>
      <w:r w:rsidRPr="00C21C20">
        <w:t>процесс анализа введенных Пользователя</w:t>
      </w:r>
      <w:r w:rsidR="00C21C20">
        <w:t xml:space="preserve"> </w:t>
      </w:r>
      <w:r w:rsidRPr="00C21C20">
        <w:t>идентификационных</w:t>
      </w:r>
      <w:r w:rsidR="00C21C20">
        <w:t xml:space="preserve"> </w:t>
      </w:r>
      <w:r w:rsidRPr="00C21C20">
        <w:t>данных, по результатам которого определяется наличие у него права на использование Объекта интеллектуальной собственности. Идентификационные данные для доступа к</w:t>
      </w:r>
      <w:r w:rsidR="00C21C20">
        <w:t xml:space="preserve"> </w:t>
      </w:r>
      <w:r w:rsidRPr="00C21C20">
        <w:t>Объект</w:t>
      </w:r>
      <w:r w:rsidR="00C21C20">
        <w:t>у</w:t>
      </w:r>
      <w:r w:rsidRPr="00C21C20">
        <w:t xml:space="preserve"> интеллектуальной собственности определены необходимыми и достаточными </w:t>
      </w:r>
      <w:r w:rsidRPr="00C21C20">
        <w:rPr>
          <w:color w:val="FF0000"/>
        </w:rPr>
        <w:t>в виде пароля и логина (далее также «Пароль» и «Логин»).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rPr>
          <w:rStyle w:val="a4"/>
        </w:rPr>
        <w:t>Мультимедиа -</w:t>
      </w:r>
      <w:r w:rsidRPr="00C21C20">
        <w:t> комплекс аппаратных и программных средств, позволяющих Пользователю работать в интерактивном режиме с разнородн</w:t>
      </w:r>
      <w:r w:rsidRPr="00C21C20">
        <w:t xml:space="preserve">ыми данными (графикой, текстом </w:t>
      </w:r>
      <w:r w:rsidRPr="00C21C20">
        <w:t>и т.д.), организованными в виде единой информационной среды.</w:t>
      </w:r>
    </w:p>
    <w:p w:rsidR="008D7B7D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 </w:t>
      </w:r>
      <w:r w:rsidRPr="00C21C20">
        <w:rPr>
          <w:rStyle w:val="a4"/>
        </w:rPr>
        <w:t>Мультимедийный контент </w:t>
      </w:r>
      <w:r w:rsidRPr="00C21C20">
        <w:t>- информационное содержимое веб-ресурсов, которое чаще всего дополняет основные виды текстового контента и воспринимается пользователем визуально и/или на слух.</w:t>
      </w:r>
    </w:p>
    <w:p w:rsidR="008D7B7D" w:rsidRPr="00C21C20" w:rsidRDefault="00C21C20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ПРЕДМЕТ ДОГОВОРА</w:t>
      </w:r>
    </w:p>
    <w:p w:rsidR="008D7B7D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5" w:name="e8C306585"/>
      <w:bookmarkEnd w:id="5"/>
      <w:r w:rsidRPr="00C21C20">
        <w:lastRenderedPageBreak/>
        <w:t>Правообладатель</w:t>
      </w:r>
      <w:r w:rsidRPr="00C21C20">
        <w:t xml:space="preserve"> </w:t>
      </w:r>
      <w:r w:rsidRPr="00C21C20">
        <w:t>предоставляет</w:t>
      </w:r>
      <w:r w:rsidRPr="00C21C20">
        <w:t xml:space="preserve"> </w:t>
      </w:r>
      <w:r w:rsidRPr="00C21C20">
        <w:t>Пользователю</w:t>
      </w:r>
      <w:r w:rsidRPr="00C21C20">
        <w:t xml:space="preserve"> </w:t>
      </w:r>
      <w:r w:rsidRPr="00C21C20">
        <w:t>право</w:t>
      </w:r>
      <w:r w:rsidRPr="00C21C20">
        <w:t xml:space="preserve"> </w:t>
      </w:r>
      <w:r w:rsidRPr="00C21C20">
        <w:t>использования</w:t>
      </w:r>
      <w:r w:rsidRPr="00C21C20">
        <w:t xml:space="preserve"> </w:t>
      </w:r>
      <w:r w:rsidRPr="00C21C20">
        <w:t>мультимедийного контента</w:t>
      </w:r>
      <w:r w:rsidRPr="00C21C20">
        <w:t xml:space="preserve"> </w:t>
      </w:r>
      <w:r w:rsidRPr="00C21C20">
        <w:t>- </w:t>
      </w:r>
      <w:r w:rsidRPr="00C21C20">
        <w:rPr>
          <w:b/>
        </w:rPr>
        <w:t xml:space="preserve">Онлайн тренажер для родителей и подростков с кейсами и обратной связью "Как пережить </w:t>
      </w:r>
      <w:proofErr w:type="spellStart"/>
      <w:r w:rsidRPr="00C21C20">
        <w:rPr>
          <w:b/>
        </w:rPr>
        <w:t>пубертат</w:t>
      </w:r>
      <w:proofErr w:type="spellEnd"/>
      <w:r w:rsidRPr="00C21C20">
        <w:rPr>
          <w:b/>
        </w:rPr>
        <w:t>"</w:t>
      </w:r>
      <w:r w:rsidRPr="00C21C20">
        <w:t> (далее по тексту – Объект интеллектуальной собственности), а Пользователь</w:t>
      </w:r>
      <w:r w:rsidRPr="00C21C20">
        <w:t xml:space="preserve"> </w:t>
      </w:r>
      <w:r w:rsidRPr="00C21C20">
        <w:t>приобретает право использования</w:t>
      </w:r>
      <w:r w:rsidRPr="00C21C20">
        <w:t xml:space="preserve"> </w:t>
      </w:r>
      <w:r w:rsidRPr="00C21C20">
        <w:t>Объекта интеллектуальной собственности</w:t>
      </w:r>
      <w:r w:rsidRPr="00C21C20">
        <w:t xml:space="preserve"> </w:t>
      </w:r>
      <w:r w:rsidRPr="00C21C20">
        <w:t>в порядке и на условиях, установленных Договором.</w:t>
      </w:r>
    </w:p>
    <w:p w:rsidR="00E90BE6" w:rsidRPr="00C21C20" w:rsidRDefault="00E90BE6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>
        <w:t>Информация, предоставленная в Объекте интеллектуальной собственности, не является учебными материалами, медицинской информацией или иной информацией, подлежащей лицензированию.</w:t>
      </w:r>
      <w:bookmarkStart w:id="6" w:name="_GoBack"/>
      <w:bookmarkEnd w:id="6"/>
    </w:p>
    <w:p w:rsidR="008D7B7D" w:rsidRPr="00C21C20" w:rsidRDefault="00C21C20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ПОРЯДОК ЗАКЛЮЧЕНИЯ ДОГОВОРА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7" w:name="e3DC541A2"/>
      <w:bookmarkEnd w:id="7"/>
      <w:r w:rsidRPr="00C21C20">
        <w:t>Акцептом по Договору является нажатие</w:t>
      </w:r>
      <w:r w:rsidRPr="00C21C20">
        <w:t xml:space="preserve"> </w:t>
      </w:r>
      <w:r w:rsidRPr="00C21C20">
        <w:t>Пользователем</w:t>
      </w:r>
      <w:r w:rsidRPr="00C21C20">
        <w:t xml:space="preserve"> </w:t>
      </w:r>
      <w:r w:rsidRPr="00C21C20">
        <w:t>кнопки</w:t>
      </w:r>
      <w:r w:rsidRPr="00C21C20">
        <w:t xml:space="preserve"> (галочки)</w:t>
      </w:r>
      <w:r w:rsidRPr="00C21C20">
        <w:t xml:space="preserve"> </w:t>
      </w:r>
      <w:r w:rsidRPr="00C21C20">
        <w:t xml:space="preserve">с согласием с </w:t>
      </w:r>
      <w:r w:rsidRPr="00C21C20">
        <w:t xml:space="preserve">условиями </w:t>
      </w:r>
      <w:proofErr w:type="gramStart"/>
      <w:r w:rsidRPr="00C21C20">
        <w:t xml:space="preserve">Договора </w:t>
      </w:r>
      <w:r w:rsidRPr="00C21C20">
        <w:t xml:space="preserve"> и</w:t>
      </w:r>
      <w:proofErr w:type="gramEnd"/>
      <w:r w:rsidRPr="00C21C20">
        <w:t xml:space="preserve"> оплата вознаграждения Правообладателю.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Осуществляя акцепт оферты в порядке, определенном п. 3.1 Договора, Пользователь</w:t>
      </w:r>
      <w:r w:rsidRPr="00C21C20">
        <w:t xml:space="preserve"> </w:t>
      </w:r>
      <w:r w:rsidRPr="00C21C20">
        <w:t>гарантирует, что ознакомлен, соглашается, полностью и безоговорочно принимает все условия Договора.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Пользователь подтверждает, что акцепт по Договору равносилен заключению Договора на условиях, изложенных в Договоре.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Оферта вступает в силу с момента размещения в сети Интернет по адресу https://pbrtt.ru/ и действует до момента отзыва оферты.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Настоящая оферта размещена в письменном виде на Сайте. В случае необходимости любому лицу по его запросу может быть предоставлена возможность ознакомиться с бумажной версией Договора в офисе Правообладателя.</w:t>
      </w:r>
    </w:p>
    <w:p w:rsidR="009F6342" w:rsidRPr="009F6342" w:rsidRDefault="008D7B7D" w:rsidP="009D57FB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8" w:name="e5B84EF28"/>
      <w:bookmarkEnd w:id="8"/>
      <w:r w:rsidRPr="009F6342">
        <w:t>Для организации взаимодействия между Правообладателем и Пользователем,</w:t>
      </w:r>
      <w:r w:rsidRPr="009F6342">
        <w:t xml:space="preserve"> Пользователю открывается автоматически Личный кабинет, </w:t>
      </w:r>
      <w:r w:rsidR="009F6342" w:rsidRPr="009F6342">
        <w:t xml:space="preserve">к которому </w:t>
      </w:r>
      <w:r w:rsidR="009F6342" w:rsidRPr="009F6342">
        <w:t xml:space="preserve">Пользователь </w:t>
      </w:r>
      <w:r w:rsidR="009F6342" w:rsidRPr="009F6342">
        <w:t>получает доступ после прохождения регистрации и/или авторизации на </w:t>
      </w:r>
      <w:r w:rsidR="009F6342" w:rsidRPr="009F6342">
        <w:t>Сайте</w:t>
      </w:r>
      <w:r w:rsidR="009F6342" w:rsidRPr="009F6342">
        <w:t xml:space="preserve">. Авторизация </w:t>
      </w:r>
      <w:r w:rsidR="009F6342" w:rsidRPr="009F6342">
        <w:t xml:space="preserve">Пользователя </w:t>
      </w:r>
      <w:r w:rsidR="009F6342" w:rsidRPr="009F6342">
        <w:t>в Личном кабинете позволяет ему получать доступ к </w:t>
      </w:r>
      <w:r w:rsidR="009F6342" w:rsidRPr="009F6342">
        <w:t>Объекту интеллектуальной собственности</w:t>
      </w:r>
      <w:r w:rsidR="009F6342" w:rsidRPr="009F6342">
        <w:t xml:space="preserve">, использовать </w:t>
      </w:r>
      <w:r w:rsidR="009F6342" w:rsidRPr="009F6342">
        <w:t>его</w:t>
      </w:r>
      <w:r w:rsidR="009F6342" w:rsidRPr="009F6342">
        <w:t>, осуществлять иные не</w:t>
      </w:r>
      <w:r w:rsidR="009F6342" w:rsidRPr="009F6342">
        <w:t xml:space="preserve">обходимые действия, связанные с </w:t>
      </w:r>
      <w:r w:rsidR="009F6342" w:rsidRPr="009F6342">
        <w:t>исп</w:t>
      </w:r>
      <w:r w:rsidR="009F6342" w:rsidRPr="009F6342">
        <w:t>олнением настоящего договора</w:t>
      </w:r>
      <w:r w:rsidR="009F6342" w:rsidRPr="009F6342">
        <w:t>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Права и обязанности сторон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  <w:rPr>
          <w:b/>
        </w:rPr>
      </w:pPr>
      <w:r w:rsidRPr="00C21C20">
        <w:rPr>
          <w:b/>
        </w:rPr>
        <w:t>Правообладатель обязуется: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 xml:space="preserve"> В течение </w:t>
      </w:r>
      <w:r w:rsidRPr="00C21C20">
        <w:t xml:space="preserve">1 рабочего </w:t>
      </w:r>
      <w:r w:rsidRPr="00C21C20">
        <w:t>дн</w:t>
      </w:r>
      <w:r w:rsidRPr="00C21C20">
        <w:t>я</w:t>
      </w:r>
      <w:r w:rsidRPr="00C21C20">
        <w:t xml:space="preserve"> с момента получения акцепта </w:t>
      </w:r>
      <w:proofErr w:type="gramStart"/>
      <w:r w:rsidRPr="00C21C20">
        <w:t>предоставить </w:t>
      </w:r>
      <w:r w:rsidR="00C21C20">
        <w:t xml:space="preserve"> </w:t>
      </w:r>
      <w:r w:rsidRPr="00C21C20">
        <w:t>Пользователю</w:t>
      </w:r>
      <w:proofErr w:type="gramEnd"/>
      <w:r w:rsidR="00C21C20">
        <w:t xml:space="preserve"> </w:t>
      </w:r>
      <w:r w:rsidRPr="00C21C20">
        <w:t>право использования Объекта интеллектуальной собственности.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 В течение </w:t>
      </w:r>
      <w:r w:rsidRPr="00C21C20">
        <w:t xml:space="preserve">10 </w:t>
      </w:r>
      <w:r w:rsidRPr="00C21C20">
        <w:t>календарных дней со дня получения соответствующего письменного уведомления Пользователя</w:t>
      </w:r>
      <w:r w:rsidRPr="00C21C20">
        <w:t xml:space="preserve"> </w:t>
      </w:r>
      <w:r w:rsidRPr="00C21C20">
        <w:t>своими силами и за свой счет устранить выявленные Пользователем недостатки Объекта интеллектуальной собственности, а именно:</w:t>
      </w:r>
    </w:p>
    <w:p w:rsidR="008D7B7D" w:rsidRPr="00C21C20" w:rsidRDefault="008D7B7D" w:rsidP="00C21C20">
      <w:pPr>
        <w:pStyle w:val="a3"/>
        <w:spacing w:before="120" w:after="120"/>
        <w:ind w:firstLine="851"/>
        <w:jc w:val="both"/>
      </w:pPr>
      <w:r w:rsidRPr="00C21C20">
        <w:t>- несоответствие содержания Объекта интеллектуальной собственности данным, указанным в п. 2.1 Договора;</w:t>
      </w:r>
    </w:p>
    <w:p w:rsidR="008D7B7D" w:rsidRPr="00C21C20" w:rsidRDefault="008D7B7D" w:rsidP="00C21C20">
      <w:pPr>
        <w:pStyle w:val="a3"/>
        <w:spacing w:before="120" w:after="120"/>
        <w:ind w:firstLine="851"/>
        <w:jc w:val="both"/>
      </w:pPr>
      <w:r w:rsidRPr="00C21C20">
        <w:t>- наличие в составе Объекта интеллектуальной собственности</w:t>
      </w:r>
      <w:r w:rsidRPr="00C21C20">
        <w:t xml:space="preserve"> </w:t>
      </w:r>
      <w:r w:rsidRPr="00C21C20">
        <w:t>материалов, запрещенных к распространению законодательством.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Воздерживаться от каких-либо действий, способных затруднить осуществление Пользователем предоставленного ему права использования Объекта интеллектуальной собственности</w:t>
      </w:r>
      <w:r w:rsidRPr="00C21C20">
        <w:t xml:space="preserve"> </w:t>
      </w:r>
      <w:r w:rsidRPr="00C21C20">
        <w:t>в установленных Договором пределах.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bookmarkStart w:id="9" w:name="eB003FAD5"/>
      <w:bookmarkEnd w:id="9"/>
      <w:r w:rsidRPr="00C21C20">
        <w:t>Консультировать Пользователя по всем вопросам, касающимся Объекта интеллектуальной собственности. Сложность вопроса, объем, и сроки консультирования определяются в каждом конкретном случае Правообладателем самостоятельно.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  <w:rPr>
          <w:b/>
        </w:rPr>
      </w:pPr>
      <w:r w:rsidRPr="00C21C20">
        <w:rPr>
          <w:b/>
        </w:rPr>
        <w:t>Пользователь обязуется: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Использовать Объект интеллектуальной собственности только в пределах тех прав и теми способами, которые предусмотрены в Договоре.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Осуществлять оплату в соответствии с условиями настоящего Договора.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Хранить в тайне и не раскрывать третьим лицам информацию о своем пароле, дающем доступ в Личный кабинет Пользователя. В случае, если такая информация по тем или иным причинам станет известна третьим лицам, Пользователь обязуется немедленно изменить его.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 xml:space="preserve">Строго придерживаться и не нарушать условий Договора, а также обеспечить конфиденциальность полученной при сотрудничестве </w:t>
      </w:r>
      <w:r w:rsidRPr="00C21C20">
        <w:t xml:space="preserve">с Правообладателем </w:t>
      </w:r>
      <w:r w:rsidRPr="00C21C20">
        <w:t>коммерческой и технической информации.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 xml:space="preserve">Воздерживаться от копирования в любой форме, а также </w:t>
      </w:r>
      <w:r w:rsidRPr="00C21C20">
        <w:t>от изменения</w:t>
      </w:r>
      <w:r w:rsidRPr="00C21C20">
        <w:t xml:space="preserve">, дополнения, распространения (включая публичную демонстрацию Объекта интеллектуальной собственности (либо любой его части), а также воздерживаться от создания на его (ее) основе производных объектов без предварительного письменного разрешения Правообладателя. Все исключительные права на Объект интеллектуальной </w:t>
      </w:r>
      <w:r w:rsidRPr="00C21C20">
        <w:t>собственности неотчуждаемы</w:t>
      </w:r>
      <w:r w:rsidRPr="00C21C20">
        <w:t xml:space="preserve"> и остаются у Правообладателя в полном объеме.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Не использовать никаких приборов либо компьютерных программ для вмешательства или попытки вмешательства в процесс нормального функционирования Сайта Правообладателя.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Незамедлительно информировать Правообладателя обо всех ставших ему известных фактах противоправного использования третьими лицами Объекта интеллектуальной собственности.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Исполнять иные обязанности, предусмотренные Договором.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  <w:rPr>
          <w:b/>
        </w:rPr>
      </w:pPr>
      <w:r w:rsidRPr="00C21C20">
        <w:rPr>
          <w:b/>
        </w:rPr>
        <w:t>Правообладатель вправе: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Приостановить или прекратить регистрацию и доступ Пользователя на Сайт, если Правообладатель будет обоснованно считать, что Пользователь ведет неправомерную деятельность.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Требовать выплаты вознаграждения в порядке и сроки, установленные Договором.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В случае нарушения Пользователем условий (способов) использования прав на Объекту интеллектуальной собственности по Договору, лишить Пользователя права использования Объекта интеллектуальной собственности. Нарушение норм об охране авторских прав может также повлечь гражданско-правовую и уголовную ответственность в соответствии с законодательством РФ.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Вносить в одностороннем порядке изменения в Договор путем издания новых редакций Договора.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  <w:rPr>
          <w:b/>
        </w:rPr>
      </w:pPr>
      <w:r w:rsidRPr="00C21C20">
        <w:rPr>
          <w:b/>
        </w:rPr>
        <w:t>Пользователь вправе: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После получения Объекта интеллектуальной собственности, в соответствии с условиями Договора, использовать Объект интеллектуальной собственности в объеме и порядке, установленном в Договоре.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Отказаться от исполнения Договора, если Правообладатель в нарушение условий Договора отказывается передать Пользователю право использования Объекта интеллектуальной собственности по Договору.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Использовать Объект интеллектуальной собственности, исключая любые случаи перепродажи, аренды или передачи Объекта интеллектуальной собственности третьим лицам, возможных только после заключения соответствующих письменных соглашений с Правообладателем.</w:t>
      </w:r>
    </w:p>
    <w:p w:rsidR="008D7B7D" w:rsidRPr="00C21C20" w:rsidRDefault="00D74B4F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ПОРЯДОК ПЕРЕДАЧИ И УСЛОВИЯ ИСПОЛЬЗОВАНИЯ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Пользователю предоставляются права использования Объекта интеллектуальной собственности с сохранением за Правообладателем права выдачи лицензий</w:t>
      </w:r>
      <w:r w:rsidR="00D74B4F">
        <w:t xml:space="preserve"> </w:t>
      </w:r>
      <w:r w:rsidRPr="00C21C20">
        <w:t>другим</w:t>
      </w:r>
      <w:r w:rsidR="00D74B4F">
        <w:t xml:space="preserve"> </w:t>
      </w:r>
      <w:r w:rsidRPr="00C21C20">
        <w:t>лицам (простая (неисключительная) лицензия).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10" w:name="eIYBK350"/>
      <w:bookmarkEnd w:id="10"/>
      <w:r w:rsidRPr="00C21C20">
        <w:t>Использование Объект интеллектуальной собственности Пользователем территорией не ограничено (весь мир).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11" w:name="e1DE27942"/>
      <w:bookmarkEnd w:id="11"/>
      <w:r w:rsidRPr="00C21C20">
        <w:t>Срок предоставления права использования Объекта интеллектуальной собственности составляет ________________________________________________ и исчисляется с момента осуществления Пользователем действий по акцепту Договора, предусмотренных п. 3.1 Договора.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Правообладатель</w:t>
      </w:r>
      <w:r w:rsidRPr="00C21C20">
        <w:t xml:space="preserve"> </w:t>
      </w:r>
      <w:r w:rsidRPr="00C21C20">
        <w:t>предоставляет Пользователю</w:t>
      </w:r>
      <w:r w:rsidRPr="00C21C20">
        <w:t xml:space="preserve"> </w:t>
      </w:r>
      <w:r w:rsidRPr="00C21C20">
        <w:t>право использования Объекта интеллектуальной</w:t>
      </w:r>
      <w:r w:rsidRPr="00C21C20">
        <w:t xml:space="preserve"> </w:t>
      </w:r>
      <w:r w:rsidRPr="00C21C20">
        <w:t xml:space="preserve">собственности следующими способами: 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Просмотр содержания Объекта интеллектуальной собственности,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Выбор вариантов из предложенных в тесте (кейсе)</w:t>
      </w:r>
    </w:p>
    <w:p w:rsidR="008D7B7D" w:rsidRPr="00C21C20" w:rsidRDefault="008D7B7D" w:rsidP="00C21C20">
      <w:pPr>
        <w:pStyle w:val="a3"/>
        <w:numPr>
          <w:ilvl w:val="2"/>
          <w:numId w:val="1"/>
        </w:numPr>
        <w:spacing w:before="120" w:after="120"/>
        <w:ind w:firstLine="851"/>
        <w:jc w:val="both"/>
      </w:pPr>
      <w:r w:rsidRPr="00C21C20">
        <w:t>Получение заранее составленной информации, комментариев по результатам прохождения теста.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12" w:name="eB41B8C03"/>
      <w:bookmarkStart w:id="13" w:name="eAF3E9D64"/>
      <w:bookmarkStart w:id="14" w:name="e939D58CD"/>
      <w:bookmarkStart w:id="15" w:name="e7824D859"/>
      <w:bookmarkStart w:id="16" w:name="e3669E016"/>
      <w:bookmarkStart w:id="17" w:name="e046F4BF3"/>
      <w:bookmarkStart w:id="18" w:name="e4C2C6D62"/>
      <w:bookmarkStart w:id="19" w:name="e0F72471D"/>
      <w:bookmarkStart w:id="20" w:name="e7BAAB67D"/>
      <w:bookmarkStart w:id="21" w:name="eE79E7E9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C21C20">
        <w:t>Правообладатель сохраняет право использовать Объект интеллектуальной собственности в тех пределах, в которых право использования предоставлено Пользователю.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22" w:name="linkContainerQ3N7QDYG"/>
      <w:bookmarkStart w:id="23" w:name="e39B3AGQB"/>
      <w:bookmarkEnd w:id="22"/>
      <w:bookmarkEnd w:id="23"/>
      <w:r w:rsidRPr="00C21C20">
        <w:t>Пользователь не представляет Правообладателю отчет об использовании прав на Объект интеллектуальной собственности по Договору.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24" w:name="ePMQZ377"/>
      <w:bookmarkStart w:id="25" w:name="e1DA19B18"/>
      <w:bookmarkEnd w:id="24"/>
      <w:bookmarkEnd w:id="25"/>
      <w:r w:rsidRPr="00C21C20">
        <w:t> Права на использование Объекта интеллектуальной собственности</w:t>
      </w:r>
      <w:r w:rsidR="00D74B4F">
        <w:t xml:space="preserve"> </w:t>
      </w:r>
      <w:r w:rsidRPr="00C21C20">
        <w:t>предоставляются</w:t>
      </w:r>
      <w:r w:rsidR="00D74B4F">
        <w:t xml:space="preserve"> </w:t>
      </w:r>
      <w:r w:rsidRPr="00C21C20">
        <w:t xml:space="preserve">Пользователю в следующий момент: момент поступления платежа на счет Правообладателя в счет уплаты </w:t>
      </w:r>
      <w:r w:rsidRPr="00C21C20">
        <w:t>вознаграждения</w:t>
      </w:r>
      <w:r w:rsidRPr="00C21C20">
        <w:t xml:space="preserve"> за предоставление права использования Объекта </w:t>
      </w:r>
      <w:r w:rsidRPr="00C21C20">
        <w:t>интеллектуальной собственности.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Размер вознаграждения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26" w:name="eFF0098F0"/>
      <w:bookmarkEnd w:id="26"/>
      <w:r w:rsidRPr="00C21C20">
        <w:t>За предоставление права использования Объекта</w:t>
      </w:r>
      <w:r w:rsidR="00D74B4F">
        <w:t xml:space="preserve"> интеллектуальной собственности </w:t>
      </w:r>
      <w:r w:rsidRPr="00C21C20">
        <w:t>Польз</w:t>
      </w:r>
      <w:r w:rsidR="00D74B4F">
        <w:t xml:space="preserve">ователь уплачивает Правообладателю единовременный </w:t>
      </w:r>
      <w:r w:rsidRPr="00C21C20">
        <w:t>платеж</w:t>
      </w:r>
      <w:r w:rsidR="00D74B4F">
        <w:t xml:space="preserve"> </w:t>
      </w:r>
      <w:r w:rsidRPr="00C21C20">
        <w:t>в размере</w:t>
      </w:r>
      <w:r w:rsidRPr="00C21C20">
        <w:t xml:space="preserve">, указанном на Сайте. </w:t>
      </w:r>
      <w:bookmarkStart w:id="27" w:name="e93535836"/>
      <w:bookmarkStart w:id="28" w:name="eA95AE394"/>
      <w:bookmarkStart w:id="29" w:name="e332518BA"/>
      <w:bookmarkStart w:id="30" w:name="e9E99162E"/>
      <w:bookmarkStart w:id="31" w:name="eA35704E2"/>
      <w:bookmarkStart w:id="32" w:name="e09ACA442"/>
      <w:bookmarkEnd w:id="27"/>
      <w:bookmarkEnd w:id="28"/>
      <w:bookmarkEnd w:id="29"/>
      <w:bookmarkEnd w:id="30"/>
      <w:bookmarkEnd w:id="31"/>
      <w:bookmarkEnd w:id="32"/>
    </w:p>
    <w:p w:rsidR="00D74B4F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Способ оплаты по Договору: перечисление Пользователем денежных средств в валюте Российской Федерации (рубль) на расчетный счет Правообладателя</w:t>
      </w:r>
      <w:r w:rsidRPr="00C21C20">
        <w:t xml:space="preserve"> путем использования платежных сервисов, доступных на Сайте</w:t>
      </w:r>
      <w:r w:rsidRPr="00C21C20">
        <w:t xml:space="preserve">. </w:t>
      </w:r>
    </w:p>
    <w:p w:rsidR="008D7B7D" w:rsidRPr="00C21C20" w:rsidRDefault="00D74B4F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>
        <w:t>О</w:t>
      </w:r>
      <w:r w:rsidR="008D7B7D" w:rsidRPr="00C21C20">
        <w:t>бязанности Пользователя в части оплаты по Договору считаются исполненными со дня зачисления денежных средств на расчетный счет Правообладателя.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Персональные данные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 xml:space="preserve">Для выполнения условий Договора Пользователь соглашается предоставить и дает согласие на обработку персональных данных в соответствии с Федеральным законом от 27.07.2006 года №152-ФЗ «О персональных данных» на условиях и для целей надлежащего </w:t>
      </w:r>
      <w:proofErr w:type="gramStart"/>
      <w:r w:rsidRPr="00C21C20">
        <w:t>исполнения  Договора</w:t>
      </w:r>
      <w:proofErr w:type="gramEnd"/>
      <w:r w:rsidRPr="00C21C20">
        <w:t>. Под «персональными данными» понимается персональная информация, которую Пользователь</w:t>
      </w:r>
      <w:r w:rsidRPr="00C21C20">
        <w:t xml:space="preserve"> </w:t>
      </w:r>
      <w:r w:rsidRPr="00C21C20">
        <w:t>предоставляет</w:t>
      </w:r>
      <w:r w:rsidRPr="00C21C20">
        <w:t xml:space="preserve"> </w:t>
      </w:r>
      <w:r w:rsidRPr="00C21C20">
        <w:t>о себе самостоятельно для совершения акцепта.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Правообладатель</w:t>
      </w:r>
      <w:r w:rsidRPr="00C21C20">
        <w:t xml:space="preserve"> </w:t>
      </w:r>
      <w:r w:rsidRPr="00C21C20">
        <w:t>гарантирует конфиденциальность в отношении персональных данных Пользователя и предоставляет доступ к персональным данным только тем сотрудникам, которым эта информация необходима для выполнения условий Договора, обеспечивая соблюдение указанными лицами конфиденциальности персональных данных и безопасности персональных данных при их обработке.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В случаях утери Пользователем идентификационных данных (логина/пароля) для доступа к личному кабинету, Пользователь вправе запросить данные сведения у Правообладателя, посредством направления запроса через электронную почту Правообладателя.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 xml:space="preserve">Полученная Правообладателем </w:t>
      </w:r>
      <w:r w:rsidRPr="00C21C20">
        <w:t>информация (персональные данные) не подлежит</w:t>
      </w:r>
      <w:r w:rsidRPr="00C21C20">
        <w:t xml:space="preserve"> </w:t>
      </w:r>
      <w:r w:rsidRPr="00C21C20">
        <w:t>разглашению,</w:t>
      </w:r>
      <w:r w:rsidRPr="00C21C20">
        <w:t xml:space="preserve"> </w:t>
      </w:r>
      <w:r w:rsidRPr="00C21C20">
        <w:t xml:space="preserve">за исключением случаев, когда ее раскрытие является обязательным по законодательству Российской Федерации или необходимо для работы Сайта и его функций. 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Ответственность сторон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33" w:name="e55E9A273"/>
      <w:bookmarkEnd w:id="33"/>
      <w:r w:rsidRPr="00C21C20">
        <w:t xml:space="preserve">Стороны несут ответственность за неисполнение или ненадлежащее исполнение своих обязательств по Договору в соответствии с законодательством России. </w:t>
      </w:r>
    </w:p>
    <w:p w:rsidR="00D74B4F" w:rsidRPr="00D74B4F" w:rsidRDefault="008D7B7D" w:rsidP="00D74B4F">
      <w:pPr>
        <w:pStyle w:val="a3"/>
        <w:numPr>
          <w:ilvl w:val="1"/>
          <w:numId w:val="1"/>
        </w:numPr>
        <w:spacing w:before="120" w:after="120"/>
        <w:ind w:firstLine="851"/>
        <w:jc w:val="both"/>
        <w:rPr>
          <w:color w:val="FF0000"/>
        </w:rPr>
      </w:pPr>
      <w:r w:rsidRPr="00D74B4F">
        <w:rPr>
          <w:color w:val="FF0000"/>
        </w:rPr>
        <w:t>Правообладатель</w:t>
      </w:r>
      <w:r w:rsidRPr="00D74B4F">
        <w:rPr>
          <w:color w:val="FF0000"/>
        </w:rPr>
        <w:t xml:space="preserve"> </w:t>
      </w:r>
      <w:r w:rsidRPr="00D74B4F">
        <w:rPr>
          <w:color w:val="FF0000"/>
        </w:rPr>
        <w:t>не принимает на себя ответственность за соответствие</w:t>
      </w:r>
      <w:r w:rsidRPr="00D74B4F">
        <w:rPr>
          <w:color w:val="FF0000"/>
        </w:rPr>
        <w:t xml:space="preserve"> </w:t>
      </w:r>
      <w:r w:rsidRPr="00D74B4F">
        <w:rPr>
          <w:color w:val="FF0000"/>
        </w:rPr>
        <w:t>Объекта интеллектуальной</w:t>
      </w:r>
      <w:r w:rsidRPr="00D74B4F">
        <w:rPr>
          <w:color w:val="FF0000"/>
        </w:rPr>
        <w:t xml:space="preserve"> </w:t>
      </w:r>
      <w:r w:rsidRPr="00D74B4F">
        <w:rPr>
          <w:color w:val="FF0000"/>
        </w:rPr>
        <w:t>собственности</w:t>
      </w:r>
      <w:r w:rsidR="00D74B4F" w:rsidRPr="00D74B4F">
        <w:rPr>
          <w:color w:val="FF0000"/>
        </w:rPr>
        <w:t xml:space="preserve"> </w:t>
      </w:r>
      <w:r w:rsidRPr="00D74B4F">
        <w:rPr>
          <w:color w:val="FF0000"/>
        </w:rPr>
        <w:t>целям использования</w:t>
      </w:r>
      <w:r w:rsidR="00D74B4F" w:rsidRPr="00D74B4F">
        <w:rPr>
          <w:color w:val="FF0000"/>
        </w:rPr>
        <w:t xml:space="preserve"> и достижения Пользователем положительных результатов. </w:t>
      </w:r>
    </w:p>
    <w:p w:rsidR="00D74B4F" w:rsidRPr="00D74B4F" w:rsidRDefault="00D74B4F" w:rsidP="00D74B4F">
      <w:pPr>
        <w:pStyle w:val="a3"/>
        <w:numPr>
          <w:ilvl w:val="1"/>
          <w:numId w:val="1"/>
        </w:numPr>
        <w:spacing w:before="120" w:after="120"/>
        <w:ind w:firstLine="851"/>
        <w:jc w:val="both"/>
        <w:rPr>
          <w:color w:val="FF0000"/>
        </w:rPr>
      </w:pPr>
      <w:r w:rsidRPr="00D74B4F">
        <w:rPr>
          <w:color w:val="FF0000"/>
        </w:rPr>
        <w:t>Информация, которую содержит Объект интеллектуальной собственности, собрана из различных источников, экспертов, и может отличаться от мнения Пользователя.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34" w:name="eCA8A310B"/>
      <w:bookmarkEnd w:id="34"/>
      <w:r w:rsidRPr="00C21C20">
        <w:t>Использование Объекта интеллектуальной собственности</w:t>
      </w:r>
      <w:r w:rsidR="00D74B4F">
        <w:t xml:space="preserve"> </w:t>
      </w:r>
      <w:r w:rsidRPr="00C21C20">
        <w:t>способом, не предусмотренным Договором, либо по прекращении действия Договора, либо иным образом за пределами прав, предоставленных Пользователю</w:t>
      </w:r>
      <w:r w:rsidR="00D74B4F">
        <w:t xml:space="preserve"> </w:t>
      </w:r>
      <w:r w:rsidRPr="00C21C20">
        <w:t>по Договору, влечет установленную законодательством ответственность за нарушение исключительного права на Объекту интеллектуальной собственности.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 xml:space="preserve">Правообладатель не несет ответственности за любые действия Пользователя, связанные с использованием предоставленных прав </w:t>
      </w:r>
      <w:proofErr w:type="gramStart"/>
      <w:r w:rsidRPr="00C21C20">
        <w:t>использования  Объекта</w:t>
      </w:r>
      <w:proofErr w:type="gramEnd"/>
      <w:r w:rsidRPr="00C21C20">
        <w:t xml:space="preserve"> интеллектуальной</w:t>
      </w:r>
      <w:r w:rsidR="00D74B4F">
        <w:t xml:space="preserve"> </w:t>
      </w:r>
      <w:r w:rsidRPr="00C21C20">
        <w:t>собственности; за ущерб любого рода, понесенный Пользователем из-за утери и/или разглашения своих данных либо в процессе использования Объекта интеллектуальной собственности.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Правообладатель не несет ответственности и не возмещает убытки Пользователя, вызванные нарушениями и/или ошибками при эксплуатации Объекта интеллектуальной собственности, возникшие в результате неправомерных действий Пользователя, его персонала, либо третьих лиц.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В случае если какое-либо третье лицо предъявляет Правообладателю</w:t>
      </w:r>
      <w:r w:rsidR="00D74B4F">
        <w:t xml:space="preserve"> </w:t>
      </w:r>
      <w:r w:rsidRPr="00C21C20">
        <w:t>претензию в связи с нарушением</w:t>
      </w:r>
      <w:r w:rsidRPr="00C21C20">
        <w:t xml:space="preserve"> </w:t>
      </w:r>
      <w:r w:rsidRPr="00C21C20">
        <w:t>Пользователем</w:t>
      </w:r>
      <w:r w:rsidRPr="00C21C20">
        <w:t xml:space="preserve"> </w:t>
      </w:r>
      <w:r w:rsidRPr="00C21C20">
        <w:t>Договора либо</w:t>
      </w:r>
      <w:r w:rsidRPr="00C21C20">
        <w:t xml:space="preserve"> </w:t>
      </w:r>
      <w:r w:rsidRPr="00C21C20">
        <w:t>действующих законодательных норм, нарушением</w:t>
      </w:r>
      <w:r w:rsidRPr="00C21C20">
        <w:t xml:space="preserve"> </w:t>
      </w:r>
      <w:r w:rsidRPr="00C21C20">
        <w:t>Пользователем</w:t>
      </w:r>
      <w:r w:rsidRPr="00C21C20">
        <w:t xml:space="preserve"> </w:t>
      </w:r>
      <w:r w:rsidRPr="00C21C20">
        <w:t xml:space="preserve">прав третьих лиц (в том числе прав на интеллектуальную собственность), </w:t>
      </w:r>
      <w:proofErr w:type="gramStart"/>
      <w:r w:rsidRPr="00C21C20">
        <w:t>Пользователь  обязуется</w:t>
      </w:r>
      <w:proofErr w:type="gramEnd"/>
      <w:r w:rsidRPr="00C21C20">
        <w:t xml:space="preserve"> компенсировать</w:t>
      </w:r>
      <w:r w:rsidR="00D74B4F">
        <w:t xml:space="preserve"> </w:t>
      </w:r>
      <w:r w:rsidRPr="00C21C20">
        <w:t>Правообладателю</w:t>
      </w:r>
      <w:r w:rsidR="001D5A79">
        <w:t xml:space="preserve"> </w:t>
      </w:r>
      <w:r w:rsidRPr="00C21C20">
        <w:t>все расходы и потери, в том числе оплатить любые компенсации и прочие затраты, связанные с такой претензией.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35" w:name="e5DFDF1D4"/>
      <w:bookmarkEnd w:id="35"/>
      <w:r w:rsidRPr="00C21C20">
        <w:t xml:space="preserve">Правообладатель не несет ответственности </w:t>
      </w:r>
      <w:proofErr w:type="gramStart"/>
      <w:r w:rsidRPr="00C21C20">
        <w:t>за  технические</w:t>
      </w:r>
      <w:proofErr w:type="gramEnd"/>
      <w:r w:rsidRPr="00C21C20">
        <w:t xml:space="preserve"> перебои в работе Сайта. Вместе с тем Правообладатель обязуется принимать все разумные меры для предотвращения таких перебоев.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Основания и порядок изменения и расторжения договора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Правообладатель вправе в любое время в одностороннем (внесудебном) порядке внести изменения в условия Договора. Изменения в условия Договора вступают в силу с момента их размещения, способом, установленном для размещения оферты.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36" w:name="e1D00D4B3"/>
      <w:bookmarkEnd w:id="36"/>
      <w:r w:rsidRPr="00C21C20">
        <w:t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Разрешение споров из договора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Претензионный порядок досудебного урегулирования споров из Договора является для Сторон обязательным.</w:t>
      </w:r>
    </w:p>
    <w:p w:rsidR="00336DF8" w:rsidRPr="00336DF8" w:rsidRDefault="00336DF8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bookmarkStart w:id="37" w:name="e01B1B06D"/>
      <w:bookmarkStart w:id="38" w:name="e1F5953CA"/>
      <w:bookmarkEnd w:id="37"/>
      <w:bookmarkEnd w:id="38"/>
      <w:r w:rsidRPr="00984B6F">
        <w:t xml:space="preserve">Стороны договорились, что направление претензии по адресу электронной почты, указанной в реквизитах и указанной </w:t>
      </w:r>
      <w:r>
        <w:t xml:space="preserve">стороной </w:t>
      </w:r>
      <w:r w:rsidRPr="00984B6F">
        <w:t xml:space="preserve">при регистрации, является достаточным. </w:t>
      </w:r>
    </w:p>
    <w:p w:rsidR="00336DF8" w:rsidRPr="00336DF8" w:rsidRDefault="00336DF8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984B6F">
        <w:t xml:space="preserve">Срок рассмотрения претензии - 14 (четырнадцать) календарных дней с даты получения претензии по электронной почте. </w:t>
      </w:r>
    </w:p>
    <w:p w:rsidR="00336DF8" w:rsidRPr="00336DF8" w:rsidRDefault="00336DF8" w:rsidP="00336DF8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984B6F">
        <w:t xml:space="preserve">Если споры между </w:t>
      </w:r>
      <w:r>
        <w:t xml:space="preserve">Сторонами </w:t>
      </w:r>
      <w:r w:rsidRPr="00984B6F">
        <w:t>в отношении Договора не разрешены путем переговоров, они подлежат рассмотрению в суде</w:t>
      </w:r>
      <w:r w:rsidRPr="00336DF8">
        <w:t xml:space="preserve"> соответствующей юрисдикции в Санкт-Петербург</w:t>
      </w:r>
      <w:r w:rsidR="005C43F5">
        <w:t>е</w:t>
      </w:r>
      <w:r w:rsidRPr="00336DF8">
        <w:t>.</w:t>
      </w:r>
    </w:p>
    <w:p w:rsidR="008D7B7D" w:rsidRPr="00336DF8" w:rsidRDefault="008D7B7D" w:rsidP="00A77049">
      <w:pPr>
        <w:pStyle w:val="a3"/>
        <w:numPr>
          <w:ilvl w:val="0"/>
          <w:numId w:val="1"/>
        </w:numPr>
        <w:spacing w:before="120" w:after="120"/>
        <w:ind w:firstLine="851"/>
        <w:jc w:val="center"/>
        <w:rPr>
          <w:rFonts w:eastAsia="Times New Roman"/>
        </w:rPr>
      </w:pPr>
      <w:r w:rsidRPr="00336DF8">
        <w:rPr>
          <w:rFonts w:eastAsia="Times New Roman"/>
        </w:rPr>
        <w:t>Обстоятельства непреодолимой силы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Стороны освобождаются от ответственности за полное или частичное неисполнение обязательств по Договору в случае, если неисполнение обязательств явилось следствием действий непреодолимой силы, а именно: пожара, наводнения, землетрясения, забастовки, войны, действий органов государственной власти или других независящих от Сторон обстоятельств.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Сторона, которая не может выполнить обязательства по Договору, должна своевременно после наступления обстоятельств непреодолимой силы, письменно известить другую Сторону.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Стороны признают, что неплатежеспособность Сторон не является форс-мажорным обстоятельством.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Прочие условия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8D7B7D" w:rsidRPr="00C21C20" w:rsidRDefault="008D7B7D" w:rsidP="00C21C20">
      <w:pPr>
        <w:pStyle w:val="a3"/>
        <w:numPr>
          <w:ilvl w:val="1"/>
          <w:numId w:val="1"/>
        </w:numPr>
        <w:spacing w:before="120" w:after="120"/>
        <w:ind w:firstLine="851"/>
        <w:jc w:val="both"/>
      </w:pPr>
      <w:r w:rsidRPr="00C21C20">
        <w:t xml:space="preserve">Стороны признают, </w:t>
      </w:r>
      <w:proofErr w:type="gramStart"/>
      <w:r w:rsidRPr="00C21C20">
        <w:t>что</w:t>
      </w:r>
      <w:proofErr w:type="gramEnd"/>
      <w:r w:rsidRPr="00C21C20">
        <w:t xml:space="preserve">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 w:rsidR="008D7B7D" w:rsidRPr="00C21C20" w:rsidRDefault="008D7B7D" w:rsidP="00C21C20">
      <w:pPr>
        <w:pStyle w:val="3"/>
        <w:numPr>
          <w:ilvl w:val="0"/>
          <w:numId w:val="1"/>
        </w:numPr>
        <w:spacing w:before="120" w:after="120" w:line="240" w:lineRule="auto"/>
        <w:ind w:firstLine="851"/>
        <w:jc w:val="center"/>
        <w:rPr>
          <w:rFonts w:ascii="Times New Roman" w:eastAsia="Times New Roman" w:hAnsi="Times New Roman" w:cs="Times New Roman"/>
        </w:rPr>
      </w:pPr>
      <w:r w:rsidRPr="00C21C20">
        <w:rPr>
          <w:rFonts w:ascii="Times New Roman" w:eastAsia="Times New Roman" w:hAnsi="Times New Roman" w:cs="Times New Roman"/>
        </w:rPr>
        <w:t>Адреса и реквизиты сторон</w:t>
      </w:r>
    </w:p>
    <w:p w:rsidR="00336DF8" w:rsidRDefault="008D7B7D" w:rsidP="00336DF8">
      <w:pPr>
        <w:pStyle w:val="a3"/>
        <w:numPr>
          <w:ilvl w:val="1"/>
          <w:numId w:val="1"/>
        </w:numPr>
        <w:spacing w:before="120" w:after="120"/>
        <w:ind w:firstLine="851"/>
      </w:pPr>
      <w:bookmarkStart w:id="39" w:name="linkContainer5270C4E1"/>
      <w:bookmarkStart w:id="40" w:name="eF226A0EB"/>
      <w:bookmarkEnd w:id="39"/>
      <w:bookmarkEnd w:id="40"/>
      <w:r w:rsidRPr="00C21C20">
        <w:t xml:space="preserve">Правообладатель:  </w:t>
      </w:r>
    </w:p>
    <w:p w:rsidR="00336DF8" w:rsidRDefault="00336DF8" w:rsidP="00336DF8">
      <w:pPr>
        <w:pStyle w:val="a3"/>
        <w:spacing w:before="120" w:after="120"/>
        <w:rPr>
          <w:rFonts w:eastAsia="Times New Roman"/>
        </w:rPr>
      </w:pPr>
    </w:p>
    <w:p w:rsidR="00336DF8" w:rsidRPr="00336DF8" w:rsidRDefault="008D7B7D" w:rsidP="00336DF8">
      <w:pPr>
        <w:pStyle w:val="a3"/>
        <w:spacing w:before="120" w:after="120"/>
      </w:pPr>
      <w:r w:rsidRPr="00984B6F">
        <w:rPr>
          <w:rFonts w:eastAsia="Times New Roman"/>
        </w:rPr>
        <w:t xml:space="preserve">Индивидуальный предприниматель Карпов Никита Леонидович, </w:t>
      </w:r>
    </w:p>
    <w:p w:rsidR="00336DF8" w:rsidRDefault="008D7B7D" w:rsidP="00336DF8">
      <w:pPr>
        <w:pStyle w:val="a3"/>
        <w:spacing w:before="120" w:after="120"/>
        <w:rPr>
          <w:rFonts w:eastAsia="Times New Roman"/>
        </w:rPr>
      </w:pPr>
      <w:r w:rsidRPr="00984B6F">
        <w:rPr>
          <w:rFonts w:eastAsia="Times New Roman"/>
        </w:rPr>
        <w:t>зарегистрированный МИ ФНС № 15 по Санкт-Петерб</w:t>
      </w:r>
      <w:r w:rsidR="00336DF8">
        <w:rPr>
          <w:rFonts w:eastAsia="Times New Roman"/>
        </w:rPr>
        <w:t>ургу</w:t>
      </w:r>
    </w:p>
    <w:p w:rsidR="00336DF8" w:rsidRDefault="00336DF8" w:rsidP="00336DF8">
      <w:pPr>
        <w:pStyle w:val="a3"/>
        <w:spacing w:before="120" w:after="120"/>
        <w:rPr>
          <w:rFonts w:eastAsia="Times New Roman"/>
        </w:rPr>
      </w:pPr>
      <w:r>
        <w:rPr>
          <w:rFonts w:eastAsia="Times New Roman"/>
        </w:rPr>
        <w:t>ИНН 471607725968</w:t>
      </w:r>
    </w:p>
    <w:p w:rsidR="00336DF8" w:rsidRDefault="00336DF8" w:rsidP="00336DF8">
      <w:pPr>
        <w:pStyle w:val="a3"/>
        <w:spacing w:before="120" w:after="120"/>
        <w:rPr>
          <w:rFonts w:eastAsia="Times New Roman"/>
        </w:rPr>
      </w:pPr>
      <w:r>
        <w:rPr>
          <w:rFonts w:eastAsia="Times New Roman"/>
        </w:rPr>
        <w:t>ОГРНИП 315784700191383</w:t>
      </w:r>
    </w:p>
    <w:p w:rsidR="00336DF8" w:rsidRDefault="008D7B7D" w:rsidP="00336DF8">
      <w:pPr>
        <w:pStyle w:val="a3"/>
        <w:spacing w:before="120" w:after="120"/>
        <w:rPr>
          <w:rFonts w:eastAsia="Times New Roman"/>
        </w:rPr>
      </w:pPr>
      <w:r w:rsidRPr="00984B6F">
        <w:rPr>
          <w:rFonts w:eastAsia="Times New Roman"/>
        </w:rPr>
        <w:t xml:space="preserve">Свидетельство от </w:t>
      </w:r>
      <w:r w:rsidR="00336DF8">
        <w:rPr>
          <w:rFonts w:eastAsia="Times New Roman"/>
        </w:rPr>
        <w:t>07.10.2015 серия 78 № 009287841</w:t>
      </w:r>
    </w:p>
    <w:p w:rsidR="00336DF8" w:rsidRDefault="005C43F5" w:rsidP="00336DF8">
      <w:pPr>
        <w:pStyle w:val="a3"/>
        <w:spacing w:before="120" w:after="120"/>
        <w:rPr>
          <w:rFonts w:eastAsia="Times New Roman"/>
        </w:rPr>
      </w:pPr>
      <w:r>
        <w:rPr>
          <w:rFonts w:eastAsia="Times New Roman"/>
        </w:rPr>
        <w:t xml:space="preserve">Адрес: </w:t>
      </w:r>
      <w:r w:rsidR="008D7B7D" w:rsidRPr="00984B6F">
        <w:rPr>
          <w:rFonts w:eastAsia="Times New Roman"/>
        </w:rPr>
        <w:t>Санкт-Петербург, Кос</w:t>
      </w:r>
      <w:r w:rsidR="00336DF8">
        <w:rPr>
          <w:rFonts w:eastAsia="Times New Roman"/>
        </w:rPr>
        <w:t>монавтов пр. д. 61 к. 2 кв. 328</w:t>
      </w:r>
    </w:p>
    <w:p w:rsidR="005806BA" w:rsidRPr="00C21C20" w:rsidRDefault="008D7B7D" w:rsidP="00336DF8">
      <w:pPr>
        <w:pStyle w:val="a3"/>
        <w:spacing w:before="120" w:after="120"/>
      </w:pPr>
      <w:r w:rsidRPr="00984B6F">
        <w:rPr>
          <w:rFonts w:eastAsia="Times New Roman"/>
        </w:rPr>
        <w:t>Электронная почта: </w:t>
      </w:r>
      <w:r w:rsidRPr="00C21C20">
        <w:rPr>
          <w:rFonts w:eastAsia="Times New Roman"/>
          <w:b/>
          <w:color w:val="212529"/>
        </w:rPr>
        <w:t>help@pbrtt.ru</w:t>
      </w:r>
      <w:r w:rsidRPr="00EA000A">
        <w:rPr>
          <w:rFonts w:eastAsia="Times New Roman"/>
          <w:color w:val="212529"/>
        </w:rPr>
        <w:t> </w:t>
      </w:r>
    </w:p>
    <w:sectPr w:rsidR="005806BA" w:rsidRPr="00C21C20" w:rsidSect="008D7B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991" w:bottom="567" w:left="156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0B" w:rsidRDefault="00E90BE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0B" w:rsidRDefault="00E90BE6" w:rsidP="003B000B">
    <w:pPr>
      <w:pStyle w:val="a5"/>
      <w:framePr w:wrap="around" w:vAnchor="text" w:hAnchor="margin" w:xAlign="right" w:y="1"/>
      <w:divId w:val="1285961869"/>
    </w:pPr>
    <w:r>
      <w:rPr>
        <w:rStyle w:val="a9"/>
      </w:rPr>
      <w:fldChar w:fldCharType="begin"/>
    </w:r>
    <w:r>
      <w:rPr>
        <w:rStyle w:val="a9"/>
      </w:rPr>
      <w:instrText>PAGE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3B000B" w:rsidRPr="003B000B" w:rsidRDefault="00E90BE6" w:rsidP="003B000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0B" w:rsidRDefault="00E90BE6">
    <w:pPr>
      <w:divId w:val="1707560132"/>
      <w:rPr>
        <w:rFonts w:eastAsia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0B" w:rsidRDefault="00E90BE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0B" w:rsidRPr="003B000B" w:rsidRDefault="00E90BE6" w:rsidP="003B000B">
    <w:pPr>
      <w:pStyle w:val="a5"/>
      <w:spacing w:line="2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00B" w:rsidRDefault="00E90BE6">
    <w:pPr>
      <w:divId w:val="141197113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E7CB3"/>
    <w:multiLevelType w:val="multilevel"/>
    <w:tmpl w:val="726C3BB4"/>
    <w:lvl w:ilvl="0">
      <w:start w:val="1"/>
      <w:numFmt w:val="decimal"/>
      <w:suff w:val="space"/>
      <w:lvlText w:val="%1."/>
      <w:lvlJc w:val="left"/>
      <w:pPr>
        <w:ind w:left="0" w:hanging="360"/>
      </w:pPr>
    </w:lvl>
    <w:lvl w:ilvl="1">
      <w:start w:val="1"/>
      <w:numFmt w:val="decimal"/>
      <w:suff w:val="space"/>
      <w:lvlText w:val="%1.%2."/>
      <w:lvlJc w:val="left"/>
      <w:pPr>
        <w:ind w:left="0" w:hanging="360"/>
      </w:pPr>
    </w:lvl>
    <w:lvl w:ilvl="2">
      <w:start w:val="1"/>
      <w:numFmt w:val="decimal"/>
      <w:suff w:val="space"/>
      <w:lvlText w:val="%1.%2.%3."/>
      <w:lvlJc w:val="left"/>
      <w:pPr>
        <w:ind w:left="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7D"/>
    <w:rsid w:val="001D5A79"/>
    <w:rsid w:val="00336DF8"/>
    <w:rsid w:val="005806BA"/>
    <w:rsid w:val="005C43F5"/>
    <w:rsid w:val="008D7B7D"/>
    <w:rsid w:val="009F6342"/>
    <w:rsid w:val="00C21C20"/>
    <w:rsid w:val="00D74B4F"/>
    <w:rsid w:val="00E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E3B7-F82E-4B9C-8EFB-0969E5A9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B7D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8D7B7D"/>
    <w:pPr>
      <w:spacing w:after="512" w:line="450" w:lineRule="atLeast"/>
      <w:outlineLvl w:val="1"/>
    </w:pPr>
    <w:rPr>
      <w:rFonts w:ascii="Tahoma" w:eastAsiaTheme="minorEastAsia" w:hAnsi="Tahoma" w:cs="Tahoma"/>
      <w:b/>
      <w:bCs/>
      <w:color w:val="000000"/>
      <w:sz w:val="38"/>
      <w:szCs w:val="38"/>
      <w:lang w:eastAsia="ru-RU"/>
    </w:rPr>
  </w:style>
  <w:style w:type="paragraph" w:styleId="3">
    <w:name w:val="heading 3"/>
    <w:basedOn w:val="a"/>
    <w:link w:val="30"/>
    <w:uiPriority w:val="9"/>
    <w:qFormat/>
    <w:rsid w:val="008D7B7D"/>
    <w:pPr>
      <w:spacing w:before="580" w:after="80" w:line="330" w:lineRule="atLeast"/>
      <w:outlineLvl w:val="2"/>
    </w:pPr>
    <w:rPr>
      <w:rFonts w:ascii="Tahoma" w:eastAsiaTheme="minorEastAsia" w:hAnsi="Tahoma" w:cs="Tahoma"/>
      <w:b/>
      <w:bCs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7B7D"/>
    <w:rPr>
      <w:rFonts w:ascii="Tahoma" w:eastAsiaTheme="minorEastAsia" w:hAnsi="Tahoma" w:cs="Tahoma"/>
      <w:b/>
      <w:bCs/>
      <w:color w:val="000000"/>
      <w:sz w:val="38"/>
      <w:szCs w:val="3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7B7D"/>
    <w:rPr>
      <w:rFonts w:ascii="Tahoma" w:eastAsiaTheme="minorEastAsia" w:hAnsi="Tahoma" w:cs="Tahoma"/>
      <w:b/>
      <w:bCs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D7B7D"/>
    <w:pPr>
      <w:spacing w:after="75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7B7D"/>
    <w:rPr>
      <w:b/>
      <w:bCs/>
    </w:rPr>
  </w:style>
  <w:style w:type="paragraph" w:styleId="a5">
    <w:name w:val="header"/>
    <w:basedOn w:val="a"/>
    <w:link w:val="a6"/>
    <w:uiPriority w:val="99"/>
    <w:unhideWhenUsed/>
    <w:rsid w:val="008D7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B7D"/>
  </w:style>
  <w:style w:type="paragraph" w:styleId="a7">
    <w:name w:val="footer"/>
    <w:basedOn w:val="a"/>
    <w:link w:val="a8"/>
    <w:uiPriority w:val="99"/>
    <w:unhideWhenUsed/>
    <w:rsid w:val="008D7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B7D"/>
  </w:style>
  <w:style w:type="character" w:styleId="a9">
    <w:name w:val="page number"/>
    <w:basedOn w:val="a0"/>
    <w:uiPriority w:val="99"/>
    <w:semiHidden/>
    <w:unhideWhenUsed/>
    <w:rsid w:val="008D7B7D"/>
  </w:style>
  <w:style w:type="character" w:styleId="aa">
    <w:name w:val="Hyperlink"/>
    <w:basedOn w:val="a0"/>
    <w:uiPriority w:val="99"/>
    <w:unhideWhenUsed/>
    <w:rsid w:val="008D7B7D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7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s://pbrtt.ru/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2427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Куссмауль</dc:creator>
  <cp:keywords/>
  <dc:description/>
  <cp:lastModifiedBy>Екатерина Куссмауль</cp:lastModifiedBy>
  <cp:revision>6</cp:revision>
  <dcterms:created xsi:type="dcterms:W3CDTF">2022-08-24T08:33:00Z</dcterms:created>
  <dcterms:modified xsi:type="dcterms:W3CDTF">2022-08-24T09:33:00Z</dcterms:modified>
</cp:coreProperties>
</file>