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EF9798" w14:textId="77777777" w:rsidR="00AE6B78" w:rsidRDefault="00AE6B78" w:rsidP="00037677">
      <w:pPr>
        <w:spacing w:line="480" w:lineRule="auto"/>
        <w:jc w:val="center"/>
        <w:rPr>
          <w:b/>
          <w:color w:val="C00000"/>
          <w:sz w:val="28"/>
          <w:szCs w:val="28"/>
        </w:rPr>
      </w:pPr>
      <w:r w:rsidRPr="00513B65">
        <w:rPr>
          <w:b/>
          <w:sz w:val="28"/>
          <w:szCs w:val="28"/>
        </w:rPr>
        <w:t>SUPPLEMENTARY INFORMATION</w:t>
      </w:r>
    </w:p>
    <w:p w14:paraId="09977E3C" w14:textId="77777777" w:rsidR="00AE6B78" w:rsidRPr="00C504EC" w:rsidRDefault="00AE6B78" w:rsidP="00037677">
      <w:pPr>
        <w:spacing w:line="480" w:lineRule="auto"/>
        <w:jc w:val="center"/>
        <w:rPr>
          <w:b/>
          <w:bCs/>
          <w:noProof/>
          <w:color w:val="000000" w:themeColor="text1"/>
        </w:rPr>
      </w:pPr>
      <w:r w:rsidRPr="00C504EC">
        <w:rPr>
          <w:b/>
          <w:bCs/>
          <w:noProof/>
          <w:color w:val="000000" w:themeColor="text1"/>
        </w:rPr>
        <w:t>The suboptimality of perceptual decision making with multiple alternatives</w:t>
      </w:r>
    </w:p>
    <w:p w14:paraId="13D27960" w14:textId="77777777" w:rsidR="00AE6B78" w:rsidRPr="00C504EC" w:rsidRDefault="00AE6B78" w:rsidP="00037677">
      <w:pPr>
        <w:spacing w:line="480" w:lineRule="auto"/>
        <w:jc w:val="center"/>
        <w:rPr>
          <w:noProof/>
          <w:color w:val="000000" w:themeColor="text1"/>
        </w:rPr>
      </w:pPr>
      <w:r w:rsidRPr="00513B65">
        <w:rPr>
          <w:noProof/>
          <w:color w:val="000000" w:themeColor="text1"/>
        </w:rPr>
        <w:t>Jiwon Yeon and Dobromir Rahnev</w:t>
      </w:r>
    </w:p>
    <w:p w14:paraId="331075C6" w14:textId="014E4DA1" w:rsidR="00AE6B78" w:rsidRDefault="00AE6B78" w:rsidP="00AE6B78">
      <w:pPr>
        <w:rPr>
          <w:b/>
          <w:sz w:val="28"/>
          <w:szCs w:val="28"/>
        </w:rPr>
      </w:pPr>
    </w:p>
    <w:p w14:paraId="5642B937" w14:textId="77777777" w:rsidR="00C83C86" w:rsidRDefault="00C83C86">
      <w:pPr>
        <w:rPr>
          <w:b/>
          <w:bCs/>
          <w:noProof/>
        </w:rPr>
      </w:pPr>
      <w:r>
        <w:rPr>
          <w:b/>
          <w:bCs/>
          <w:noProof/>
        </w:rPr>
        <w:br w:type="page"/>
      </w:r>
    </w:p>
    <w:p w14:paraId="198305A6" w14:textId="3CDF1C05" w:rsidR="00AE6B78" w:rsidRPr="00DD49AD" w:rsidRDefault="00AE6B78" w:rsidP="00AE6B78">
      <w:pPr>
        <w:spacing w:line="480" w:lineRule="auto"/>
        <w:rPr>
          <w:b/>
          <w:bCs/>
          <w:noProof/>
        </w:rPr>
      </w:pPr>
      <w:r w:rsidRPr="00DD49AD">
        <w:rPr>
          <w:b/>
          <w:bCs/>
          <w:noProof/>
        </w:rPr>
        <w:lastRenderedPageBreak/>
        <w:t>Supplementary Methods</w:t>
      </w:r>
    </w:p>
    <w:p w14:paraId="527C672D" w14:textId="77777777" w:rsidR="00AE6B78" w:rsidRPr="007F20EA" w:rsidRDefault="00AE6B78" w:rsidP="00AE6B78">
      <w:pPr>
        <w:spacing w:line="480" w:lineRule="auto"/>
        <w:rPr>
          <w:color w:val="000000" w:themeColor="text1"/>
          <w:u w:val="single"/>
        </w:rPr>
      </w:pPr>
      <w:r>
        <w:rPr>
          <w:color w:val="000000" w:themeColor="text1"/>
          <w:u w:val="single"/>
        </w:rPr>
        <w:t>Mathematically deriving the difference in accuracy between the population and summary models in the 2-alternative condition</w:t>
      </w:r>
    </w:p>
    <w:p w14:paraId="098F1A31" w14:textId="77777777" w:rsidR="00AE6B78" w:rsidRDefault="00AE6B78" w:rsidP="00AE6B78">
      <w:pPr>
        <w:spacing w:line="480" w:lineRule="auto"/>
        <w:rPr>
          <w:color w:val="000000" w:themeColor="text1"/>
        </w:rPr>
      </w:pPr>
      <w:r>
        <w:rPr>
          <w:color w:val="000000" w:themeColor="text1"/>
        </w:rPr>
        <w:t xml:space="preserve">In the Results section on Experiment 1, we described the intuition regarding why the population model predicts higher accuracy than the summary model in the 2-alternative condition </w:t>
      </w:r>
      <w:r w:rsidRPr="00D17926">
        <w:rPr>
          <w:color w:val="000000" w:themeColor="text1"/>
        </w:rPr>
        <w:t>(</w:t>
      </w:r>
      <w:r w:rsidRPr="00A669BD">
        <w:rPr>
          <w:color w:val="000000" w:themeColor="text1"/>
        </w:rPr>
        <w:t>Figure 3</w:t>
      </w:r>
      <w:r w:rsidRPr="00D17926">
        <w:rPr>
          <w:color w:val="000000" w:themeColor="text1"/>
        </w:rPr>
        <w:t>).</w:t>
      </w:r>
      <w:r>
        <w:rPr>
          <w:color w:val="000000" w:themeColor="text1"/>
        </w:rPr>
        <w:t xml:space="preserve"> Here we provide a precise mathematical formulation. Note that the derivations below assume the absence of a lapse rate, which would act to attenuate but not remove the differences between the accuracy levels predicted by the two models.</w:t>
      </w:r>
    </w:p>
    <w:p w14:paraId="51EC9268" w14:textId="77777777" w:rsidR="00AE6B78" w:rsidRDefault="00AE6B78" w:rsidP="00AE6B78">
      <w:pPr>
        <w:spacing w:line="480" w:lineRule="auto"/>
        <w:rPr>
          <w:color w:val="000000" w:themeColor="text1"/>
        </w:rPr>
      </w:pPr>
    </w:p>
    <w:p w14:paraId="7BB979FE" w14:textId="6F496FBC" w:rsidR="00AE6B78" w:rsidRDefault="00AE6B78" w:rsidP="00AE6B78">
      <w:pPr>
        <w:spacing w:line="480" w:lineRule="auto"/>
        <w:rPr>
          <w:color w:val="000000" w:themeColor="text1"/>
        </w:rPr>
      </w:pPr>
      <w:r w:rsidRPr="00780B55">
        <w:rPr>
          <w:color w:val="000000" w:themeColor="text1"/>
        </w:rPr>
        <w:t xml:space="preserve">Let </w:t>
      </w:r>
      <m:oMath>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dom=i</m:t>
            </m:r>
          </m:sub>
        </m:sSub>
      </m:oMath>
      <w:r w:rsidRPr="006F5590">
        <w:rPr>
          <w:color w:val="000000" w:themeColor="text1"/>
        </w:rPr>
        <w:t xml:space="preserve"> </w:t>
      </w:r>
      <w:r w:rsidRPr="00780B55">
        <w:rPr>
          <w:color w:val="000000" w:themeColor="text1"/>
        </w:rPr>
        <w:t>be the probabilit</w:t>
      </w:r>
      <w:r>
        <w:rPr>
          <w:color w:val="000000" w:themeColor="text1"/>
        </w:rPr>
        <w:t>y</w:t>
      </w:r>
      <w:r w:rsidRPr="00780B55">
        <w:rPr>
          <w:color w:val="000000" w:themeColor="text1"/>
        </w:rPr>
        <w:t xml:space="preserve"> that</w:t>
      </w:r>
      <w:r>
        <w:rPr>
          <w:color w:val="000000" w:themeColor="text1"/>
        </w:rPr>
        <w:t>,</w:t>
      </w:r>
      <w:r w:rsidRPr="00780B55">
        <w:rPr>
          <w:color w:val="000000" w:themeColor="text1"/>
        </w:rPr>
        <w:t xml:space="preserve"> </w:t>
      </w:r>
      <w:r>
        <w:rPr>
          <w:color w:val="000000" w:themeColor="text1"/>
        </w:rPr>
        <w:t xml:space="preserve">for a particular set of parameters describing the sensory response, </w:t>
      </w:r>
      <w:r w:rsidRPr="00780B55">
        <w:rPr>
          <w:color w:val="000000" w:themeColor="text1"/>
        </w:rPr>
        <w:t xml:space="preserve">the dominant </w:t>
      </w:r>
      <w:r>
        <w:rPr>
          <w:color w:val="000000" w:themeColor="text1"/>
        </w:rPr>
        <w:t xml:space="preserve">stimulus produces the </w:t>
      </w:r>
      <m:oMath>
        <m:sSup>
          <m:sSupPr>
            <m:ctrlPr>
              <w:rPr>
                <w:rFonts w:ascii="Cambria Math" w:hAnsi="Cambria Math"/>
                <w:i/>
                <w:color w:val="000000" w:themeColor="text1"/>
              </w:rPr>
            </m:ctrlPr>
          </m:sSupPr>
          <m:e>
            <m:r>
              <w:rPr>
                <w:rFonts w:ascii="Cambria Math" w:hAnsi="Cambria Math"/>
                <w:color w:val="000000" w:themeColor="text1"/>
              </w:rPr>
              <m:t>i</m:t>
            </m:r>
          </m:e>
          <m:sup>
            <m:r>
              <w:rPr>
                <w:rFonts w:ascii="Cambria Math" w:hAnsi="Cambria Math"/>
                <w:color w:val="000000" w:themeColor="text1"/>
              </w:rPr>
              <m:t>th</m:t>
            </m:r>
          </m:sup>
        </m:sSup>
      </m:oMath>
      <w:r w:rsidRPr="00780B55">
        <w:rPr>
          <w:color w:val="000000" w:themeColor="text1"/>
        </w:rPr>
        <w:t xml:space="preserve"> </w:t>
      </w:r>
      <w:r>
        <w:rPr>
          <w:color w:val="000000" w:themeColor="text1"/>
        </w:rPr>
        <w:t xml:space="preserve">highest activation. Then, the accuracy in the 4-alternative condition would simply equal </w:t>
      </w:r>
      <m:oMath>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dom=1</m:t>
            </m:r>
          </m:sub>
        </m:sSub>
      </m:oMath>
      <w:r w:rsidRPr="006F5590">
        <w:rPr>
          <w:color w:val="000000" w:themeColor="text1"/>
        </w:rPr>
        <w:t xml:space="preserve"> </w:t>
      </w:r>
      <w:r>
        <w:rPr>
          <w:color w:val="000000" w:themeColor="text1"/>
        </w:rPr>
        <w:t>as correct trials require that the dominant color produces the highest activation. We can then derive the accuracy in the 2-alternative condition for the population and summary models.</w:t>
      </w:r>
    </w:p>
    <w:p w14:paraId="1589F9CA" w14:textId="77777777" w:rsidR="00AE6B78" w:rsidRDefault="00AE6B78" w:rsidP="00AE6B78">
      <w:pPr>
        <w:spacing w:line="480" w:lineRule="auto"/>
        <w:rPr>
          <w:color w:val="000000" w:themeColor="text1"/>
        </w:rPr>
      </w:pPr>
    </w:p>
    <w:p w14:paraId="69407F3D" w14:textId="5F373932" w:rsidR="00AE6B78" w:rsidRDefault="00AE6B78" w:rsidP="00AE6B78">
      <w:pPr>
        <w:spacing w:line="480" w:lineRule="auto"/>
        <w:rPr>
          <w:color w:val="000000" w:themeColor="text1"/>
        </w:rPr>
      </w:pPr>
      <w:r>
        <w:rPr>
          <w:color w:val="000000" w:themeColor="text1"/>
        </w:rPr>
        <w:t xml:space="preserve">To compute the accuracy in the 2-alternative condition for the population model, we can derive the expected accuracy when the </w:t>
      </w:r>
      <w:r w:rsidRPr="00780B55">
        <w:rPr>
          <w:color w:val="000000" w:themeColor="text1"/>
        </w:rPr>
        <w:t xml:space="preserve">dominant </w:t>
      </w:r>
      <w:r>
        <w:rPr>
          <w:color w:val="000000" w:themeColor="text1"/>
        </w:rPr>
        <w:t xml:space="preserve">stimulus produces the </w:t>
      </w:r>
      <m:oMath>
        <m:sSup>
          <m:sSupPr>
            <m:ctrlPr>
              <w:rPr>
                <w:rFonts w:ascii="Cambria Math" w:hAnsi="Cambria Math"/>
                <w:i/>
                <w:color w:val="000000" w:themeColor="text1"/>
              </w:rPr>
            </m:ctrlPr>
          </m:sSupPr>
          <m:e>
            <m:r>
              <w:rPr>
                <w:rFonts w:ascii="Cambria Math" w:hAnsi="Cambria Math"/>
                <w:color w:val="000000" w:themeColor="text1"/>
              </w:rPr>
              <m:t>i</m:t>
            </m:r>
          </m:e>
          <m:sup>
            <m:r>
              <w:rPr>
                <w:rFonts w:ascii="Cambria Math" w:hAnsi="Cambria Math"/>
                <w:color w:val="000000" w:themeColor="text1"/>
              </w:rPr>
              <m:t>th</m:t>
            </m:r>
          </m:sup>
        </m:sSup>
      </m:oMath>
      <w:r w:rsidRPr="00780B55">
        <w:rPr>
          <w:color w:val="000000" w:themeColor="text1"/>
        </w:rPr>
        <w:t xml:space="preserve"> </w:t>
      </w:r>
      <w:r>
        <w:rPr>
          <w:color w:val="000000" w:themeColor="text1"/>
        </w:rPr>
        <w:t xml:space="preserve">highest activation for </w:t>
      </w:r>
      <m:oMath>
        <m:r>
          <w:rPr>
            <w:rFonts w:ascii="Cambria Math" w:hAnsi="Cambria Math"/>
            <w:color w:val="000000" w:themeColor="text1"/>
          </w:rPr>
          <m:t>i=1,2,3,4.</m:t>
        </m:r>
      </m:oMath>
      <w:r>
        <w:rPr>
          <w:color w:val="000000" w:themeColor="text1"/>
        </w:rPr>
        <w:t xml:space="preserve"> When </w:t>
      </w:r>
      <m:oMath>
        <m:r>
          <w:rPr>
            <w:rFonts w:ascii="Cambria Math" w:hAnsi="Cambria Math"/>
            <w:color w:val="000000" w:themeColor="text1"/>
          </w:rPr>
          <m:t>i=1</m:t>
        </m:r>
      </m:oMath>
      <w:r>
        <w:rPr>
          <w:color w:val="000000" w:themeColor="text1"/>
        </w:rPr>
        <w:t xml:space="preserve">, the dominant stimulus produces the highest activation and the subject is always correct. When </w:t>
      </w:r>
      <m:oMath>
        <m:r>
          <w:rPr>
            <w:rFonts w:ascii="Cambria Math" w:hAnsi="Cambria Math"/>
            <w:color w:val="000000" w:themeColor="text1"/>
          </w:rPr>
          <m:t>i=2</m:t>
        </m:r>
      </m:oMath>
      <w:r>
        <w:rPr>
          <w:color w:val="000000" w:themeColor="text1"/>
        </w:rPr>
        <w:t>, the subject is correct when the alternative option happened to be the stimulus with 3</w:t>
      </w:r>
      <w:r w:rsidRPr="0001138C">
        <w:rPr>
          <w:color w:val="000000" w:themeColor="text1"/>
          <w:vertAlign w:val="superscript"/>
        </w:rPr>
        <w:t>rd</w:t>
      </w:r>
      <w:r>
        <w:rPr>
          <w:color w:val="000000" w:themeColor="text1"/>
        </w:rPr>
        <w:t xml:space="preserve"> or 4</w:t>
      </w:r>
      <w:r w:rsidRPr="0001138C">
        <w:rPr>
          <w:color w:val="000000" w:themeColor="text1"/>
          <w:vertAlign w:val="superscript"/>
        </w:rPr>
        <w:t>th</w:t>
      </w:r>
      <w:r>
        <w:rPr>
          <w:color w:val="000000" w:themeColor="text1"/>
        </w:rPr>
        <w:t xml:space="preserve"> highest activation but is wrong when the alternative option happened to be the stimulus with the highest activation. Because the alternative option was chosen randomly, the probability of being correct in this case is </w:t>
      </w:r>
      <m:oMath>
        <m:f>
          <m:fPr>
            <m:ctrlPr>
              <w:rPr>
                <w:rFonts w:ascii="Cambria Math" w:hAnsi="Cambria Math"/>
                <w:i/>
                <w:color w:val="000000" w:themeColor="text1"/>
              </w:rPr>
            </m:ctrlPr>
          </m:fPr>
          <m:num>
            <m:r>
              <w:rPr>
                <w:rFonts w:ascii="Cambria Math" w:hAnsi="Cambria Math"/>
                <w:color w:val="000000" w:themeColor="text1"/>
              </w:rPr>
              <m:t>2</m:t>
            </m:r>
          </m:num>
          <m:den>
            <m:r>
              <w:rPr>
                <w:rFonts w:ascii="Cambria Math" w:hAnsi="Cambria Math"/>
                <w:color w:val="000000" w:themeColor="text1"/>
              </w:rPr>
              <m:t>3</m:t>
            </m:r>
          </m:den>
        </m:f>
      </m:oMath>
      <w:r>
        <w:rPr>
          <w:color w:val="000000" w:themeColor="text1"/>
        </w:rPr>
        <w:t xml:space="preserve">. For similar reasons, when </w:t>
      </w:r>
      <m:oMath>
        <m:r>
          <w:rPr>
            <w:rFonts w:ascii="Cambria Math" w:hAnsi="Cambria Math"/>
            <w:color w:val="000000" w:themeColor="text1"/>
          </w:rPr>
          <m:t>i=</m:t>
        </m:r>
        <m:r>
          <w:rPr>
            <w:rFonts w:ascii="Cambria Math" w:hAnsi="Cambria Math"/>
            <w:color w:val="000000" w:themeColor="text1"/>
          </w:rPr>
          <w:lastRenderedPageBreak/>
          <m:t>3</m:t>
        </m:r>
      </m:oMath>
      <w:r>
        <w:rPr>
          <w:color w:val="000000" w:themeColor="text1"/>
        </w:rPr>
        <w:t xml:space="preserve">, the probability of being correct is </w:t>
      </w:r>
      <m:oMath>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3</m:t>
            </m:r>
          </m:den>
        </m:f>
      </m:oMath>
      <w:r>
        <w:rPr>
          <w:color w:val="000000" w:themeColor="text1"/>
        </w:rPr>
        <w:t xml:space="preserve">. Finally, when </w:t>
      </w:r>
      <m:oMath>
        <m:r>
          <w:rPr>
            <w:rFonts w:ascii="Cambria Math" w:hAnsi="Cambria Math"/>
            <w:color w:val="000000" w:themeColor="text1"/>
          </w:rPr>
          <m:t>i=4</m:t>
        </m:r>
      </m:oMath>
      <w:r>
        <w:rPr>
          <w:color w:val="000000" w:themeColor="text1"/>
        </w:rPr>
        <w:t xml:space="preserve">, the subject would be wrong regardless which non-dominant stimulus is chosen as the alternative option. Therefore, </w:t>
      </w:r>
      <m:oMath>
        <m:r>
          <w:rPr>
            <w:rFonts w:ascii="Cambria Math" w:hAnsi="Cambria Math"/>
            <w:color w:val="000000" w:themeColor="text1"/>
          </w:rPr>
          <m:t>Ac</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pop-model,2-alt</m:t>
            </m:r>
          </m:sub>
        </m:sSub>
      </m:oMath>
      <w:r>
        <w:rPr>
          <w:color w:val="000000" w:themeColor="text1"/>
        </w:rPr>
        <w:t xml:space="preserve">, the overall accuracy of the population model in the 2-alternative condition, is: </w:t>
      </w:r>
    </w:p>
    <w:p w14:paraId="649A2F2B" w14:textId="77777777" w:rsidR="00C83C86" w:rsidRPr="00780B55" w:rsidRDefault="00C83C86" w:rsidP="00AE6B78">
      <w:pPr>
        <w:spacing w:line="480" w:lineRule="auto"/>
        <w:rPr>
          <w:color w:val="000000" w:themeColor="text1"/>
        </w:rPr>
      </w:pPr>
    </w:p>
    <w:p w14:paraId="6A5E4496" w14:textId="4D2BDE39" w:rsidR="00AE6B78" w:rsidRPr="00C83C86" w:rsidRDefault="00C83C86" w:rsidP="00AE6B78">
      <w:pPr>
        <w:spacing w:line="480" w:lineRule="auto"/>
        <w:rPr>
          <w:color w:val="000000" w:themeColor="text1"/>
        </w:rPr>
      </w:pPr>
      <m:oMath>
        <m:r>
          <w:rPr>
            <w:rFonts w:ascii="Cambria Math" w:hAnsi="Cambria Math"/>
            <w:color w:val="000000" w:themeColor="text1"/>
          </w:rPr>
          <m:t>Ac</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pop-model,2-alt</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dom=1</m:t>
            </m:r>
          </m:sub>
        </m:sSub>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2</m:t>
            </m:r>
          </m:num>
          <m:den>
            <m:r>
              <w:rPr>
                <w:rFonts w:ascii="Cambria Math" w:hAnsi="Cambria Math"/>
                <w:color w:val="000000" w:themeColor="text1"/>
              </w:rPr>
              <m:t>3</m:t>
            </m:r>
          </m:den>
        </m:f>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dom=2</m:t>
            </m:r>
          </m:sub>
        </m:sSub>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3</m:t>
            </m:r>
          </m:den>
        </m:f>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dom=3</m:t>
            </m:r>
          </m:sub>
        </m:sSub>
      </m:oMath>
      <w:r>
        <w:rPr>
          <w:color w:val="000000" w:themeColor="text1"/>
        </w:rPr>
        <w:tab/>
      </w:r>
      <w:r>
        <w:rPr>
          <w:color w:val="000000" w:themeColor="text1"/>
        </w:rPr>
        <w:tab/>
      </w:r>
      <w:r>
        <w:rPr>
          <w:color w:val="000000" w:themeColor="text1"/>
        </w:rPr>
        <w:tab/>
      </w:r>
      <w:r>
        <w:rPr>
          <w:color w:val="000000" w:themeColor="text1"/>
        </w:rPr>
        <w:tab/>
      </w:r>
      <w:r>
        <w:rPr>
          <w:color w:val="000000" w:themeColor="text1"/>
        </w:rPr>
        <w:tab/>
        <w:t>(1)</w:t>
      </w:r>
    </w:p>
    <w:p w14:paraId="0E54CA9E" w14:textId="77777777" w:rsidR="00AE6B78" w:rsidRPr="00780B55" w:rsidRDefault="00AE6B78" w:rsidP="00AE6B78">
      <w:pPr>
        <w:spacing w:line="480" w:lineRule="auto"/>
        <w:rPr>
          <w:color w:val="000000" w:themeColor="text1"/>
        </w:rPr>
      </w:pPr>
    </w:p>
    <w:p w14:paraId="65EDBCE1" w14:textId="77777777" w:rsidR="00AE6B78" w:rsidRPr="00780B55" w:rsidRDefault="00AE6B78" w:rsidP="00AE6B78">
      <w:pPr>
        <w:spacing w:line="480" w:lineRule="auto"/>
        <w:rPr>
          <w:color w:val="000000" w:themeColor="text1"/>
        </w:rPr>
      </w:pPr>
      <w:r>
        <w:rPr>
          <w:color w:val="000000" w:themeColor="text1"/>
        </w:rPr>
        <w:t xml:space="preserve">To compute the accuracy in the 2-alternative condition for the summary model, we can again derive the expected accuracy when the </w:t>
      </w:r>
      <w:r w:rsidRPr="00780B55">
        <w:rPr>
          <w:color w:val="000000" w:themeColor="text1"/>
        </w:rPr>
        <w:t xml:space="preserve">dominant </w:t>
      </w:r>
      <w:r>
        <w:rPr>
          <w:color w:val="000000" w:themeColor="text1"/>
        </w:rPr>
        <w:t xml:space="preserve">stimulus produces the </w:t>
      </w:r>
      <m:oMath>
        <m:sSup>
          <m:sSupPr>
            <m:ctrlPr>
              <w:rPr>
                <w:rFonts w:ascii="Cambria Math" w:hAnsi="Cambria Math"/>
                <w:i/>
                <w:color w:val="000000" w:themeColor="text1"/>
              </w:rPr>
            </m:ctrlPr>
          </m:sSupPr>
          <m:e>
            <m:r>
              <w:rPr>
                <w:rFonts w:ascii="Cambria Math" w:hAnsi="Cambria Math"/>
                <w:color w:val="000000" w:themeColor="text1"/>
              </w:rPr>
              <m:t>i</m:t>
            </m:r>
          </m:e>
          <m:sup>
            <m:r>
              <w:rPr>
                <w:rFonts w:ascii="Cambria Math" w:hAnsi="Cambria Math"/>
                <w:color w:val="000000" w:themeColor="text1"/>
              </w:rPr>
              <m:t>th</m:t>
            </m:r>
          </m:sup>
        </m:sSup>
      </m:oMath>
      <w:r w:rsidRPr="00780B55">
        <w:rPr>
          <w:color w:val="000000" w:themeColor="text1"/>
        </w:rPr>
        <w:t xml:space="preserve"> </w:t>
      </w:r>
      <w:r>
        <w:rPr>
          <w:color w:val="000000" w:themeColor="text1"/>
        </w:rPr>
        <w:t xml:space="preserve">highest activation for </w:t>
      </w:r>
      <m:oMath>
        <m:r>
          <w:rPr>
            <w:rFonts w:ascii="Cambria Math" w:hAnsi="Cambria Math"/>
            <w:color w:val="000000" w:themeColor="text1"/>
          </w:rPr>
          <m:t>i=1,2,3,4.</m:t>
        </m:r>
      </m:oMath>
      <w:r>
        <w:rPr>
          <w:color w:val="000000" w:themeColor="text1"/>
        </w:rPr>
        <w:t xml:space="preserve"> As with the population model, when </w:t>
      </w:r>
      <m:oMath>
        <m:r>
          <w:rPr>
            <w:rFonts w:ascii="Cambria Math" w:hAnsi="Cambria Math"/>
            <w:color w:val="000000" w:themeColor="text1"/>
          </w:rPr>
          <m:t>i=1</m:t>
        </m:r>
      </m:oMath>
      <w:r>
        <w:rPr>
          <w:color w:val="000000" w:themeColor="text1"/>
        </w:rPr>
        <w:t xml:space="preserve">, the dominant stimulus produces the highest activation and the subject is always correct. However, unlike the population model, </w:t>
      </w:r>
      <m:oMath>
        <m:r>
          <w:rPr>
            <w:rFonts w:ascii="Cambria Math" w:hAnsi="Cambria Math"/>
            <w:color w:val="000000" w:themeColor="text1"/>
          </w:rPr>
          <m:t>i=2,3,4</m:t>
        </m:r>
      </m:oMath>
      <w:r>
        <w:rPr>
          <w:color w:val="000000" w:themeColor="text1"/>
        </w:rPr>
        <w:t xml:space="preserve"> produce the same probability of being correct. Indeed, in all of these cases, the dominant stimulus does not produce the highest activation and the summary model does not have access to the activations other than the highest activation. From the remaining three stimuli, there is a </w:t>
      </w:r>
      <m:oMath>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3</m:t>
            </m:r>
          </m:den>
        </m:f>
      </m:oMath>
      <w:r>
        <w:rPr>
          <w:color w:val="000000" w:themeColor="text1"/>
        </w:rPr>
        <w:t xml:space="preserve"> chance that the stimulus with the highest activation was chosen as one of the two options, in which case the subject is always wrong. On the other hand, with </w:t>
      </w:r>
      <m:oMath>
        <m:f>
          <m:fPr>
            <m:ctrlPr>
              <w:rPr>
                <w:rFonts w:ascii="Cambria Math" w:hAnsi="Cambria Math"/>
                <w:i/>
                <w:color w:val="000000" w:themeColor="text1"/>
              </w:rPr>
            </m:ctrlPr>
          </m:fPr>
          <m:num>
            <m:r>
              <w:rPr>
                <w:rFonts w:ascii="Cambria Math" w:hAnsi="Cambria Math"/>
                <w:color w:val="000000" w:themeColor="text1"/>
              </w:rPr>
              <m:t>2</m:t>
            </m:r>
          </m:num>
          <m:den>
            <m:r>
              <w:rPr>
                <w:rFonts w:ascii="Cambria Math" w:hAnsi="Cambria Math"/>
                <w:color w:val="000000" w:themeColor="text1"/>
              </w:rPr>
              <m:t>3</m:t>
            </m:r>
          </m:den>
        </m:f>
      </m:oMath>
      <w:r>
        <w:rPr>
          <w:color w:val="000000" w:themeColor="text1"/>
        </w:rPr>
        <w:t xml:space="preserve"> chance another stimulus that did not produce the highest activation is chosen as the alternative option. Because the subject chooses randomly in this case, the probability of being correct is </w:t>
      </w:r>
      <m:oMath>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2</m:t>
            </m:r>
          </m:den>
        </m:f>
      </m:oMath>
      <w:r>
        <w:rPr>
          <w:color w:val="000000" w:themeColor="text1"/>
        </w:rPr>
        <w:t xml:space="preserve">. Therefore, the probability of being correct for </w:t>
      </w:r>
      <m:oMath>
        <m:r>
          <w:rPr>
            <w:rFonts w:ascii="Cambria Math" w:hAnsi="Cambria Math"/>
            <w:color w:val="000000" w:themeColor="text1"/>
          </w:rPr>
          <m:t>i=2,3,4</m:t>
        </m:r>
      </m:oMath>
      <w:r>
        <w:rPr>
          <w:color w:val="000000" w:themeColor="text1"/>
        </w:rPr>
        <w:t xml:space="preserve"> is always </w:t>
      </w:r>
      <m:oMath>
        <m:f>
          <m:fPr>
            <m:ctrlPr>
              <w:rPr>
                <w:rFonts w:ascii="Cambria Math" w:hAnsi="Cambria Math"/>
                <w:i/>
                <w:color w:val="000000" w:themeColor="text1"/>
              </w:rPr>
            </m:ctrlPr>
          </m:fPr>
          <m:num>
            <m:r>
              <w:rPr>
                <w:rFonts w:ascii="Cambria Math" w:hAnsi="Cambria Math"/>
                <w:color w:val="000000" w:themeColor="text1"/>
              </w:rPr>
              <m:t>2</m:t>
            </m:r>
          </m:num>
          <m:den>
            <m:r>
              <w:rPr>
                <w:rFonts w:ascii="Cambria Math" w:hAnsi="Cambria Math"/>
                <w:color w:val="000000" w:themeColor="text1"/>
              </w:rPr>
              <m:t>3</m:t>
            </m:r>
          </m:den>
        </m:f>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2</m:t>
            </m:r>
          </m:den>
        </m:f>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3</m:t>
            </m:r>
          </m:den>
        </m:f>
      </m:oMath>
      <w:r>
        <w:rPr>
          <w:color w:val="000000" w:themeColor="text1"/>
        </w:rPr>
        <w:t xml:space="preserve"> and </w:t>
      </w:r>
      <m:oMath>
        <m:r>
          <w:rPr>
            <w:rFonts w:ascii="Cambria Math" w:hAnsi="Cambria Math"/>
            <w:color w:val="000000" w:themeColor="text1"/>
          </w:rPr>
          <m:t>Ac</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summary-model,2-alt</m:t>
            </m:r>
          </m:sub>
        </m:sSub>
      </m:oMath>
      <w:r>
        <w:rPr>
          <w:color w:val="000000" w:themeColor="text1"/>
        </w:rPr>
        <w:t>, the overall accuracy of the summary model in the 2-alternative condition, is:</w:t>
      </w:r>
    </w:p>
    <w:p w14:paraId="6C73E764" w14:textId="051F241F" w:rsidR="00AE6B78" w:rsidRDefault="00AE6B78" w:rsidP="00AE6B78">
      <w:pPr>
        <w:spacing w:line="480" w:lineRule="auto"/>
        <w:rPr>
          <w:color w:val="000000" w:themeColor="text1"/>
        </w:rPr>
      </w:pPr>
    </w:p>
    <w:p w14:paraId="16B965FF" w14:textId="56B6C28B" w:rsidR="00C83C86" w:rsidRPr="00C83C86" w:rsidRDefault="00C83C86" w:rsidP="00AE6B78">
      <w:pPr>
        <w:spacing w:line="480" w:lineRule="auto"/>
        <w:rPr>
          <w:color w:val="000000" w:themeColor="text1"/>
        </w:rPr>
      </w:pPr>
      <m:oMath>
        <m:r>
          <w:rPr>
            <w:rFonts w:ascii="Cambria Math" w:hAnsi="Cambria Math"/>
            <w:color w:val="000000" w:themeColor="text1"/>
          </w:rPr>
          <w:lastRenderedPageBreak/>
          <m:t>Ac</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summary-model,2-alt</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dom=1</m:t>
            </m:r>
          </m:sub>
        </m:sSub>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3</m:t>
            </m:r>
          </m:den>
        </m:f>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dom=2</m:t>
            </m:r>
          </m:sub>
        </m:sSub>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3</m:t>
            </m:r>
          </m:den>
        </m:f>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dom=3</m:t>
            </m:r>
          </m:sub>
        </m:sSub>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3</m:t>
            </m:r>
          </m:den>
        </m:f>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dom=4</m:t>
            </m:r>
          </m:sub>
        </m:sSub>
      </m:oMath>
      <w:r>
        <w:rPr>
          <w:color w:val="000000" w:themeColor="text1"/>
        </w:rPr>
        <w:tab/>
      </w:r>
      <w:r>
        <w:rPr>
          <w:color w:val="000000" w:themeColor="text1"/>
        </w:rPr>
        <w:tab/>
        <w:t>(2)</w:t>
      </w:r>
    </w:p>
    <w:p w14:paraId="774F1773" w14:textId="77777777" w:rsidR="00AE6B78" w:rsidRPr="00780B55" w:rsidRDefault="00AE6B78" w:rsidP="00AE6B78">
      <w:pPr>
        <w:spacing w:line="480" w:lineRule="auto"/>
        <w:rPr>
          <w:color w:val="000000" w:themeColor="text1"/>
        </w:rPr>
      </w:pPr>
    </w:p>
    <w:p w14:paraId="3043861F" w14:textId="731E1901" w:rsidR="00AE6B78" w:rsidRDefault="00AE6B78" w:rsidP="00AE6B78">
      <w:pPr>
        <w:spacing w:line="480" w:lineRule="auto"/>
        <w:rPr>
          <w:color w:val="000000" w:themeColor="text1"/>
        </w:rPr>
      </w:pPr>
      <w:r>
        <w:rPr>
          <w:color w:val="000000" w:themeColor="text1"/>
        </w:rPr>
        <w:t xml:space="preserve">From here we obtain that the difference between the accuracy of the population and summary models in the 2-alternative condition is </w:t>
      </w:r>
      <m:oMath>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3</m:t>
            </m:r>
          </m:den>
        </m:f>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dom=2</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dom=4</m:t>
                </m:r>
              </m:sub>
            </m:sSub>
          </m:e>
        </m:d>
      </m:oMath>
      <w:r>
        <w:rPr>
          <w:color w:val="000000" w:themeColor="text1"/>
        </w:rPr>
        <w:t>. Because the dominant stimulus is at least as likely to produce the second highest than the 4</w:t>
      </w:r>
      <w:r w:rsidRPr="0001138C">
        <w:rPr>
          <w:color w:val="000000" w:themeColor="text1"/>
          <w:vertAlign w:val="superscript"/>
        </w:rPr>
        <w:t>th</w:t>
      </w:r>
      <w:r>
        <w:rPr>
          <w:color w:val="000000" w:themeColor="text1"/>
        </w:rPr>
        <w:t xml:space="preserve"> highest activation, </w:t>
      </w:r>
      <m:oMath>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dom=2</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dom=4</m:t>
            </m:r>
          </m:sub>
        </m:sSub>
        <m:r>
          <w:rPr>
            <w:rFonts w:ascii="Cambria Math" w:hAnsi="Cambria Math"/>
            <w:color w:val="000000" w:themeColor="text1"/>
          </w:rPr>
          <m:t>≥0</m:t>
        </m:r>
      </m:oMath>
      <w:r>
        <w:rPr>
          <w:color w:val="000000" w:themeColor="text1"/>
        </w:rPr>
        <w:t>, which means that the population model predicts higher accuracy in the 2-alternative condition compared to the summary model. Similar derivations can be made for Experiments 2-4 as well.</w:t>
      </w:r>
    </w:p>
    <w:p w14:paraId="297D2A1B" w14:textId="77777777" w:rsidR="00AE6B78" w:rsidRDefault="00AE6B78" w:rsidP="00AE6B78">
      <w:pPr>
        <w:spacing w:line="480" w:lineRule="auto"/>
        <w:rPr>
          <w:color w:val="000000" w:themeColor="text1"/>
        </w:rPr>
      </w:pPr>
    </w:p>
    <w:p w14:paraId="41C5154A" w14:textId="77777777" w:rsidR="00AE6B78" w:rsidRPr="00FA53A4" w:rsidRDefault="00AE6B78" w:rsidP="00AE6B78">
      <w:pPr>
        <w:spacing w:line="480" w:lineRule="auto"/>
        <w:rPr>
          <w:color w:val="000000" w:themeColor="text1"/>
          <w:u w:val="single"/>
        </w:rPr>
      </w:pPr>
      <w:r w:rsidRPr="00FA53A4">
        <w:rPr>
          <w:color w:val="000000" w:themeColor="text1"/>
          <w:u w:val="single"/>
        </w:rPr>
        <w:t>Analytical expression for model behavior</w:t>
      </w:r>
    </w:p>
    <w:p w14:paraId="40CE9CA9" w14:textId="0B03E21D" w:rsidR="00AE6B78" w:rsidRDefault="00AE6B78" w:rsidP="00AE6B78">
      <w:pPr>
        <w:spacing w:line="480" w:lineRule="auto"/>
        <w:rPr>
          <w:rFonts w:eastAsia="Times New Roman"/>
          <w:iCs/>
        </w:rPr>
      </w:pPr>
      <w:r>
        <w:rPr>
          <w:color w:val="000000" w:themeColor="text1"/>
        </w:rPr>
        <w:t>For completeness, w</w:t>
      </w:r>
      <w:r>
        <w:rPr>
          <w:noProof/>
        </w:rPr>
        <w:t xml:space="preserve">e provide formulas for </w:t>
      </w:r>
      <m:oMath>
        <m:sSub>
          <m:sSubPr>
            <m:ctrlPr>
              <w:rPr>
                <w:rFonts w:ascii="Cambria Math" w:eastAsia="Times New Roman" w:hAnsi="Cambria Math"/>
                <w:i/>
                <w:iCs/>
              </w:rPr>
            </m:ctrlPr>
          </m:sSubPr>
          <m:e>
            <m:r>
              <w:rPr>
                <w:rFonts w:ascii="Cambria Math" w:eastAsia="Times New Roman" w:hAnsi="Cambria Math"/>
              </w:rPr>
              <m:t>p</m:t>
            </m:r>
          </m:e>
          <m:sub>
            <m:r>
              <w:rPr>
                <w:rFonts w:ascii="Cambria Math" w:eastAsia="Times New Roman" w:hAnsi="Cambria Math"/>
              </w:rPr>
              <m:t>ij</m:t>
            </m:r>
          </m:sub>
        </m:sSub>
      </m:oMath>
      <w:r>
        <w:rPr>
          <w:rFonts w:eastAsia="Times New Roman"/>
          <w:iCs/>
        </w:rPr>
        <w:t xml:space="preserve">, the predicted </w:t>
      </w:r>
      <w:r w:rsidRPr="00A92F74">
        <w:rPr>
          <w:rFonts w:eastAsia="Times New Roman"/>
          <w:iCs/>
        </w:rPr>
        <w:t xml:space="preserve">probability </w:t>
      </w:r>
      <w:r>
        <w:rPr>
          <w:rFonts w:eastAsia="Times New Roman"/>
          <w:iCs/>
        </w:rPr>
        <w:t>of giving a response</w:t>
      </w:r>
      <w:r w:rsidRPr="00A92F74">
        <w:rPr>
          <w:rFonts w:eastAsia="Times New Roman"/>
          <w:iCs/>
        </w:rPr>
        <w:t xml:space="preserve"> </w:t>
      </w:r>
      <m:oMath>
        <m:r>
          <w:rPr>
            <w:rFonts w:ascii="Cambria Math" w:eastAsia="Times New Roman" w:hAnsi="Cambria Math"/>
          </w:rPr>
          <m:t>i</m:t>
        </m:r>
      </m:oMath>
      <w:r w:rsidRPr="00A92F74">
        <w:rPr>
          <w:rFonts w:eastAsia="Times New Roman"/>
          <w:iCs/>
        </w:rPr>
        <w:t xml:space="preserve"> </w:t>
      </w:r>
      <w:r>
        <w:rPr>
          <w:rFonts w:eastAsia="Times New Roman"/>
          <w:iCs/>
        </w:rPr>
        <w:t xml:space="preserve">when stimulus </w:t>
      </w:r>
      <m:oMath>
        <m:r>
          <w:rPr>
            <w:rFonts w:ascii="Cambria Math" w:eastAsia="Times New Roman" w:hAnsi="Cambria Math"/>
          </w:rPr>
          <m:t>j</m:t>
        </m:r>
      </m:oMath>
      <w:r>
        <w:rPr>
          <w:rFonts w:eastAsia="Times New Roman"/>
          <w:iCs/>
        </w:rPr>
        <w:t xml:space="preserve"> is presented. Note that as in the section above, these expressions assume the absence of a lapse rate. When initially fitting the model to the 4-alternative condition in Experiment 1, </w:t>
      </w:r>
      <m:oMath>
        <m:sSub>
          <m:sSubPr>
            <m:ctrlPr>
              <w:rPr>
                <w:rFonts w:ascii="Cambria Math" w:eastAsia="Times New Roman" w:hAnsi="Cambria Math"/>
                <w:i/>
                <w:iCs/>
              </w:rPr>
            </m:ctrlPr>
          </m:sSubPr>
          <m:e>
            <m:r>
              <w:rPr>
                <w:rFonts w:ascii="Cambria Math" w:eastAsia="Times New Roman" w:hAnsi="Cambria Math"/>
              </w:rPr>
              <m:t>p</m:t>
            </m:r>
          </m:e>
          <m:sub>
            <m:r>
              <w:rPr>
                <w:rFonts w:ascii="Cambria Math" w:eastAsia="Times New Roman" w:hAnsi="Cambria Math"/>
              </w:rPr>
              <m:t>1j</m:t>
            </m:r>
          </m:sub>
        </m:sSub>
      </m:oMath>
      <w:r>
        <w:rPr>
          <w:rFonts w:eastAsia="Times New Roman"/>
          <w:iCs/>
        </w:rPr>
        <w:t xml:space="preserve"> equals:</w:t>
      </w:r>
    </w:p>
    <w:p w14:paraId="2F062D35" w14:textId="77777777" w:rsidR="00B80806" w:rsidRDefault="00B80806" w:rsidP="00AE6B78">
      <w:pPr>
        <w:spacing w:line="480" w:lineRule="auto"/>
        <w:rPr>
          <w:rFonts w:eastAsia="Times New Roman"/>
          <w:iCs/>
        </w:rPr>
      </w:pPr>
    </w:p>
    <w:p w14:paraId="515CE4FF" w14:textId="2A35DBF4" w:rsidR="00AE6B78" w:rsidRPr="00B80806" w:rsidRDefault="00F44CE0" w:rsidP="00AE6B78">
      <w:pPr>
        <w:spacing w:line="480" w:lineRule="auto"/>
        <w:rPr>
          <w:rFonts w:eastAsia="Times New Roman"/>
          <w:iCs/>
        </w:rPr>
      </w:pPr>
      <m:oMathPara>
        <m:oMathParaPr>
          <m:jc m:val="left"/>
        </m:oMathParaPr>
        <m:oMath>
          <m:sSub>
            <m:sSubPr>
              <m:ctrlPr>
                <w:rPr>
                  <w:rFonts w:ascii="Cambria Math" w:eastAsia="Times New Roman" w:hAnsi="Cambria Math"/>
                  <w:i/>
                  <w:iCs/>
                </w:rPr>
              </m:ctrlPr>
            </m:sSubPr>
            <m:e>
              <m:r>
                <w:rPr>
                  <w:rFonts w:ascii="Cambria Math" w:eastAsia="Times New Roman" w:hAnsi="Cambria Math"/>
                </w:rPr>
                <m:t>p</m:t>
              </m:r>
            </m:e>
            <m:sub>
              <m:r>
                <w:rPr>
                  <w:rFonts w:ascii="Cambria Math" w:eastAsia="Times New Roman" w:hAnsi="Cambria Math"/>
                </w:rPr>
                <m:t>1j</m:t>
              </m:r>
            </m:sub>
          </m:sSub>
          <m:r>
            <w:rPr>
              <w:rFonts w:ascii="Cambria Math" w:eastAsia="Times New Roman" w:hAnsi="Cambria Math"/>
            </w:rPr>
            <m:t>=P</m:t>
          </m:r>
          <m:d>
            <m:dPr>
              <m:ctrlPr>
                <w:rPr>
                  <w:rFonts w:ascii="Cambria Math" w:eastAsia="Times New Roman" w:hAnsi="Cambria Math"/>
                  <w:i/>
                  <w:iCs/>
                </w:rPr>
              </m:ctrlPr>
            </m:dPr>
            <m:e>
              <m:r>
                <w:rPr>
                  <w:rFonts w:ascii="Cambria Math" w:eastAsia="Times New Roman" w:hAnsi="Cambria Math"/>
                </w:rPr>
                <m:t>x</m:t>
              </m:r>
              <m:sSub>
                <m:sSubPr>
                  <m:ctrlPr>
                    <w:rPr>
                      <w:rFonts w:ascii="Cambria Math" w:eastAsia="Times New Roman" w:hAnsi="Cambria Math"/>
                      <w:i/>
                      <w:iCs/>
                    </w:rPr>
                  </m:ctrlPr>
                </m:sSubPr>
                <m:e>
                  <m:r>
                    <m:rPr>
                      <m:sty m:val="p"/>
                    </m:rPr>
                    <w:rPr>
                      <w:rFonts w:ascii="Cambria Math" w:eastAsia="Times New Roman" w:hAnsi="Cambria Math"/>
                    </w:rPr>
                    <w:softHyphen/>
                  </m:r>
                </m:e>
                <m:sub>
                  <m:r>
                    <w:rPr>
                      <w:rFonts w:ascii="Cambria Math" w:eastAsia="Times New Roman" w:hAnsi="Cambria Math"/>
                    </w:rPr>
                    <m:t>1j</m:t>
                  </m:r>
                </m:sub>
              </m:sSub>
              <m:r>
                <m:rPr>
                  <m:sty m:val="p"/>
                </m:rPr>
                <w:rPr>
                  <w:rFonts w:ascii="Cambria Math" w:eastAsia="Times New Roman" w:hAnsi="Cambria Math"/>
                </w:rPr>
                <m:t>&gt;</m:t>
              </m:r>
              <m:func>
                <m:funcPr>
                  <m:ctrlPr>
                    <w:rPr>
                      <w:rFonts w:ascii="Cambria Math" w:eastAsia="Times New Roman" w:hAnsi="Cambria Math"/>
                      <w:iCs/>
                    </w:rPr>
                  </m:ctrlPr>
                </m:funcPr>
                <m:fName>
                  <m:r>
                    <m:rPr>
                      <m:sty m:val="p"/>
                    </m:rPr>
                    <w:rPr>
                      <w:rFonts w:ascii="Cambria Math" w:eastAsia="Times New Roman" w:hAnsi="Cambria Math"/>
                    </w:rPr>
                    <m:t>max</m:t>
                  </m:r>
                </m:fName>
                <m:e>
                  <m:d>
                    <m:dPr>
                      <m:ctrlPr>
                        <w:rPr>
                          <w:rFonts w:ascii="Cambria Math" w:eastAsia="Times New Roman" w:hAnsi="Cambria Math"/>
                          <w:i/>
                          <w:iCs/>
                        </w:rPr>
                      </m:ctrlPr>
                    </m:dPr>
                    <m:e>
                      <m:sSub>
                        <m:sSubPr>
                          <m:ctrlPr>
                            <w:rPr>
                              <w:rFonts w:ascii="Cambria Math" w:eastAsia="Times New Roman" w:hAnsi="Cambria Math"/>
                              <w:i/>
                              <w:iCs/>
                            </w:rPr>
                          </m:ctrlPr>
                        </m:sSubPr>
                        <m:e>
                          <m:r>
                            <w:rPr>
                              <w:rFonts w:ascii="Cambria Math" w:eastAsia="Times New Roman" w:hAnsi="Cambria Math"/>
                            </w:rPr>
                            <m:t>x</m:t>
                          </m:r>
                        </m:e>
                        <m:sub>
                          <m:r>
                            <w:rPr>
                              <w:rFonts w:ascii="Cambria Math" w:eastAsia="Times New Roman" w:hAnsi="Cambria Math"/>
                            </w:rPr>
                            <m:t>2j</m:t>
                          </m:r>
                        </m:sub>
                      </m:sSub>
                      <m:r>
                        <w:rPr>
                          <w:rFonts w:ascii="Cambria Math" w:eastAsia="Times New Roman" w:hAnsi="Cambria Math"/>
                        </w:rPr>
                        <m:t>,</m:t>
                      </m:r>
                      <m:sSub>
                        <m:sSubPr>
                          <m:ctrlPr>
                            <w:rPr>
                              <w:rFonts w:ascii="Cambria Math" w:eastAsia="Times New Roman" w:hAnsi="Cambria Math"/>
                              <w:i/>
                              <w:iCs/>
                            </w:rPr>
                          </m:ctrlPr>
                        </m:sSubPr>
                        <m:e>
                          <m:r>
                            <w:rPr>
                              <w:rFonts w:ascii="Cambria Math" w:eastAsia="Times New Roman" w:hAnsi="Cambria Math"/>
                            </w:rPr>
                            <m:t>x</m:t>
                          </m:r>
                        </m:e>
                        <m:sub>
                          <m:r>
                            <w:rPr>
                              <w:rFonts w:ascii="Cambria Math" w:eastAsia="Times New Roman" w:hAnsi="Cambria Math"/>
                            </w:rPr>
                            <m:t>3j</m:t>
                          </m:r>
                        </m:sub>
                      </m:sSub>
                      <m:r>
                        <w:rPr>
                          <w:rFonts w:ascii="Cambria Math" w:eastAsia="Times New Roman" w:hAnsi="Cambria Math"/>
                        </w:rPr>
                        <m:t>,</m:t>
                      </m:r>
                      <m:sSub>
                        <m:sSubPr>
                          <m:ctrlPr>
                            <w:rPr>
                              <w:rFonts w:ascii="Cambria Math" w:eastAsia="Times New Roman" w:hAnsi="Cambria Math"/>
                              <w:i/>
                              <w:iCs/>
                            </w:rPr>
                          </m:ctrlPr>
                        </m:sSubPr>
                        <m:e>
                          <m:r>
                            <w:rPr>
                              <w:rFonts w:ascii="Cambria Math" w:eastAsia="Times New Roman" w:hAnsi="Cambria Math"/>
                            </w:rPr>
                            <m:t>x</m:t>
                          </m:r>
                        </m:e>
                        <m:sub>
                          <m:r>
                            <w:rPr>
                              <w:rFonts w:ascii="Cambria Math" w:eastAsia="Times New Roman" w:hAnsi="Cambria Math"/>
                            </w:rPr>
                            <m:t>4j</m:t>
                          </m:r>
                        </m:sub>
                      </m:sSub>
                    </m:e>
                  </m:d>
                </m:e>
              </m:func>
            </m:e>
          </m:d>
          <m:r>
            <w:rPr>
              <w:rFonts w:ascii="Cambria Math" w:eastAsia="Times New Roman" w:hAnsi="Cambria Math"/>
            </w:rPr>
            <m:t>=</m:t>
          </m:r>
        </m:oMath>
      </m:oMathPara>
    </w:p>
    <w:p w14:paraId="59B24203" w14:textId="269B51B8" w:rsidR="00B80806" w:rsidRPr="00B80806" w:rsidRDefault="00B80806" w:rsidP="00AE6B78">
      <w:pPr>
        <w:spacing w:line="480" w:lineRule="auto"/>
        <w:rPr>
          <w:rFonts w:eastAsia="Times New Roman"/>
          <w:iCs/>
        </w:rPr>
      </w:pPr>
      <m:oMathPara>
        <m:oMathParaPr>
          <m:jc m:val="left"/>
        </m:oMathParaPr>
        <m:oMath>
          <m:r>
            <w:rPr>
              <w:rFonts w:ascii="Cambria Math" w:eastAsia="Times New Roman" w:hAnsi="Cambria Math"/>
            </w:rPr>
            <m:t>=</m:t>
          </m:r>
          <m:nary>
            <m:naryPr>
              <m:limLoc m:val="undOvr"/>
              <m:ctrlPr>
                <w:rPr>
                  <w:rFonts w:ascii="Cambria Math" w:eastAsia="Times New Roman" w:hAnsi="Cambria Math"/>
                  <w:i/>
                  <w:iCs/>
                </w:rPr>
              </m:ctrlPr>
            </m:naryPr>
            <m:sub>
              <m:r>
                <w:rPr>
                  <w:rFonts w:ascii="Cambria Math" w:eastAsia="Times New Roman" w:hAnsi="Cambria Math"/>
                </w:rPr>
                <m:t>-∞</m:t>
              </m:r>
            </m:sub>
            <m:sup>
              <m:r>
                <w:rPr>
                  <w:rFonts w:ascii="Cambria Math" w:eastAsia="Times New Roman" w:hAnsi="Cambria Math"/>
                </w:rPr>
                <m:t>∞</m:t>
              </m:r>
            </m:sup>
            <m:e>
              <m:nary>
                <m:naryPr>
                  <m:limLoc m:val="undOvr"/>
                  <m:ctrlPr>
                    <w:rPr>
                      <w:rFonts w:ascii="Cambria Math" w:eastAsia="Times New Roman" w:hAnsi="Cambria Math"/>
                      <w:i/>
                      <w:iCs/>
                    </w:rPr>
                  </m:ctrlPr>
                </m:naryPr>
                <m:sub>
                  <m:r>
                    <w:rPr>
                      <w:rFonts w:ascii="Cambria Math" w:eastAsia="Times New Roman" w:hAnsi="Cambria Math"/>
                    </w:rPr>
                    <m:t>-∞</m:t>
                  </m:r>
                </m:sub>
                <m:sup>
                  <m:r>
                    <w:rPr>
                      <w:rFonts w:ascii="Cambria Math" w:eastAsia="Times New Roman" w:hAnsi="Cambria Math"/>
                    </w:rPr>
                    <m:t>x</m:t>
                  </m:r>
                  <m:sSub>
                    <m:sSubPr>
                      <m:ctrlPr>
                        <w:rPr>
                          <w:rFonts w:ascii="Cambria Math" w:eastAsia="Times New Roman" w:hAnsi="Cambria Math"/>
                          <w:i/>
                          <w:iCs/>
                        </w:rPr>
                      </m:ctrlPr>
                    </m:sSubPr>
                    <m:e>
                      <m:r>
                        <m:rPr>
                          <m:sty m:val="p"/>
                        </m:rPr>
                        <w:rPr>
                          <w:rFonts w:ascii="Cambria Math" w:eastAsia="Times New Roman" w:hAnsi="Cambria Math"/>
                        </w:rPr>
                        <w:softHyphen/>
                      </m:r>
                    </m:e>
                    <m:sub>
                      <m:r>
                        <w:rPr>
                          <w:rFonts w:ascii="Cambria Math" w:eastAsia="Times New Roman" w:hAnsi="Cambria Math"/>
                        </w:rPr>
                        <m:t>1j</m:t>
                      </m:r>
                    </m:sub>
                  </m:sSub>
                </m:sup>
                <m:e>
                  <m:nary>
                    <m:naryPr>
                      <m:limLoc m:val="undOvr"/>
                      <m:ctrlPr>
                        <w:rPr>
                          <w:rFonts w:ascii="Cambria Math" w:eastAsia="Times New Roman" w:hAnsi="Cambria Math"/>
                          <w:i/>
                          <w:iCs/>
                        </w:rPr>
                      </m:ctrlPr>
                    </m:naryPr>
                    <m:sub>
                      <m:r>
                        <w:rPr>
                          <w:rFonts w:ascii="Cambria Math" w:eastAsia="Times New Roman" w:hAnsi="Cambria Math"/>
                        </w:rPr>
                        <m:t>-∞</m:t>
                      </m:r>
                    </m:sub>
                    <m:sup>
                      <m:r>
                        <w:rPr>
                          <w:rFonts w:ascii="Cambria Math" w:eastAsia="Times New Roman" w:hAnsi="Cambria Math"/>
                        </w:rPr>
                        <m:t>x</m:t>
                      </m:r>
                      <m:sSub>
                        <m:sSubPr>
                          <m:ctrlPr>
                            <w:rPr>
                              <w:rFonts w:ascii="Cambria Math" w:eastAsia="Times New Roman" w:hAnsi="Cambria Math"/>
                              <w:i/>
                              <w:iCs/>
                            </w:rPr>
                          </m:ctrlPr>
                        </m:sSubPr>
                        <m:e>
                          <m:r>
                            <m:rPr>
                              <m:sty m:val="p"/>
                            </m:rPr>
                            <w:rPr>
                              <w:rFonts w:ascii="Cambria Math" w:eastAsia="Times New Roman" w:hAnsi="Cambria Math"/>
                            </w:rPr>
                            <w:softHyphen/>
                          </m:r>
                        </m:e>
                        <m:sub>
                          <m:r>
                            <w:rPr>
                              <w:rFonts w:ascii="Cambria Math" w:eastAsia="Times New Roman" w:hAnsi="Cambria Math"/>
                            </w:rPr>
                            <m:t>1j</m:t>
                          </m:r>
                        </m:sub>
                      </m:sSub>
                    </m:sup>
                    <m:e>
                      <m:nary>
                        <m:naryPr>
                          <m:limLoc m:val="undOvr"/>
                          <m:ctrlPr>
                            <w:rPr>
                              <w:rFonts w:ascii="Cambria Math" w:eastAsia="Times New Roman" w:hAnsi="Cambria Math"/>
                              <w:i/>
                              <w:iCs/>
                            </w:rPr>
                          </m:ctrlPr>
                        </m:naryPr>
                        <m:sub>
                          <m:r>
                            <w:rPr>
                              <w:rFonts w:ascii="Cambria Math" w:eastAsia="Times New Roman" w:hAnsi="Cambria Math"/>
                            </w:rPr>
                            <m:t>-∞</m:t>
                          </m:r>
                        </m:sub>
                        <m:sup>
                          <m:r>
                            <w:rPr>
                              <w:rFonts w:ascii="Cambria Math" w:eastAsia="Times New Roman" w:hAnsi="Cambria Math"/>
                            </w:rPr>
                            <m:t>x</m:t>
                          </m:r>
                          <m:sSub>
                            <m:sSubPr>
                              <m:ctrlPr>
                                <w:rPr>
                                  <w:rFonts w:ascii="Cambria Math" w:eastAsia="Times New Roman" w:hAnsi="Cambria Math"/>
                                  <w:i/>
                                  <w:iCs/>
                                </w:rPr>
                              </m:ctrlPr>
                            </m:sSubPr>
                            <m:e>
                              <m:r>
                                <m:rPr>
                                  <m:sty m:val="p"/>
                                </m:rPr>
                                <w:rPr>
                                  <w:rFonts w:ascii="Cambria Math" w:eastAsia="Times New Roman" w:hAnsi="Cambria Math"/>
                                </w:rPr>
                                <w:softHyphen/>
                              </m:r>
                            </m:e>
                            <m:sub>
                              <m:r>
                                <w:rPr>
                                  <w:rFonts w:ascii="Cambria Math" w:eastAsia="Times New Roman" w:hAnsi="Cambria Math"/>
                                </w:rPr>
                                <m:t>1j</m:t>
                              </m:r>
                            </m:sub>
                          </m:sSub>
                        </m:sup>
                        <m:e>
                          <m:r>
                            <w:rPr>
                              <w:rFonts w:ascii="Cambria Math" w:hAnsi="Cambria Math"/>
                              <w:color w:val="000000" w:themeColor="text1"/>
                            </w:rPr>
                            <m:t>f</m:t>
                          </m:r>
                          <m:d>
                            <m:dPr>
                              <m:endChr m:val="|"/>
                              <m:ctrlPr>
                                <w:rPr>
                                  <w:rFonts w:ascii="Cambria Math" w:hAnsi="Cambria Math"/>
                                  <w:i/>
                                  <w:color w:val="000000" w:themeColor="text1"/>
                                </w:rPr>
                              </m:ctrlPr>
                            </m:dPr>
                            <m:e>
                              <m:r>
                                <w:rPr>
                                  <w:rFonts w:ascii="Cambria Math" w:eastAsia="Times New Roman" w:hAnsi="Cambria Math"/>
                                </w:rPr>
                                <m:t>x</m:t>
                              </m:r>
                              <m:sSub>
                                <m:sSubPr>
                                  <m:ctrlPr>
                                    <w:rPr>
                                      <w:rFonts w:ascii="Cambria Math" w:eastAsia="Times New Roman" w:hAnsi="Cambria Math"/>
                                      <w:i/>
                                      <w:iCs/>
                                    </w:rPr>
                                  </m:ctrlPr>
                                </m:sSubPr>
                                <m:e>
                                  <m:r>
                                    <m:rPr>
                                      <m:sty m:val="p"/>
                                    </m:rPr>
                                    <w:rPr>
                                      <w:rFonts w:ascii="Cambria Math" w:eastAsia="Times New Roman" w:hAnsi="Cambria Math"/>
                                    </w:rPr>
                                    <w:softHyphen/>
                                  </m:r>
                                </m:e>
                                <m:sub>
                                  <m:r>
                                    <w:rPr>
                                      <w:rFonts w:ascii="Cambria Math" w:eastAsia="Times New Roman" w:hAnsi="Cambria Math"/>
                                    </w:rPr>
                                    <m:t>1j</m:t>
                                  </m:r>
                                </m:sub>
                              </m:sSub>
                            </m:e>
                          </m:d>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μ</m:t>
                              </m:r>
                            </m:e>
                            <m:sub>
                              <m:r>
                                <w:rPr>
                                  <w:rFonts w:ascii="Cambria Math" w:hAnsi="Cambria Math"/>
                                  <w:color w:val="000000" w:themeColor="text1"/>
                                </w:rPr>
                                <m:t>1j</m:t>
                              </m:r>
                            </m:sub>
                          </m:sSub>
                          <m:r>
                            <w:rPr>
                              <w:rFonts w:ascii="Cambria Math" w:hAnsi="Cambria Math"/>
                              <w:color w:val="000000" w:themeColor="text1"/>
                            </w:rPr>
                            <m:t>,1)f</m:t>
                          </m:r>
                          <m:d>
                            <m:dPr>
                              <m:endChr m:val="|"/>
                              <m:ctrlPr>
                                <w:rPr>
                                  <w:rFonts w:ascii="Cambria Math" w:hAnsi="Cambria Math"/>
                                  <w:i/>
                                  <w:color w:val="000000" w:themeColor="text1"/>
                                </w:rPr>
                              </m:ctrlPr>
                            </m:dPr>
                            <m:e>
                              <m:r>
                                <w:rPr>
                                  <w:rFonts w:ascii="Cambria Math" w:eastAsia="Times New Roman" w:hAnsi="Cambria Math"/>
                                </w:rPr>
                                <m:t>x</m:t>
                              </m:r>
                              <m:sSub>
                                <m:sSubPr>
                                  <m:ctrlPr>
                                    <w:rPr>
                                      <w:rFonts w:ascii="Cambria Math" w:eastAsia="Times New Roman" w:hAnsi="Cambria Math"/>
                                      <w:i/>
                                      <w:iCs/>
                                    </w:rPr>
                                  </m:ctrlPr>
                                </m:sSubPr>
                                <m:e>
                                  <m:r>
                                    <m:rPr>
                                      <m:sty m:val="p"/>
                                    </m:rPr>
                                    <w:rPr>
                                      <w:rFonts w:ascii="Cambria Math" w:eastAsia="Times New Roman" w:hAnsi="Cambria Math"/>
                                    </w:rPr>
                                    <w:softHyphen/>
                                  </m:r>
                                </m:e>
                                <m:sub>
                                  <m:r>
                                    <w:rPr>
                                      <w:rFonts w:ascii="Cambria Math" w:eastAsia="Times New Roman" w:hAnsi="Cambria Math"/>
                                    </w:rPr>
                                    <m:t>2j</m:t>
                                  </m:r>
                                </m:sub>
                              </m:sSub>
                            </m:e>
                          </m:d>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μ</m:t>
                              </m:r>
                            </m:e>
                            <m:sub>
                              <m:r>
                                <w:rPr>
                                  <w:rFonts w:ascii="Cambria Math" w:hAnsi="Cambria Math"/>
                                  <w:color w:val="000000" w:themeColor="text1"/>
                                </w:rPr>
                                <m:t>2j</m:t>
                              </m:r>
                            </m:sub>
                          </m:sSub>
                          <m:r>
                            <w:rPr>
                              <w:rFonts w:ascii="Cambria Math" w:hAnsi="Cambria Math"/>
                              <w:color w:val="000000" w:themeColor="text1"/>
                            </w:rPr>
                            <m:t>,1)f</m:t>
                          </m:r>
                          <m:d>
                            <m:dPr>
                              <m:endChr m:val="|"/>
                              <m:ctrlPr>
                                <w:rPr>
                                  <w:rFonts w:ascii="Cambria Math" w:hAnsi="Cambria Math"/>
                                  <w:i/>
                                  <w:color w:val="000000" w:themeColor="text1"/>
                                </w:rPr>
                              </m:ctrlPr>
                            </m:dPr>
                            <m:e>
                              <m:r>
                                <w:rPr>
                                  <w:rFonts w:ascii="Cambria Math" w:eastAsia="Times New Roman" w:hAnsi="Cambria Math"/>
                                </w:rPr>
                                <m:t>x</m:t>
                              </m:r>
                              <m:sSub>
                                <m:sSubPr>
                                  <m:ctrlPr>
                                    <w:rPr>
                                      <w:rFonts w:ascii="Cambria Math" w:eastAsia="Times New Roman" w:hAnsi="Cambria Math"/>
                                      <w:i/>
                                      <w:iCs/>
                                    </w:rPr>
                                  </m:ctrlPr>
                                </m:sSubPr>
                                <m:e>
                                  <m:r>
                                    <m:rPr>
                                      <m:sty m:val="p"/>
                                    </m:rPr>
                                    <w:rPr>
                                      <w:rFonts w:ascii="Cambria Math" w:eastAsia="Times New Roman" w:hAnsi="Cambria Math"/>
                                    </w:rPr>
                                    <w:softHyphen/>
                                  </m:r>
                                </m:e>
                                <m:sub>
                                  <m:r>
                                    <w:rPr>
                                      <w:rFonts w:ascii="Cambria Math" w:eastAsia="Times New Roman" w:hAnsi="Cambria Math"/>
                                    </w:rPr>
                                    <m:t>3j</m:t>
                                  </m:r>
                                </m:sub>
                              </m:sSub>
                            </m:e>
                          </m:d>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μ</m:t>
                              </m:r>
                            </m:e>
                            <m:sub>
                              <m:r>
                                <w:rPr>
                                  <w:rFonts w:ascii="Cambria Math" w:hAnsi="Cambria Math"/>
                                  <w:color w:val="000000" w:themeColor="text1"/>
                                </w:rPr>
                                <m:t>3j</m:t>
                              </m:r>
                            </m:sub>
                          </m:sSub>
                          <m:r>
                            <w:rPr>
                              <w:rFonts w:ascii="Cambria Math" w:hAnsi="Cambria Math"/>
                              <w:color w:val="000000" w:themeColor="text1"/>
                            </w:rPr>
                            <m:t>,1)f</m:t>
                          </m:r>
                          <m:d>
                            <m:dPr>
                              <m:endChr m:val="|"/>
                              <m:ctrlPr>
                                <w:rPr>
                                  <w:rFonts w:ascii="Cambria Math" w:hAnsi="Cambria Math"/>
                                  <w:i/>
                                  <w:color w:val="000000" w:themeColor="text1"/>
                                </w:rPr>
                              </m:ctrlPr>
                            </m:dPr>
                            <m:e>
                              <m:r>
                                <w:rPr>
                                  <w:rFonts w:ascii="Cambria Math" w:eastAsia="Times New Roman" w:hAnsi="Cambria Math"/>
                                </w:rPr>
                                <m:t>x</m:t>
                              </m:r>
                              <m:sSub>
                                <m:sSubPr>
                                  <m:ctrlPr>
                                    <w:rPr>
                                      <w:rFonts w:ascii="Cambria Math" w:eastAsia="Times New Roman" w:hAnsi="Cambria Math"/>
                                      <w:i/>
                                      <w:iCs/>
                                    </w:rPr>
                                  </m:ctrlPr>
                                </m:sSubPr>
                                <m:e>
                                  <m:r>
                                    <m:rPr>
                                      <m:sty m:val="p"/>
                                    </m:rPr>
                                    <w:rPr>
                                      <w:rFonts w:ascii="Cambria Math" w:eastAsia="Times New Roman" w:hAnsi="Cambria Math"/>
                                    </w:rPr>
                                    <w:softHyphen/>
                                  </m:r>
                                </m:e>
                                <m:sub>
                                  <m:r>
                                    <w:rPr>
                                      <w:rFonts w:ascii="Cambria Math" w:eastAsia="Times New Roman" w:hAnsi="Cambria Math"/>
                                    </w:rPr>
                                    <m:t>4j</m:t>
                                  </m:r>
                                </m:sub>
                              </m:sSub>
                            </m:e>
                          </m:d>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μ</m:t>
                              </m:r>
                            </m:e>
                            <m:sub>
                              <m:r>
                                <w:rPr>
                                  <w:rFonts w:ascii="Cambria Math" w:hAnsi="Cambria Math"/>
                                  <w:color w:val="000000" w:themeColor="text1"/>
                                </w:rPr>
                                <m:t>4j</m:t>
                              </m:r>
                            </m:sub>
                          </m:sSub>
                          <m:r>
                            <w:rPr>
                              <w:rFonts w:ascii="Cambria Math" w:hAnsi="Cambria Math"/>
                              <w:color w:val="000000" w:themeColor="text1"/>
                            </w:rPr>
                            <m:t>,1) d</m:t>
                          </m:r>
                          <m:r>
                            <w:rPr>
                              <w:rFonts w:ascii="Cambria Math" w:eastAsia="Times New Roman" w:hAnsi="Cambria Math"/>
                            </w:rPr>
                            <m:t>x</m:t>
                          </m:r>
                          <m:sSub>
                            <m:sSubPr>
                              <m:ctrlPr>
                                <w:rPr>
                                  <w:rFonts w:ascii="Cambria Math" w:eastAsia="Times New Roman" w:hAnsi="Cambria Math"/>
                                  <w:i/>
                                  <w:iCs/>
                                </w:rPr>
                              </m:ctrlPr>
                            </m:sSubPr>
                            <m:e>
                              <m:r>
                                <m:rPr>
                                  <m:sty m:val="p"/>
                                </m:rPr>
                                <w:rPr>
                                  <w:rFonts w:ascii="Cambria Math" w:eastAsia="Times New Roman" w:hAnsi="Cambria Math"/>
                                </w:rPr>
                                <w:softHyphen/>
                              </m:r>
                            </m:e>
                            <m:sub>
                              <m:r>
                                <w:rPr>
                                  <w:rFonts w:ascii="Cambria Math" w:eastAsia="Times New Roman" w:hAnsi="Cambria Math"/>
                                </w:rPr>
                                <m:t>4j</m:t>
                              </m:r>
                            </m:sub>
                          </m:sSub>
                          <m:r>
                            <w:rPr>
                              <w:rFonts w:ascii="Cambria Math" w:hAnsi="Cambria Math"/>
                              <w:color w:val="000000" w:themeColor="text1"/>
                            </w:rPr>
                            <m:t xml:space="preserve"> d</m:t>
                          </m:r>
                          <m:r>
                            <w:rPr>
                              <w:rFonts w:ascii="Cambria Math" w:eastAsia="Times New Roman" w:hAnsi="Cambria Math"/>
                            </w:rPr>
                            <m:t>x</m:t>
                          </m:r>
                          <m:sSub>
                            <m:sSubPr>
                              <m:ctrlPr>
                                <w:rPr>
                                  <w:rFonts w:ascii="Cambria Math" w:eastAsia="Times New Roman" w:hAnsi="Cambria Math"/>
                                  <w:i/>
                                  <w:iCs/>
                                </w:rPr>
                              </m:ctrlPr>
                            </m:sSubPr>
                            <m:e>
                              <m:r>
                                <m:rPr>
                                  <m:sty m:val="p"/>
                                </m:rPr>
                                <w:rPr>
                                  <w:rFonts w:ascii="Cambria Math" w:eastAsia="Times New Roman" w:hAnsi="Cambria Math"/>
                                </w:rPr>
                                <w:softHyphen/>
                              </m:r>
                            </m:e>
                            <m:sub>
                              <m:r>
                                <w:rPr>
                                  <w:rFonts w:ascii="Cambria Math" w:eastAsia="Times New Roman" w:hAnsi="Cambria Math"/>
                                </w:rPr>
                                <m:t>3j</m:t>
                              </m:r>
                            </m:sub>
                          </m:sSub>
                          <m:r>
                            <w:rPr>
                              <w:rFonts w:ascii="Cambria Math" w:hAnsi="Cambria Math"/>
                              <w:color w:val="000000" w:themeColor="text1"/>
                            </w:rPr>
                            <m:t xml:space="preserve"> d</m:t>
                          </m:r>
                          <m:r>
                            <w:rPr>
                              <w:rFonts w:ascii="Cambria Math" w:eastAsia="Times New Roman" w:hAnsi="Cambria Math"/>
                            </w:rPr>
                            <m:t>x</m:t>
                          </m:r>
                          <m:sSub>
                            <m:sSubPr>
                              <m:ctrlPr>
                                <w:rPr>
                                  <w:rFonts w:ascii="Cambria Math" w:eastAsia="Times New Roman" w:hAnsi="Cambria Math"/>
                                  <w:i/>
                                  <w:iCs/>
                                </w:rPr>
                              </m:ctrlPr>
                            </m:sSubPr>
                            <m:e>
                              <m:r>
                                <m:rPr>
                                  <m:sty m:val="p"/>
                                </m:rPr>
                                <w:rPr>
                                  <w:rFonts w:ascii="Cambria Math" w:eastAsia="Times New Roman" w:hAnsi="Cambria Math"/>
                                </w:rPr>
                                <w:softHyphen/>
                              </m:r>
                            </m:e>
                            <m:sub>
                              <m:r>
                                <w:rPr>
                                  <w:rFonts w:ascii="Cambria Math" w:eastAsia="Times New Roman" w:hAnsi="Cambria Math"/>
                                </w:rPr>
                                <m:t>2j</m:t>
                              </m:r>
                            </m:sub>
                          </m:sSub>
                          <m:r>
                            <w:rPr>
                              <w:rFonts w:ascii="Cambria Math" w:hAnsi="Cambria Math"/>
                              <w:color w:val="000000" w:themeColor="text1"/>
                            </w:rPr>
                            <m:t xml:space="preserve"> d</m:t>
                          </m:r>
                          <m:r>
                            <w:rPr>
                              <w:rFonts w:ascii="Cambria Math" w:eastAsia="Times New Roman" w:hAnsi="Cambria Math"/>
                            </w:rPr>
                            <m:t>x</m:t>
                          </m:r>
                          <m:sSub>
                            <m:sSubPr>
                              <m:ctrlPr>
                                <w:rPr>
                                  <w:rFonts w:ascii="Cambria Math" w:eastAsia="Times New Roman" w:hAnsi="Cambria Math"/>
                                  <w:i/>
                                  <w:iCs/>
                                </w:rPr>
                              </m:ctrlPr>
                            </m:sSubPr>
                            <m:e>
                              <m:r>
                                <m:rPr>
                                  <m:sty m:val="p"/>
                                </m:rPr>
                                <w:rPr>
                                  <w:rFonts w:ascii="Cambria Math" w:eastAsia="Times New Roman" w:hAnsi="Cambria Math"/>
                                </w:rPr>
                                <w:softHyphen/>
                              </m:r>
                            </m:e>
                            <m:sub>
                              <m:r>
                                <w:rPr>
                                  <w:rFonts w:ascii="Cambria Math" w:eastAsia="Times New Roman" w:hAnsi="Cambria Math"/>
                                </w:rPr>
                                <m:t>1j</m:t>
                              </m:r>
                            </m:sub>
                          </m:sSub>
                        </m:e>
                      </m:nary>
                    </m:e>
                  </m:nary>
                </m:e>
              </m:nary>
            </m:e>
          </m:nary>
        </m:oMath>
      </m:oMathPara>
    </w:p>
    <w:p w14:paraId="3C5B773B" w14:textId="6DF77B91" w:rsidR="00AE6B78" w:rsidRDefault="00B80806" w:rsidP="00AE6B78">
      <w:pPr>
        <w:spacing w:line="480" w:lineRule="auto"/>
        <w:rPr>
          <w:iCs/>
          <w:noProof/>
        </w:rPr>
      </w:pPr>
      <w:r>
        <w:rPr>
          <w:rFonts w:eastAsia="Times New Roman"/>
          <w:iCs/>
        </w:rPr>
        <w:tab/>
      </w:r>
      <w:r>
        <w:rPr>
          <w:rFonts w:eastAsia="Times New Roman"/>
          <w:iCs/>
        </w:rPr>
        <w:tab/>
      </w:r>
      <w:r>
        <w:rPr>
          <w:rFonts w:eastAsia="Times New Roman"/>
          <w:iCs/>
        </w:rPr>
        <w:tab/>
      </w:r>
      <w:r>
        <w:rPr>
          <w:rFonts w:eastAsia="Times New Roman"/>
          <w:iCs/>
        </w:rPr>
        <w:tab/>
      </w:r>
      <w:r>
        <w:rPr>
          <w:rFonts w:eastAsia="Times New Roman"/>
          <w:iCs/>
        </w:rPr>
        <w:tab/>
      </w:r>
      <w:r>
        <w:rPr>
          <w:rFonts w:eastAsia="Times New Roman"/>
          <w:iCs/>
        </w:rPr>
        <w:tab/>
      </w:r>
      <w:r>
        <w:rPr>
          <w:rFonts w:eastAsia="Times New Roman"/>
          <w:iCs/>
        </w:rPr>
        <w:tab/>
      </w:r>
      <w:r>
        <w:rPr>
          <w:rFonts w:eastAsia="Times New Roman"/>
          <w:iCs/>
        </w:rPr>
        <w:tab/>
      </w:r>
      <w:r>
        <w:rPr>
          <w:rFonts w:eastAsia="Times New Roman"/>
          <w:iCs/>
        </w:rPr>
        <w:tab/>
      </w:r>
      <w:r>
        <w:rPr>
          <w:rFonts w:eastAsia="Times New Roman"/>
          <w:iCs/>
        </w:rPr>
        <w:tab/>
      </w:r>
      <w:r>
        <w:rPr>
          <w:rFonts w:eastAsia="Times New Roman"/>
          <w:iCs/>
        </w:rPr>
        <w:tab/>
      </w:r>
      <w:r>
        <w:rPr>
          <w:rFonts w:eastAsia="Times New Roman"/>
          <w:iCs/>
        </w:rPr>
        <w:tab/>
      </w:r>
      <w:r>
        <w:rPr>
          <w:iCs/>
          <w:noProof/>
        </w:rPr>
        <w:t>(3)</w:t>
      </w:r>
    </w:p>
    <w:p w14:paraId="36883B64" w14:textId="77777777" w:rsidR="00B80806" w:rsidRDefault="00B80806" w:rsidP="00AE6B78">
      <w:pPr>
        <w:spacing w:line="480" w:lineRule="auto"/>
        <w:rPr>
          <w:iCs/>
          <w:noProof/>
        </w:rPr>
      </w:pPr>
    </w:p>
    <w:p w14:paraId="1BF9EE13" w14:textId="77777777" w:rsidR="00AE6B78" w:rsidRDefault="00AE6B78" w:rsidP="00AE6B78">
      <w:pPr>
        <w:spacing w:line="480" w:lineRule="auto"/>
        <w:rPr>
          <w:iCs/>
          <w:noProof/>
        </w:rPr>
      </w:pPr>
      <w:r>
        <w:rPr>
          <w:noProof/>
        </w:rPr>
        <w:lastRenderedPageBreak/>
        <w:t xml:space="preserve">where </w:t>
      </w:r>
      <m:oMath>
        <m:sSub>
          <m:sSubPr>
            <m:ctrlPr>
              <w:rPr>
                <w:rFonts w:ascii="Cambria Math" w:hAnsi="Cambria Math"/>
                <w:i/>
                <w:color w:val="000000" w:themeColor="text1"/>
              </w:rPr>
            </m:ctrlPr>
          </m:sSubPr>
          <m:e>
            <m:r>
              <w:rPr>
                <w:rFonts w:ascii="Cambria Math" w:hAnsi="Cambria Math"/>
                <w:color w:val="000000" w:themeColor="text1"/>
              </w:rPr>
              <m:t>μ</m:t>
            </m:r>
          </m:e>
          <m:sub>
            <m:r>
              <w:rPr>
                <w:rFonts w:ascii="Cambria Math" w:hAnsi="Cambria Math"/>
                <w:color w:val="000000" w:themeColor="text1"/>
              </w:rPr>
              <m:t>ij</m:t>
            </m:r>
          </m:sub>
        </m:sSub>
      </m:oMath>
      <w:r>
        <w:rPr>
          <w:noProof/>
          <w:color w:val="000000" w:themeColor="text1"/>
        </w:rPr>
        <w:t xml:space="preserve"> is the mean activity for option </w:t>
      </w:r>
      <m:oMath>
        <m:r>
          <w:rPr>
            <w:rFonts w:ascii="Cambria Math" w:hAnsi="Cambria Math"/>
            <w:noProof/>
            <w:color w:val="000000" w:themeColor="text1"/>
          </w:rPr>
          <m:t>i</m:t>
        </m:r>
      </m:oMath>
      <w:r>
        <w:rPr>
          <w:noProof/>
          <w:color w:val="000000" w:themeColor="text1"/>
        </w:rPr>
        <w:t xml:space="preserve"> when stimulus </w:t>
      </w:r>
      <m:oMath>
        <m:r>
          <w:rPr>
            <w:rFonts w:ascii="Cambria Math" w:hAnsi="Cambria Math"/>
            <w:noProof/>
            <w:color w:val="000000" w:themeColor="text1"/>
          </w:rPr>
          <m:t>j</m:t>
        </m:r>
      </m:oMath>
      <w:r>
        <w:rPr>
          <w:noProof/>
          <w:color w:val="000000" w:themeColor="text1"/>
        </w:rPr>
        <w:t xml:space="preserve"> is presented, </w:t>
      </w:r>
      <m:oMath>
        <m:r>
          <w:rPr>
            <w:rFonts w:ascii="Cambria Math" w:eastAsia="Times New Roman" w:hAnsi="Cambria Math"/>
          </w:rPr>
          <m:t>x</m:t>
        </m:r>
        <m:sSub>
          <m:sSubPr>
            <m:ctrlPr>
              <w:rPr>
                <w:rFonts w:ascii="Cambria Math" w:eastAsia="Times New Roman" w:hAnsi="Cambria Math"/>
                <w:i/>
                <w:iCs/>
              </w:rPr>
            </m:ctrlPr>
          </m:sSubPr>
          <m:e>
            <m:r>
              <m:rPr>
                <m:sty m:val="p"/>
              </m:rPr>
              <w:rPr>
                <w:rFonts w:ascii="Cambria Math" w:eastAsia="Times New Roman" w:hAnsi="Cambria Math"/>
              </w:rPr>
              <w:softHyphen/>
            </m:r>
          </m:e>
          <m:sub>
            <m:r>
              <w:rPr>
                <w:rFonts w:ascii="Cambria Math" w:eastAsia="Times New Roman" w:hAnsi="Cambria Math"/>
              </w:rPr>
              <m:t>ij</m:t>
            </m:r>
          </m:sub>
        </m:sSub>
      </m:oMath>
      <w:r>
        <w:rPr>
          <w:iCs/>
          <w:noProof/>
        </w:rPr>
        <w:t xml:space="preserve"> is the activity on a specific trial for </w:t>
      </w:r>
      <w:r>
        <w:rPr>
          <w:noProof/>
          <w:color w:val="000000" w:themeColor="text1"/>
        </w:rPr>
        <w:t xml:space="preserve">option </w:t>
      </w:r>
      <m:oMath>
        <m:r>
          <w:rPr>
            <w:rFonts w:ascii="Cambria Math" w:hAnsi="Cambria Math"/>
            <w:noProof/>
            <w:color w:val="000000" w:themeColor="text1"/>
          </w:rPr>
          <m:t>i</m:t>
        </m:r>
      </m:oMath>
      <w:r>
        <w:rPr>
          <w:noProof/>
          <w:color w:val="000000" w:themeColor="text1"/>
        </w:rPr>
        <w:t xml:space="preserve"> when stimulus </w:t>
      </w:r>
      <m:oMath>
        <m:r>
          <w:rPr>
            <w:rFonts w:ascii="Cambria Math" w:hAnsi="Cambria Math"/>
            <w:noProof/>
            <w:color w:val="000000" w:themeColor="text1"/>
          </w:rPr>
          <m:t>j</m:t>
        </m:r>
      </m:oMath>
      <w:r>
        <w:rPr>
          <w:noProof/>
          <w:color w:val="000000" w:themeColor="text1"/>
        </w:rPr>
        <w:t xml:space="preserve"> is presented, and </w:t>
      </w:r>
      <m:oMath>
        <m:r>
          <w:rPr>
            <w:rFonts w:ascii="Cambria Math" w:hAnsi="Cambria Math"/>
            <w:color w:val="000000" w:themeColor="text1"/>
          </w:rPr>
          <m:t>f</m:t>
        </m:r>
        <m:d>
          <m:dPr>
            <m:endChr m:val="|"/>
            <m:ctrlPr>
              <w:rPr>
                <w:rFonts w:ascii="Cambria Math" w:hAnsi="Cambria Math"/>
                <w:i/>
                <w:color w:val="000000" w:themeColor="text1"/>
              </w:rPr>
            </m:ctrlPr>
          </m:dPr>
          <m:e>
            <m:r>
              <w:rPr>
                <w:rFonts w:ascii="Cambria Math" w:hAnsi="Cambria Math"/>
                <w:color w:val="000000" w:themeColor="text1"/>
              </w:rPr>
              <m:t xml:space="preserve">x </m:t>
            </m:r>
          </m:e>
        </m:d>
        <m:r>
          <w:rPr>
            <w:rFonts w:ascii="Cambria Math" w:hAnsi="Cambria Math"/>
            <w:color w:val="000000" w:themeColor="text1"/>
          </w:rPr>
          <m:t xml:space="preserve"> μ,1)= </m:t>
        </m:r>
        <m:f>
          <m:fPr>
            <m:ctrlPr>
              <w:rPr>
                <w:rFonts w:ascii="Cambria Math" w:hAnsi="Cambria Math"/>
                <w:i/>
                <w:color w:val="000000" w:themeColor="text1"/>
              </w:rPr>
            </m:ctrlPr>
          </m:fPr>
          <m:num>
            <m:r>
              <w:rPr>
                <w:rFonts w:ascii="Cambria Math" w:hAnsi="Cambria Math"/>
                <w:color w:val="000000" w:themeColor="text1"/>
              </w:rPr>
              <m:t>1</m:t>
            </m:r>
          </m:num>
          <m:den>
            <m:rad>
              <m:radPr>
                <m:degHide m:val="1"/>
                <m:ctrlPr>
                  <w:rPr>
                    <w:rFonts w:ascii="Cambria Math" w:hAnsi="Cambria Math"/>
                    <w:i/>
                    <w:color w:val="000000" w:themeColor="text1"/>
                  </w:rPr>
                </m:ctrlPr>
              </m:radPr>
              <m:deg/>
              <m:e>
                <m:r>
                  <w:rPr>
                    <w:rFonts w:ascii="Cambria Math" w:hAnsi="Cambria Math"/>
                    <w:color w:val="000000" w:themeColor="text1"/>
                  </w:rPr>
                  <m:t>2π</m:t>
                </m:r>
              </m:e>
            </m:rad>
          </m:den>
        </m:f>
        <m:r>
          <w:rPr>
            <w:rFonts w:ascii="Cambria Math" w:hAnsi="Cambria Math"/>
            <w:color w:val="000000" w:themeColor="text1"/>
          </w:rPr>
          <m:t xml:space="preserve"> </m:t>
        </m:r>
        <m:sSup>
          <m:sSupPr>
            <m:ctrlPr>
              <w:rPr>
                <w:rFonts w:ascii="Cambria Math" w:hAnsi="Cambria Math"/>
                <w:i/>
                <w:color w:val="000000" w:themeColor="text1"/>
              </w:rPr>
            </m:ctrlPr>
          </m:sSupPr>
          <m:e>
            <m:r>
              <w:rPr>
                <w:rFonts w:ascii="Cambria Math" w:hAnsi="Cambria Math"/>
                <w:color w:val="000000" w:themeColor="text1"/>
              </w:rPr>
              <m:t>e</m:t>
            </m:r>
          </m:e>
          <m:sup>
            <m:r>
              <w:rPr>
                <w:rFonts w:ascii="Cambria Math" w:hAnsi="Cambria Math"/>
                <w:color w:val="000000" w:themeColor="text1"/>
              </w:rPr>
              <m:t>-</m:t>
            </m:r>
            <m:f>
              <m:fPr>
                <m:ctrlPr>
                  <w:rPr>
                    <w:rFonts w:ascii="Cambria Math" w:hAnsi="Cambria Math"/>
                    <w:i/>
                    <w:color w:val="000000" w:themeColor="text1"/>
                  </w:rPr>
                </m:ctrlPr>
              </m:fPr>
              <m:num>
                <m:sSup>
                  <m:sSupPr>
                    <m:ctrlPr>
                      <w:rPr>
                        <w:rFonts w:ascii="Cambria Math" w:hAnsi="Cambria Math"/>
                        <w:i/>
                        <w:color w:val="000000" w:themeColor="text1"/>
                      </w:rPr>
                    </m:ctrlPr>
                  </m:sSupPr>
                  <m:e>
                    <m:d>
                      <m:dPr>
                        <m:ctrlPr>
                          <w:rPr>
                            <w:rFonts w:ascii="Cambria Math" w:hAnsi="Cambria Math"/>
                            <w:i/>
                            <w:color w:val="000000" w:themeColor="text1"/>
                          </w:rPr>
                        </m:ctrlPr>
                      </m:dPr>
                      <m:e>
                        <m:r>
                          <w:rPr>
                            <w:rFonts w:ascii="Cambria Math" w:hAnsi="Cambria Math"/>
                            <w:color w:val="000000" w:themeColor="text1"/>
                          </w:rPr>
                          <m:t>x-μ</m:t>
                        </m:r>
                      </m:e>
                    </m:d>
                  </m:e>
                  <m:sup>
                    <m:r>
                      <w:rPr>
                        <w:rFonts w:ascii="Cambria Math" w:hAnsi="Cambria Math"/>
                        <w:color w:val="000000" w:themeColor="text1"/>
                      </w:rPr>
                      <m:t>2</m:t>
                    </m:r>
                  </m:sup>
                </m:sSup>
              </m:num>
              <m:den>
                <m:r>
                  <w:rPr>
                    <w:rFonts w:ascii="Cambria Math" w:hAnsi="Cambria Math"/>
                    <w:color w:val="000000" w:themeColor="text1"/>
                  </w:rPr>
                  <m:t>2</m:t>
                </m:r>
              </m:den>
            </m:f>
          </m:sup>
        </m:sSup>
      </m:oMath>
      <w:r>
        <w:rPr>
          <w:noProof/>
          <w:color w:val="000000" w:themeColor="text1"/>
        </w:rPr>
        <w:t xml:space="preserve"> is the </w:t>
      </w:r>
      <w:r w:rsidRPr="000462AD">
        <w:rPr>
          <w:noProof/>
          <w:color w:val="000000" w:themeColor="text1"/>
        </w:rPr>
        <w:t>Gaussian probability distribution of sensory evidence</w:t>
      </w:r>
      <w:r>
        <w:rPr>
          <w:noProof/>
          <w:color w:val="000000" w:themeColor="text1"/>
        </w:rPr>
        <w:t xml:space="preserve">. The probability </w:t>
      </w:r>
      <m:oMath>
        <m:sSub>
          <m:sSubPr>
            <m:ctrlPr>
              <w:rPr>
                <w:rFonts w:ascii="Cambria Math" w:eastAsia="Times New Roman" w:hAnsi="Cambria Math"/>
                <w:i/>
                <w:iCs/>
              </w:rPr>
            </m:ctrlPr>
          </m:sSubPr>
          <m:e>
            <m:r>
              <w:rPr>
                <w:rFonts w:ascii="Cambria Math" w:eastAsia="Times New Roman" w:hAnsi="Cambria Math"/>
              </w:rPr>
              <m:t>p</m:t>
            </m:r>
          </m:e>
          <m:sub>
            <m:r>
              <w:rPr>
                <w:rFonts w:ascii="Cambria Math" w:eastAsia="Times New Roman" w:hAnsi="Cambria Math"/>
              </w:rPr>
              <m:t>ij</m:t>
            </m:r>
          </m:sub>
        </m:sSub>
      </m:oMath>
      <w:r>
        <w:rPr>
          <w:iCs/>
          <w:noProof/>
        </w:rPr>
        <w:t xml:space="preserve"> can be computed in an equivalent fashion when </w:t>
      </w:r>
      <m:oMath>
        <m:r>
          <w:rPr>
            <w:rFonts w:ascii="Cambria Math" w:hAnsi="Cambria Math"/>
            <w:noProof/>
          </w:rPr>
          <m:t>i≠1</m:t>
        </m:r>
      </m:oMath>
      <w:r>
        <w:rPr>
          <w:iCs/>
          <w:noProof/>
        </w:rPr>
        <w:t xml:space="preserve"> and when the total number of stimulus categories is different than four (as in Experiments 2-4). Similar formulas can be obtained when fitting the summary and population models to the 2-alternative condition.</w:t>
      </w:r>
    </w:p>
    <w:p w14:paraId="5E2F07FF" w14:textId="77777777" w:rsidR="00AE6B78" w:rsidRDefault="00AE6B78" w:rsidP="00AE6B78">
      <w:pPr>
        <w:spacing w:line="480" w:lineRule="auto"/>
        <w:rPr>
          <w:b/>
          <w:bCs/>
          <w:iCs/>
          <w:noProof/>
        </w:rPr>
      </w:pPr>
    </w:p>
    <w:p w14:paraId="4D52AB36" w14:textId="77777777" w:rsidR="00AE6B78" w:rsidRPr="00FA53A4" w:rsidRDefault="00AE6B78" w:rsidP="00AE6B78">
      <w:pPr>
        <w:autoSpaceDE w:val="0"/>
        <w:autoSpaceDN w:val="0"/>
        <w:adjustRightInd w:val="0"/>
        <w:spacing w:line="480" w:lineRule="auto"/>
        <w:rPr>
          <w:rFonts w:cstheme="minorHAnsi"/>
          <w:color w:val="000000" w:themeColor="text1"/>
          <w:u w:val="single"/>
        </w:rPr>
      </w:pPr>
      <w:r>
        <w:rPr>
          <w:rFonts w:cstheme="minorHAnsi"/>
          <w:color w:val="000000" w:themeColor="text1"/>
          <w:u w:val="single"/>
        </w:rPr>
        <w:t>Model development for all a</w:t>
      </w:r>
      <w:r w:rsidRPr="00FA53A4">
        <w:rPr>
          <w:rFonts w:cstheme="minorHAnsi"/>
          <w:color w:val="000000" w:themeColor="text1"/>
          <w:u w:val="single"/>
        </w:rPr>
        <w:t>dditional models</w:t>
      </w:r>
    </w:p>
    <w:p w14:paraId="777F0DD5" w14:textId="77777777" w:rsidR="00AE6B78" w:rsidRDefault="00AE6B78" w:rsidP="00AE6B78">
      <w:pPr>
        <w:autoSpaceDE w:val="0"/>
        <w:autoSpaceDN w:val="0"/>
        <w:adjustRightInd w:val="0"/>
        <w:spacing w:line="480" w:lineRule="auto"/>
        <w:rPr>
          <w:rFonts w:cstheme="minorHAnsi"/>
          <w:color w:val="000000" w:themeColor="text1"/>
        </w:rPr>
      </w:pPr>
      <w:r>
        <w:rPr>
          <w:rFonts w:cstheme="minorHAnsi"/>
          <w:color w:val="000000" w:themeColor="text1"/>
        </w:rPr>
        <w:t>In addition to the population and summary models, we considered four other models. These models were developed in order to test additional hypotheses about the nature of the representation at the decision stage and the strategies that our subjects could have used. We have not extended this set of four more models even further because any additional models were judged to be too ad hoc and generally provided even worse fits to the data.</w:t>
      </w:r>
    </w:p>
    <w:p w14:paraId="60428EB3" w14:textId="77777777" w:rsidR="00AE6B78" w:rsidRDefault="00AE6B78" w:rsidP="00AE6B78">
      <w:pPr>
        <w:autoSpaceDE w:val="0"/>
        <w:autoSpaceDN w:val="0"/>
        <w:adjustRightInd w:val="0"/>
        <w:spacing w:line="480" w:lineRule="auto"/>
        <w:rPr>
          <w:rFonts w:cstheme="minorHAnsi"/>
          <w:color w:val="000000" w:themeColor="text1"/>
        </w:rPr>
      </w:pPr>
    </w:p>
    <w:p w14:paraId="74695FA3" w14:textId="01499778" w:rsidR="00AE6B78" w:rsidRDefault="00AE6B78" w:rsidP="00AE6B78">
      <w:pPr>
        <w:autoSpaceDE w:val="0"/>
        <w:autoSpaceDN w:val="0"/>
        <w:adjustRightInd w:val="0"/>
        <w:spacing w:line="480" w:lineRule="auto"/>
        <w:rPr>
          <w:rFonts w:cstheme="minorHAnsi"/>
          <w:color w:val="000000" w:themeColor="text1"/>
        </w:rPr>
      </w:pPr>
      <w:r>
        <w:rPr>
          <w:rFonts w:cstheme="minorHAnsi"/>
          <w:color w:val="000000" w:themeColor="text1"/>
        </w:rPr>
        <w:t xml:space="preserve">The first two of the additional models postulated that decision-making circuits contain information about the sensory representation that is more detailed than the summary model but less detailed than the population model. Specifically, we created models according to which decision-making circuits have access to the highest two or three levels of activation (2-Highest and 3-Highest models, respectively). Just as the summary and population models, these two models were used to predict task performance in the 2-alternative condition of Experiments 1-2 without any free parameters (the predictions were derived from the same model of the </w:t>
      </w:r>
      <w:r w:rsidRPr="001A18DE">
        <w:rPr>
          <w:color w:val="000000" w:themeColor="text1"/>
        </w:rPr>
        <w:t xml:space="preserve">sensory </w:t>
      </w:r>
      <w:r>
        <w:rPr>
          <w:color w:val="000000" w:themeColor="text1"/>
        </w:rPr>
        <w:t xml:space="preserve">representation used for the summary and population models). </w:t>
      </w:r>
      <w:r>
        <w:rPr>
          <w:rFonts w:cstheme="minorHAnsi"/>
          <w:color w:val="000000" w:themeColor="text1"/>
        </w:rPr>
        <w:t xml:space="preserve">Note that the 3-Highest model is </w:t>
      </w:r>
      <w:r>
        <w:rPr>
          <w:rFonts w:cstheme="minorHAnsi"/>
          <w:color w:val="000000" w:themeColor="text1"/>
        </w:rPr>
        <w:lastRenderedPageBreak/>
        <w:t>functionally equivalent to the population model in the context of Experiment 1 and both the 2- and 3-Highest models are functionally equivalent to the population model in the context of Experiments 3 and 4.</w:t>
      </w:r>
    </w:p>
    <w:p w14:paraId="0986DEAA" w14:textId="77777777" w:rsidR="00AE6B78" w:rsidRDefault="00AE6B78" w:rsidP="00AE6B78">
      <w:pPr>
        <w:spacing w:line="480" w:lineRule="auto"/>
        <w:rPr>
          <w:color w:val="000000" w:themeColor="text1"/>
        </w:rPr>
      </w:pPr>
    </w:p>
    <w:p w14:paraId="1618C959" w14:textId="220143F5" w:rsidR="00AE6B78" w:rsidRPr="00E84F8E" w:rsidRDefault="00AE6B78" w:rsidP="00AE6B78">
      <w:pPr>
        <w:spacing w:line="480" w:lineRule="auto"/>
        <w:rPr>
          <w:color w:val="000000" w:themeColor="text1"/>
        </w:rPr>
      </w:pPr>
      <w:r>
        <w:rPr>
          <w:color w:val="000000" w:themeColor="text1"/>
        </w:rPr>
        <w:t xml:space="preserve">The last two models postulated that subjects attended to just two or three stimulus categories (i.e., colors or symbols) on each trial and made their decisions based on a full probability distribution over the activity levels of the attended categories. We called these the 2-Attention and 3-Attention models, respectively. The intuition behind these models is that subjects may not be able to process well the whole set of categories and may therefore choose to focus only on a subset of the categories. The subset was chosen randomly on each trial (otherwise, if subjects always ignored a given stimulus category, that category will never be selected; however, we never observed such behavior in any of our subjects). We first fit these models to the 4-alternative condition (Experiment 1), 6-alternative condition (Experiment 2), and the first answer (Experiment 3) in order to create a model of </w:t>
      </w:r>
      <w:r>
        <w:rPr>
          <w:rFonts w:cstheme="minorHAnsi"/>
          <w:color w:val="000000" w:themeColor="text1"/>
        </w:rPr>
        <w:t xml:space="preserve">the </w:t>
      </w:r>
      <w:r w:rsidRPr="001A18DE">
        <w:rPr>
          <w:color w:val="000000" w:themeColor="text1"/>
        </w:rPr>
        <w:t xml:space="preserve">sensory </w:t>
      </w:r>
      <w:r>
        <w:rPr>
          <w:color w:val="000000" w:themeColor="text1"/>
        </w:rPr>
        <w:t>representation. The models were then used to predict the 2-alternative condition (Experiments 1 and 2) or the second answer (Experiment 3) without any free parameters. This procedure was equivalent to the procedure used for the summary and population models.</w:t>
      </w:r>
    </w:p>
    <w:p w14:paraId="1DC24459" w14:textId="7C870EB8" w:rsidR="005A1E7B" w:rsidRDefault="005A1E7B" w:rsidP="005A1E7B">
      <w:pPr>
        <w:spacing w:line="480" w:lineRule="auto"/>
        <w:rPr>
          <w:b/>
          <w:bCs/>
          <w:iCs/>
          <w:noProof/>
        </w:rPr>
      </w:pPr>
    </w:p>
    <w:p w14:paraId="644CAD04" w14:textId="77777777" w:rsidR="00AE6B78" w:rsidRDefault="00AE6B78" w:rsidP="005A1E7B">
      <w:pPr>
        <w:spacing w:line="480" w:lineRule="auto"/>
        <w:rPr>
          <w:b/>
          <w:bCs/>
          <w:iCs/>
          <w:noProof/>
        </w:rPr>
      </w:pPr>
    </w:p>
    <w:p w14:paraId="1BEF4A91" w14:textId="77777777" w:rsidR="00451273" w:rsidRDefault="00451273">
      <w:pPr>
        <w:rPr>
          <w:b/>
          <w:bCs/>
          <w:iCs/>
          <w:noProof/>
        </w:rPr>
      </w:pPr>
      <w:r>
        <w:rPr>
          <w:b/>
          <w:bCs/>
          <w:iCs/>
          <w:noProof/>
        </w:rPr>
        <w:br w:type="page"/>
      </w:r>
    </w:p>
    <w:p w14:paraId="43265103" w14:textId="2598D27E" w:rsidR="005A1E7B" w:rsidRPr="008930AB" w:rsidRDefault="005A1E7B" w:rsidP="005A1E7B">
      <w:pPr>
        <w:spacing w:line="480" w:lineRule="auto"/>
        <w:rPr>
          <w:b/>
          <w:bCs/>
          <w:iCs/>
          <w:noProof/>
        </w:rPr>
      </w:pPr>
      <w:r w:rsidRPr="008930AB">
        <w:rPr>
          <w:b/>
          <w:bCs/>
          <w:iCs/>
          <w:noProof/>
        </w:rPr>
        <w:lastRenderedPageBreak/>
        <w:t xml:space="preserve">Supplementary </w:t>
      </w:r>
      <w:r>
        <w:rPr>
          <w:b/>
          <w:bCs/>
          <w:iCs/>
          <w:noProof/>
        </w:rPr>
        <w:t>Notes</w:t>
      </w:r>
    </w:p>
    <w:p w14:paraId="2FFEC219" w14:textId="397EFEE3" w:rsidR="005A1E7B" w:rsidRDefault="005A1E7B" w:rsidP="005A1E7B">
      <w:pPr>
        <w:spacing w:line="480" w:lineRule="auto"/>
        <w:rPr>
          <w:color w:val="000000" w:themeColor="text1"/>
        </w:rPr>
      </w:pPr>
      <w:r>
        <w:rPr>
          <w:color w:val="000000" w:themeColor="text1"/>
        </w:rPr>
        <w:t xml:space="preserve">Besides the population and summary models, we constructed and tested four additional models. The </w:t>
      </w:r>
      <w:r w:rsidRPr="00262026">
        <w:rPr>
          <w:color w:val="000000" w:themeColor="text1"/>
        </w:rPr>
        <w:t>2-</w:t>
      </w:r>
      <w:r>
        <w:rPr>
          <w:color w:val="000000" w:themeColor="text1"/>
        </w:rPr>
        <w:t>H</w:t>
      </w:r>
      <w:r w:rsidRPr="00262026">
        <w:rPr>
          <w:color w:val="000000" w:themeColor="text1"/>
        </w:rPr>
        <w:t xml:space="preserve">ighest </w:t>
      </w:r>
      <w:r>
        <w:rPr>
          <w:color w:val="000000" w:themeColor="text1"/>
        </w:rPr>
        <w:t xml:space="preserve">and 3-Highest </w:t>
      </w:r>
      <w:r w:rsidRPr="00262026">
        <w:rPr>
          <w:color w:val="000000" w:themeColor="text1"/>
        </w:rPr>
        <w:t>model</w:t>
      </w:r>
      <w:r>
        <w:rPr>
          <w:color w:val="000000" w:themeColor="text1"/>
        </w:rPr>
        <w:t xml:space="preserve">s postulated that </w:t>
      </w:r>
      <w:r w:rsidRPr="00262026">
        <w:rPr>
          <w:color w:val="000000" w:themeColor="text1"/>
        </w:rPr>
        <w:t>decision</w:t>
      </w:r>
      <w:r>
        <w:rPr>
          <w:color w:val="000000" w:themeColor="text1"/>
        </w:rPr>
        <w:t>-making circuits</w:t>
      </w:r>
      <w:r w:rsidRPr="00262026">
        <w:rPr>
          <w:color w:val="000000" w:themeColor="text1"/>
        </w:rPr>
        <w:t xml:space="preserve"> ha</w:t>
      </w:r>
      <w:r>
        <w:rPr>
          <w:color w:val="000000" w:themeColor="text1"/>
        </w:rPr>
        <w:t>ve</w:t>
      </w:r>
      <w:r w:rsidRPr="00262026">
        <w:rPr>
          <w:color w:val="000000" w:themeColor="text1"/>
        </w:rPr>
        <w:t xml:space="preserve"> access to </w:t>
      </w:r>
      <w:r>
        <w:rPr>
          <w:color w:val="000000" w:themeColor="text1"/>
        </w:rPr>
        <w:t xml:space="preserve">the </w:t>
      </w:r>
      <w:r w:rsidRPr="00262026">
        <w:rPr>
          <w:color w:val="000000" w:themeColor="text1"/>
        </w:rPr>
        <w:t xml:space="preserve">two </w:t>
      </w:r>
      <w:r>
        <w:rPr>
          <w:color w:val="000000" w:themeColor="text1"/>
        </w:rPr>
        <w:t xml:space="preserve">or three </w:t>
      </w:r>
      <w:r w:rsidRPr="00262026">
        <w:rPr>
          <w:color w:val="000000" w:themeColor="text1"/>
        </w:rPr>
        <w:t xml:space="preserve">highest </w:t>
      </w:r>
      <w:r>
        <w:rPr>
          <w:color w:val="000000" w:themeColor="text1"/>
        </w:rPr>
        <w:t>activations of the sensory distribution, respectively</w:t>
      </w:r>
      <w:r w:rsidRPr="00262026">
        <w:rPr>
          <w:color w:val="000000" w:themeColor="text1"/>
        </w:rPr>
        <w:t>.</w:t>
      </w:r>
      <w:r>
        <w:rPr>
          <w:color w:val="000000" w:themeColor="text1"/>
        </w:rPr>
        <w:t xml:space="preserve"> These models thus assume a less severe loss of information compared to the summary model while still postulating that the whole sensory code is not represented in decision-making circuits. On the other hand, the 2-Attention and 3-Attention models postulate that subjects choose either two or three stimulus categories to attend to and then make their decisions based on a full probability distribution over the activity levels of the attended categories. We found that neither of these models outperformed the summary model in any of our experiments. </w:t>
      </w:r>
    </w:p>
    <w:p w14:paraId="5B690309" w14:textId="77777777" w:rsidR="005A1E7B" w:rsidRDefault="005A1E7B" w:rsidP="005A1E7B">
      <w:pPr>
        <w:spacing w:line="480" w:lineRule="auto"/>
        <w:rPr>
          <w:color w:val="000000" w:themeColor="text1"/>
          <w:u w:val="single"/>
        </w:rPr>
      </w:pPr>
    </w:p>
    <w:p w14:paraId="66A654D2" w14:textId="77777777" w:rsidR="005A1E7B" w:rsidRPr="008930AB" w:rsidRDefault="005A1E7B" w:rsidP="005A1E7B">
      <w:pPr>
        <w:spacing w:line="480" w:lineRule="auto"/>
        <w:rPr>
          <w:color w:val="000000" w:themeColor="text1"/>
          <w:u w:val="single"/>
        </w:rPr>
      </w:pPr>
      <w:r w:rsidRPr="008930AB">
        <w:rPr>
          <w:color w:val="000000" w:themeColor="text1"/>
          <w:u w:val="single"/>
        </w:rPr>
        <w:t>Experiment 1</w:t>
      </w:r>
    </w:p>
    <w:p w14:paraId="1610F35A" w14:textId="182559B0" w:rsidR="005A1E7B" w:rsidRDefault="005A1E7B" w:rsidP="005A1E7B">
      <w:pPr>
        <w:spacing w:line="480" w:lineRule="auto"/>
        <w:rPr>
          <w:color w:val="000000" w:themeColor="text1"/>
        </w:rPr>
      </w:pPr>
      <w:r>
        <w:rPr>
          <w:color w:val="000000" w:themeColor="text1"/>
        </w:rPr>
        <w:t>T</w:t>
      </w:r>
      <w:r w:rsidRPr="00262026">
        <w:rPr>
          <w:color w:val="000000" w:themeColor="text1"/>
        </w:rPr>
        <w:t>he 2-</w:t>
      </w:r>
      <w:r>
        <w:rPr>
          <w:color w:val="000000" w:themeColor="text1"/>
        </w:rPr>
        <w:t>H</w:t>
      </w:r>
      <w:r w:rsidRPr="00262026">
        <w:rPr>
          <w:color w:val="000000" w:themeColor="text1"/>
        </w:rPr>
        <w:t xml:space="preserve">ighest </w:t>
      </w:r>
      <w:r w:rsidRPr="0063489F">
        <w:rPr>
          <w:color w:val="000000" w:themeColor="text1"/>
        </w:rPr>
        <w:t xml:space="preserve">model (average predicted </w:t>
      </w:r>
      <w:r w:rsidRPr="00453C68">
        <w:rPr>
          <w:color w:val="000000" w:themeColor="text1"/>
        </w:rPr>
        <w:t>accuracy = 83.5%)</w:t>
      </w:r>
      <w:r w:rsidRPr="0063489F">
        <w:rPr>
          <w:color w:val="000000" w:themeColor="text1"/>
        </w:rPr>
        <w:t xml:space="preserve"> significantly</w:t>
      </w:r>
      <w:r>
        <w:rPr>
          <w:color w:val="000000" w:themeColor="text1"/>
        </w:rPr>
        <w:t xml:space="preserve"> overestimated</w:t>
      </w:r>
      <w:r w:rsidRPr="00262026">
        <w:rPr>
          <w:color w:val="000000" w:themeColor="text1"/>
        </w:rPr>
        <w:t xml:space="preserve"> </w:t>
      </w:r>
      <w:r>
        <w:rPr>
          <w:color w:val="000000" w:themeColor="text1"/>
        </w:rPr>
        <w:t xml:space="preserve">the observed </w:t>
      </w:r>
      <w:r w:rsidRPr="00262026">
        <w:rPr>
          <w:color w:val="000000" w:themeColor="text1"/>
        </w:rPr>
        <w:t xml:space="preserve">accuracy level </w:t>
      </w:r>
      <w:r>
        <w:rPr>
          <w:color w:val="000000" w:themeColor="text1"/>
        </w:rPr>
        <w:t xml:space="preserve">for the 2-alternative </w:t>
      </w:r>
      <w:r w:rsidRPr="0063489F">
        <w:t xml:space="preserve">condition (average difference </w:t>
      </w:r>
      <w:r w:rsidRPr="00453C68">
        <w:t>= 5.46%</w:t>
      </w:r>
      <w:r>
        <w:t xml:space="preserve">; </w:t>
      </w:r>
      <w:r w:rsidRPr="00A669BD">
        <w:rPr>
          <w:i/>
        </w:rPr>
        <w:t>t</w:t>
      </w:r>
      <w:r w:rsidRPr="0063489F">
        <w:rPr>
          <w:rFonts w:cstheme="minorHAnsi"/>
        </w:rPr>
        <w:t xml:space="preserve">(31) = </w:t>
      </w:r>
      <w:r w:rsidRPr="00453C68">
        <w:rPr>
          <w:rFonts w:cstheme="minorHAnsi"/>
        </w:rPr>
        <w:t xml:space="preserve">7.49, </w:t>
      </w:r>
      <w:r w:rsidRPr="00D912F5">
        <w:rPr>
          <w:rFonts w:cstheme="minorHAnsi"/>
          <w:i/>
        </w:rPr>
        <w:t>p</w:t>
      </w:r>
      <w:r w:rsidRPr="00453C68">
        <w:rPr>
          <w:rFonts w:cstheme="minorHAnsi"/>
        </w:rPr>
        <w:t xml:space="preserve"> = 1.94 x 10</w:t>
      </w:r>
      <w:r w:rsidRPr="00453C68">
        <w:rPr>
          <w:rFonts w:cstheme="minorHAnsi"/>
          <w:vertAlign w:val="superscript"/>
        </w:rPr>
        <w:t>-8</w:t>
      </w:r>
      <w:r w:rsidRPr="00C504EC">
        <w:rPr>
          <w:rFonts w:cstheme="minorHAnsi"/>
        </w:rPr>
        <w:t>,</w:t>
      </w:r>
      <w:r>
        <w:t xml:space="preserve"> 95% CI</w:t>
      </w:r>
      <w:r w:rsidR="00C070B4">
        <w:rPr>
          <w:rFonts w:hint="eastAsia"/>
        </w:rPr>
        <w:t xml:space="preserve"> </w:t>
      </w:r>
      <w:r w:rsidR="00C070B4">
        <w:t>=</w:t>
      </w:r>
      <w:r w:rsidR="00C070B4">
        <w:rPr>
          <w:rFonts w:hint="eastAsia"/>
        </w:rPr>
        <w:t xml:space="preserve"> </w:t>
      </w:r>
      <w:r w:rsidR="00C070B4">
        <w:t>[</w:t>
      </w:r>
      <w:r>
        <w:rPr>
          <w:color w:val="000000" w:themeColor="text1"/>
        </w:rPr>
        <w:t>4</w:t>
      </w:r>
      <w:r w:rsidR="00C070B4">
        <w:rPr>
          <w:color w:val="000000" w:themeColor="text1"/>
        </w:rPr>
        <w:t>%</w:t>
      </w:r>
      <w:r>
        <w:rPr>
          <w:color w:val="000000" w:themeColor="text1"/>
        </w:rPr>
        <w:t xml:space="preserve">, </w:t>
      </w:r>
      <w:r w:rsidR="00C070B4">
        <w:rPr>
          <w:color w:val="000000" w:themeColor="text1"/>
        </w:rPr>
        <w:t>7%]</w:t>
      </w:r>
      <w:r w:rsidR="00203AFF">
        <w:rPr>
          <w:color w:val="000000" w:themeColor="text1"/>
        </w:rPr>
        <w:t xml:space="preserve">; </w:t>
      </w:r>
      <w:r w:rsidRPr="00A669BD">
        <w:rPr>
          <w:color w:val="000000" w:themeColor="text1"/>
        </w:rPr>
        <w:t>Supplementary Figure 1a</w:t>
      </w:r>
      <w:r w:rsidRPr="0063489F">
        <w:rPr>
          <w:color w:val="000000" w:themeColor="text1"/>
        </w:rPr>
        <w:t xml:space="preserve">). </w:t>
      </w:r>
      <w:r>
        <w:rPr>
          <w:color w:val="000000" w:themeColor="text1"/>
        </w:rPr>
        <w:t xml:space="preserve">Moreover, the absolute errors in the prediction of the 2-Highest model for the 2-alternative </w:t>
      </w:r>
      <w:r w:rsidRPr="0063489F">
        <w:rPr>
          <w:color w:val="000000" w:themeColor="text1"/>
        </w:rPr>
        <w:t xml:space="preserve">condition </w:t>
      </w:r>
      <w:r w:rsidRPr="00453C68">
        <w:rPr>
          <w:color w:val="000000" w:themeColor="text1"/>
        </w:rPr>
        <w:t>(average = 5.</w:t>
      </w:r>
      <w:r>
        <w:rPr>
          <w:color w:val="000000" w:themeColor="text1"/>
        </w:rPr>
        <w:t>4</w:t>
      </w:r>
      <w:r w:rsidRPr="00453C68">
        <w:rPr>
          <w:color w:val="000000" w:themeColor="text1"/>
        </w:rPr>
        <w:t>6%)</w:t>
      </w:r>
      <w:r w:rsidRPr="0063489F">
        <w:rPr>
          <w:color w:val="000000" w:themeColor="text1"/>
        </w:rPr>
        <w:t xml:space="preserve"> is</w:t>
      </w:r>
      <w:r>
        <w:rPr>
          <w:color w:val="000000" w:themeColor="text1"/>
        </w:rPr>
        <w:t xml:space="preserve"> larger compared to the summary </w:t>
      </w:r>
      <w:r w:rsidRPr="0063489F">
        <w:rPr>
          <w:color w:val="000000" w:themeColor="text1"/>
        </w:rPr>
        <w:t xml:space="preserve">model </w:t>
      </w:r>
      <w:r w:rsidRPr="00453C68">
        <w:rPr>
          <w:color w:val="000000" w:themeColor="text1"/>
        </w:rPr>
        <w:t>(</w:t>
      </w:r>
      <w:proofErr w:type="gramStart"/>
      <w:r w:rsidRPr="00A669BD">
        <w:rPr>
          <w:i/>
          <w:color w:val="000000" w:themeColor="text1"/>
        </w:rPr>
        <w:t>t</w:t>
      </w:r>
      <w:r w:rsidRPr="00453C68">
        <w:rPr>
          <w:rFonts w:cstheme="minorHAnsi"/>
          <w:color w:val="000000" w:themeColor="text1"/>
        </w:rPr>
        <w:t>(</w:t>
      </w:r>
      <w:proofErr w:type="gramEnd"/>
      <w:r w:rsidRPr="00453C68">
        <w:rPr>
          <w:rFonts w:cstheme="minorHAnsi"/>
          <w:color w:val="000000" w:themeColor="text1"/>
        </w:rPr>
        <w:t xml:space="preserve">31) = </w:t>
      </w:r>
      <w:r w:rsidRPr="00D912F5">
        <w:rPr>
          <w:rFonts w:cstheme="minorHAnsi"/>
          <w:color w:val="000000" w:themeColor="text1"/>
        </w:rPr>
        <w:t>4.7</w:t>
      </w:r>
      <w:r>
        <w:rPr>
          <w:rFonts w:cstheme="minorHAnsi"/>
          <w:color w:val="000000" w:themeColor="text1"/>
        </w:rPr>
        <w:t>8</w:t>
      </w:r>
      <w:r w:rsidRPr="00453C68">
        <w:rPr>
          <w:rFonts w:cstheme="minorHAnsi"/>
          <w:color w:val="000000" w:themeColor="text1"/>
        </w:rPr>
        <w:t xml:space="preserve">, </w:t>
      </w:r>
      <w:r w:rsidRPr="00453C68">
        <w:rPr>
          <w:rFonts w:cstheme="minorHAnsi"/>
          <w:i/>
          <w:color w:val="000000" w:themeColor="text1"/>
        </w:rPr>
        <w:t>p</w:t>
      </w:r>
      <w:r w:rsidRPr="00453C68">
        <w:rPr>
          <w:rFonts w:cstheme="minorHAnsi"/>
          <w:color w:val="000000" w:themeColor="text1"/>
        </w:rPr>
        <w:t xml:space="preserve"> = </w:t>
      </w:r>
      <w:r w:rsidRPr="00D912F5">
        <w:rPr>
          <w:rFonts w:cstheme="minorHAnsi"/>
          <w:color w:val="000000" w:themeColor="text1"/>
        </w:rPr>
        <w:t>4.07 x 10</w:t>
      </w:r>
      <w:r w:rsidRPr="00D912F5">
        <w:rPr>
          <w:rFonts w:cstheme="minorHAnsi"/>
          <w:color w:val="000000" w:themeColor="text1"/>
          <w:vertAlign w:val="superscript"/>
        </w:rPr>
        <w:t>-5</w:t>
      </w:r>
      <w:r>
        <w:rPr>
          <w:rFonts w:cstheme="minorHAnsi"/>
          <w:color w:val="000000" w:themeColor="text1"/>
        </w:rPr>
        <w:t>, 95% CI</w:t>
      </w:r>
      <w:r w:rsidR="00C070B4">
        <w:rPr>
          <w:rFonts w:cstheme="minorHAnsi" w:hint="eastAsia"/>
          <w:color w:val="000000" w:themeColor="text1"/>
        </w:rPr>
        <w:t xml:space="preserve"> </w:t>
      </w:r>
      <w:r w:rsidR="00C070B4">
        <w:rPr>
          <w:rFonts w:cstheme="minorHAnsi"/>
          <w:color w:val="000000" w:themeColor="text1"/>
        </w:rPr>
        <w:t>=</w:t>
      </w:r>
      <w:r w:rsidR="00C070B4">
        <w:rPr>
          <w:rFonts w:cstheme="minorHAnsi" w:hint="eastAsia"/>
          <w:color w:val="000000" w:themeColor="text1"/>
        </w:rPr>
        <w:t xml:space="preserve"> </w:t>
      </w:r>
      <w:r w:rsidR="00C070B4">
        <w:rPr>
          <w:rFonts w:cstheme="minorHAnsi"/>
          <w:color w:val="000000" w:themeColor="text1"/>
        </w:rPr>
        <w:t>[</w:t>
      </w:r>
      <w:r>
        <w:rPr>
          <w:rFonts w:cstheme="minorHAnsi"/>
          <w:color w:val="000000" w:themeColor="text1"/>
        </w:rPr>
        <w:t>1</w:t>
      </w:r>
      <w:r w:rsidR="00C070B4">
        <w:rPr>
          <w:rFonts w:cstheme="minorHAnsi"/>
          <w:color w:val="000000" w:themeColor="text1"/>
        </w:rPr>
        <w:t>.</w:t>
      </w:r>
      <w:r>
        <w:rPr>
          <w:rFonts w:cstheme="minorHAnsi"/>
          <w:color w:val="000000" w:themeColor="text1"/>
        </w:rPr>
        <w:t>2</w:t>
      </w:r>
      <w:r w:rsidR="00C070B4">
        <w:rPr>
          <w:rFonts w:cstheme="minorHAnsi"/>
          <w:color w:val="000000" w:themeColor="text1"/>
        </w:rPr>
        <w:t>%</w:t>
      </w:r>
      <w:r>
        <w:rPr>
          <w:rFonts w:cstheme="minorHAnsi"/>
          <w:color w:val="000000" w:themeColor="text1"/>
        </w:rPr>
        <w:t>, 3</w:t>
      </w:r>
      <w:r w:rsidR="00C070B4">
        <w:rPr>
          <w:rFonts w:cstheme="minorHAnsi"/>
          <w:color w:val="000000" w:themeColor="text1"/>
        </w:rPr>
        <w:t>.</w:t>
      </w:r>
      <w:r>
        <w:rPr>
          <w:rFonts w:cstheme="minorHAnsi"/>
          <w:color w:val="000000" w:themeColor="text1"/>
        </w:rPr>
        <w:t>2</w:t>
      </w:r>
      <w:r w:rsidR="00C070B4">
        <w:rPr>
          <w:rFonts w:cstheme="minorHAnsi"/>
          <w:color w:val="000000" w:themeColor="text1"/>
        </w:rPr>
        <w:t>%]</w:t>
      </w:r>
      <w:r w:rsidRPr="00D912F5">
        <w:rPr>
          <w:rFonts w:cstheme="minorHAnsi"/>
          <w:color w:val="000000" w:themeColor="text1"/>
        </w:rPr>
        <w:t>).</w:t>
      </w:r>
      <w:r w:rsidRPr="0063489F">
        <w:rPr>
          <w:rFonts w:cstheme="minorHAnsi"/>
          <w:color w:val="000000" w:themeColor="text1"/>
        </w:rPr>
        <w:t xml:space="preserve"> </w:t>
      </w:r>
      <w:r w:rsidRPr="0063489F">
        <w:rPr>
          <w:color w:val="000000" w:themeColor="text1"/>
        </w:rPr>
        <w:t>Model</w:t>
      </w:r>
      <w:r>
        <w:rPr>
          <w:color w:val="000000" w:themeColor="text1"/>
        </w:rPr>
        <w:t xml:space="preserve"> comparison</w:t>
      </w:r>
      <w:r w:rsidRPr="006479F1">
        <w:rPr>
          <w:color w:val="000000" w:themeColor="text1"/>
        </w:rPr>
        <w:t xml:space="preserve"> favored the summary model </w:t>
      </w:r>
      <w:r>
        <w:rPr>
          <w:color w:val="000000" w:themeColor="text1"/>
        </w:rPr>
        <w:t xml:space="preserve">over the 2-Highest model </w:t>
      </w:r>
      <w:r w:rsidRPr="006479F1">
        <w:rPr>
          <w:color w:val="000000" w:themeColor="text1"/>
        </w:rPr>
        <w:t xml:space="preserve">by an </w:t>
      </w:r>
      <w:r w:rsidRPr="00D912F5">
        <w:rPr>
          <w:color w:val="000000" w:themeColor="text1"/>
        </w:rPr>
        <w:t>average 11.86 AIC points</w:t>
      </w:r>
      <w:r w:rsidRPr="0063489F">
        <w:rPr>
          <w:color w:val="000000" w:themeColor="text1"/>
        </w:rPr>
        <w:t xml:space="preserve"> (</w:t>
      </w:r>
      <w:r w:rsidRPr="00D912F5">
        <w:rPr>
          <w:color w:val="000000" w:themeColor="text1"/>
        </w:rPr>
        <w:t>corresponding to the summary model being 3</w:t>
      </w:r>
      <w:r>
        <w:rPr>
          <w:color w:val="000000" w:themeColor="text1"/>
        </w:rPr>
        <w:t>75</w:t>
      </w:r>
      <w:r w:rsidRPr="00D912F5">
        <w:rPr>
          <w:color w:val="000000" w:themeColor="text1"/>
        </w:rPr>
        <w:t>.41 times more likely for the average subject) and by 379.39 AIC points in the group as a whole (corresponding to the summary model being 2.42 x 10</w:t>
      </w:r>
      <w:r w:rsidRPr="00D912F5">
        <w:rPr>
          <w:color w:val="000000" w:themeColor="text1"/>
          <w:vertAlign w:val="superscript"/>
        </w:rPr>
        <w:t>82</w:t>
      </w:r>
      <w:r w:rsidRPr="00D912F5">
        <w:rPr>
          <w:color w:val="000000" w:themeColor="text1"/>
        </w:rPr>
        <w:t xml:space="preserve"> times</w:t>
      </w:r>
      <w:r w:rsidRPr="0063489F">
        <w:rPr>
          <w:color w:val="000000" w:themeColor="text1"/>
        </w:rPr>
        <w:t xml:space="preserve"> more likely in the group</w:t>
      </w:r>
      <w:r>
        <w:rPr>
          <w:color w:val="000000" w:themeColor="text1"/>
        </w:rPr>
        <w:t xml:space="preserve">; </w:t>
      </w:r>
      <w:r w:rsidRPr="00A669BD">
        <w:rPr>
          <w:color w:val="000000" w:themeColor="text1"/>
        </w:rPr>
        <w:t>Supplementary Figure 1b and c</w:t>
      </w:r>
      <w:r w:rsidRPr="0063489F">
        <w:rPr>
          <w:color w:val="000000" w:themeColor="text1"/>
        </w:rPr>
        <w:t>). Note t</w:t>
      </w:r>
      <w:r w:rsidRPr="006479F1">
        <w:rPr>
          <w:color w:val="000000" w:themeColor="text1"/>
        </w:rPr>
        <w:t xml:space="preserve">hat within the context of </w:t>
      </w:r>
      <w:r>
        <w:rPr>
          <w:color w:val="000000" w:themeColor="text1"/>
        </w:rPr>
        <w:t>E</w:t>
      </w:r>
      <w:r w:rsidRPr="006479F1">
        <w:rPr>
          <w:color w:val="000000" w:themeColor="text1"/>
        </w:rPr>
        <w:t>xperiment</w:t>
      </w:r>
      <w:r>
        <w:rPr>
          <w:color w:val="000000" w:themeColor="text1"/>
        </w:rPr>
        <w:t xml:space="preserve"> 1</w:t>
      </w:r>
      <w:r w:rsidRPr="006479F1">
        <w:rPr>
          <w:color w:val="000000" w:themeColor="text1"/>
        </w:rPr>
        <w:t xml:space="preserve">, </w:t>
      </w:r>
      <w:r>
        <w:rPr>
          <w:color w:val="000000" w:themeColor="text1"/>
        </w:rPr>
        <w:t xml:space="preserve">the </w:t>
      </w:r>
      <w:r w:rsidRPr="006479F1">
        <w:rPr>
          <w:color w:val="000000" w:themeColor="text1"/>
        </w:rPr>
        <w:t>3-</w:t>
      </w:r>
      <w:r>
        <w:rPr>
          <w:color w:val="000000" w:themeColor="text1"/>
        </w:rPr>
        <w:t>H</w:t>
      </w:r>
      <w:r w:rsidRPr="006479F1">
        <w:rPr>
          <w:color w:val="000000" w:themeColor="text1"/>
        </w:rPr>
        <w:t xml:space="preserve">ighest model </w:t>
      </w:r>
      <w:r>
        <w:rPr>
          <w:color w:val="000000" w:themeColor="text1"/>
        </w:rPr>
        <w:t>is</w:t>
      </w:r>
      <w:r w:rsidRPr="006479F1">
        <w:rPr>
          <w:color w:val="000000" w:themeColor="text1"/>
        </w:rPr>
        <w:t xml:space="preserve"> functionally equivalent </w:t>
      </w:r>
      <w:r w:rsidRPr="006479F1">
        <w:rPr>
          <w:color w:val="000000" w:themeColor="text1"/>
        </w:rPr>
        <w:lastRenderedPageBreak/>
        <w:t>to the population model</w:t>
      </w:r>
      <w:r>
        <w:rPr>
          <w:color w:val="000000" w:themeColor="text1"/>
        </w:rPr>
        <w:t>. Indeed, according to the 3-Highest model,</w:t>
      </w:r>
      <w:r w:rsidRPr="006479F1">
        <w:rPr>
          <w:color w:val="000000" w:themeColor="text1"/>
        </w:rPr>
        <w:t xml:space="preserve"> the activity </w:t>
      </w:r>
      <w:r>
        <w:rPr>
          <w:color w:val="000000" w:themeColor="text1"/>
        </w:rPr>
        <w:t>level that</w:t>
      </w:r>
      <w:r w:rsidRPr="006479F1">
        <w:rPr>
          <w:color w:val="000000" w:themeColor="text1"/>
        </w:rPr>
        <w:t xml:space="preserve"> is not represented is always the lowest</w:t>
      </w:r>
      <w:r>
        <w:rPr>
          <w:color w:val="000000" w:themeColor="text1"/>
        </w:rPr>
        <w:t>;</w:t>
      </w:r>
      <w:r w:rsidRPr="006479F1">
        <w:rPr>
          <w:color w:val="000000" w:themeColor="text1"/>
        </w:rPr>
        <w:t xml:space="preserve"> </w:t>
      </w:r>
      <w:r>
        <w:rPr>
          <w:color w:val="000000" w:themeColor="text1"/>
        </w:rPr>
        <w:t>therefore, the 3-Highest model allows</w:t>
      </w:r>
      <w:r w:rsidRPr="006479F1">
        <w:rPr>
          <w:color w:val="000000" w:themeColor="text1"/>
        </w:rPr>
        <w:t xml:space="preserve"> one to still order all four activity levels in descending order</w:t>
      </w:r>
      <w:r>
        <w:rPr>
          <w:color w:val="000000" w:themeColor="text1"/>
        </w:rPr>
        <w:t xml:space="preserve"> making it equivalent to the population model</w:t>
      </w:r>
      <w:r w:rsidRPr="006479F1">
        <w:rPr>
          <w:color w:val="000000" w:themeColor="text1"/>
        </w:rPr>
        <w:t>.</w:t>
      </w:r>
      <w:r w:rsidRPr="006479F1">
        <w:rPr>
          <w:color w:val="000000" w:themeColor="text1"/>
          <w:highlight w:val="yellow"/>
        </w:rPr>
        <w:t xml:space="preserve"> </w:t>
      </w:r>
    </w:p>
    <w:p w14:paraId="23548F3A" w14:textId="77777777" w:rsidR="005A1E7B" w:rsidRDefault="005A1E7B" w:rsidP="005A1E7B">
      <w:pPr>
        <w:spacing w:line="480" w:lineRule="auto"/>
        <w:rPr>
          <w:color w:val="000000" w:themeColor="text1"/>
        </w:rPr>
      </w:pPr>
    </w:p>
    <w:p w14:paraId="7E075B24" w14:textId="64D99A9B" w:rsidR="005A1E7B" w:rsidRDefault="005A1E7B" w:rsidP="005A1E7B">
      <w:pPr>
        <w:spacing w:line="480" w:lineRule="auto"/>
        <w:rPr>
          <w:color w:val="000000" w:themeColor="text1"/>
        </w:rPr>
      </w:pPr>
      <w:r>
        <w:rPr>
          <w:color w:val="000000" w:themeColor="text1"/>
        </w:rPr>
        <w:t xml:space="preserve">The 2- and 3-Attention performed even worse. These models could not even be fit to the data in the 4-alternative condition with both models predicting much lower performance (2-Attention model: average </w:t>
      </w:r>
      <w:r w:rsidRPr="00A02F66">
        <w:rPr>
          <w:color w:val="000000" w:themeColor="text1"/>
        </w:rPr>
        <w:t>difference = -</w:t>
      </w:r>
      <w:r w:rsidRPr="0043751E">
        <w:rPr>
          <w:color w:val="000000" w:themeColor="text1"/>
        </w:rPr>
        <w:t>23.8</w:t>
      </w:r>
      <w:r w:rsidRPr="00D62F41">
        <w:rPr>
          <w:color w:val="000000" w:themeColor="text1"/>
        </w:rPr>
        <w:t>%</w:t>
      </w:r>
      <w:r>
        <w:rPr>
          <w:color w:val="000000" w:themeColor="text1"/>
        </w:rPr>
        <w:t>,</w:t>
      </w:r>
      <w:r w:rsidRPr="00A02F66">
        <w:rPr>
          <w:color w:val="000000" w:themeColor="text1"/>
        </w:rPr>
        <w:t xml:space="preserve"> </w:t>
      </w:r>
      <w:r w:rsidRPr="00A669BD">
        <w:rPr>
          <w:i/>
          <w:color w:val="000000" w:themeColor="text1"/>
        </w:rPr>
        <w:t>t</w:t>
      </w:r>
      <w:r w:rsidRPr="002A28CE">
        <w:rPr>
          <w:color w:val="000000" w:themeColor="text1"/>
        </w:rPr>
        <w:t>(</w:t>
      </w:r>
      <w:r w:rsidRPr="00A02F66">
        <w:rPr>
          <w:color w:val="000000" w:themeColor="text1"/>
        </w:rPr>
        <w:t xml:space="preserve">31) = 22.5, </w:t>
      </w:r>
      <w:r w:rsidRPr="00A02F66">
        <w:rPr>
          <w:i/>
          <w:iCs/>
          <w:color w:val="000000" w:themeColor="text1"/>
        </w:rPr>
        <w:t xml:space="preserve">p </w:t>
      </w:r>
      <w:r w:rsidRPr="00A02F66">
        <w:rPr>
          <w:color w:val="000000" w:themeColor="text1"/>
        </w:rPr>
        <w:t>= 9.08 x 10</w:t>
      </w:r>
      <w:r w:rsidRPr="00A02F66">
        <w:rPr>
          <w:color w:val="000000" w:themeColor="text1"/>
          <w:vertAlign w:val="superscript"/>
        </w:rPr>
        <w:t>-21</w:t>
      </w:r>
      <w:r>
        <w:rPr>
          <w:color w:val="000000" w:themeColor="text1"/>
        </w:rPr>
        <w:t>, 95% CI</w:t>
      </w:r>
      <w:r w:rsidR="00C070B4">
        <w:rPr>
          <w:rFonts w:hint="eastAsia"/>
          <w:color w:val="000000" w:themeColor="text1"/>
        </w:rPr>
        <w:t xml:space="preserve"> </w:t>
      </w:r>
      <w:r w:rsidR="00C070B4">
        <w:rPr>
          <w:color w:val="000000" w:themeColor="text1"/>
        </w:rPr>
        <w:t>=</w:t>
      </w:r>
      <w:r w:rsidR="00C070B4">
        <w:rPr>
          <w:rFonts w:hint="eastAsia"/>
          <w:color w:val="000000" w:themeColor="text1"/>
        </w:rPr>
        <w:t xml:space="preserve"> </w:t>
      </w:r>
      <w:r w:rsidR="004D272F">
        <w:rPr>
          <w:color w:val="000000" w:themeColor="text1"/>
        </w:rPr>
        <w:t>[-</w:t>
      </w:r>
      <w:r>
        <w:rPr>
          <w:color w:val="000000" w:themeColor="text1"/>
        </w:rPr>
        <w:t>26</w:t>
      </w:r>
      <w:r w:rsidR="004D272F">
        <w:rPr>
          <w:color w:val="000000" w:themeColor="text1"/>
        </w:rPr>
        <w:t>%</w:t>
      </w:r>
      <w:r>
        <w:rPr>
          <w:color w:val="000000" w:themeColor="text1"/>
        </w:rPr>
        <w:t>, -22</w:t>
      </w:r>
      <w:r w:rsidR="004D272F">
        <w:rPr>
          <w:color w:val="000000" w:themeColor="text1"/>
        </w:rPr>
        <w:t>%]</w:t>
      </w:r>
      <w:r w:rsidRPr="00A02F66">
        <w:rPr>
          <w:color w:val="000000" w:themeColor="text1"/>
        </w:rPr>
        <w:t>; 3-Attention model: average difference = -6.73%</w:t>
      </w:r>
      <w:r>
        <w:rPr>
          <w:color w:val="000000" w:themeColor="text1"/>
        </w:rPr>
        <w:t>,</w:t>
      </w:r>
      <w:r w:rsidRPr="00A02F66">
        <w:rPr>
          <w:color w:val="000000" w:themeColor="text1"/>
        </w:rPr>
        <w:t xml:space="preserve"> </w:t>
      </w:r>
      <w:r w:rsidRPr="00A669BD">
        <w:rPr>
          <w:i/>
          <w:color w:val="000000" w:themeColor="text1"/>
        </w:rPr>
        <w:t>t</w:t>
      </w:r>
      <w:r w:rsidRPr="00A02F66">
        <w:rPr>
          <w:color w:val="000000" w:themeColor="text1"/>
        </w:rPr>
        <w:t xml:space="preserve">(31) = 10.68, </w:t>
      </w:r>
      <w:r w:rsidRPr="00A02F66">
        <w:rPr>
          <w:i/>
          <w:iCs/>
          <w:color w:val="000000" w:themeColor="text1"/>
        </w:rPr>
        <w:t>p</w:t>
      </w:r>
      <w:r w:rsidRPr="00A02F66">
        <w:rPr>
          <w:color w:val="000000" w:themeColor="text1"/>
        </w:rPr>
        <w:t xml:space="preserve"> = 6.47 x 10</w:t>
      </w:r>
      <w:r w:rsidRPr="00A02F66">
        <w:rPr>
          <w:color w:val="000000" w:themeColor="text1"/>
          <w:vertAlign w:val="superscript"/>
        </w:rPr>
        <w:t>-12</w:t>
      </w:r>
      <w:r>
        <w:rPr>
          <w:color w:val="000000" w:themeColor="text1"/>
        </w:rPr>
        <w:t>, 95% CI</w:t>
      </w:r>
      <w:r w:rsidR="004D272F">
        <w:rPr>
          <w:rFonts w:hint="eastAsia"/>
          <w:color w:val="000000" w:themeColor="text1"/>
        </w:rPr>
        <w:t xml:space="preserve"> </w:t>
      </w:r>
      <w:r w:rsidR="004D272F">
        <w:rPr>
          <w:color w:val="000000" w:themeColor="text1"/>
        </w:rPr>
        <w:t>=</w:t>
      </w:r>
      <w:r>
        <w:rPr>
          <w:color w:val="000000" w:themeColor="text1"/>
        </w:rPr>
        <w:t xml:space="preserve"> </w:t>
      </w:r>
      <w:r w:rsidR="004D272F">
        <w:rPr>
          <w:color w:val="000000" w:themeColor="text1"/>
        </w:rPr>
        <w:t>[-</w:t>
      </w:r>
      <w:r>
        <w:rPr>
          <w:color w:val="000000" w:themeColor="text1"/>
        </w:rPr>
        <w:t>8</w:t>
      </w:r>
      <w:r w:rsidR="004D272F">
        <w:rPr>
          <w:color w:val="000000" w:themeColor="text1"/>
        </w:rPr>
        <w:t>%</w:t>
      </w:r>
      <w:r>
        <w:rPr>
          <w:color w:val="000000" w:themeColor="text1"/>
        </w:rPr>
        <w:t>, -5</w:t>
      </w:r>
      <w:r w:rsidR="004D272F">
        <w:rPr>
          <w:color w:val="000000" w:themeColor="text1"/>
        </w:rPr>
        <w:t>%]</w:t>
      </w:r>
      <w:r w:rsidRPr="00A02F66">
        <w:rPr>
          <w:color w:val="000000" w:themeColor="text1"/>
        </w:rPr>
        <w:t xml:space="preserve">; </w:t>
      </w:r>
      <w:r w:rsidRPr="00A669BD">
        <w:rPr>
          <w:color w:val="000000" w:themeColor="text1"/>
        </w:rPr>
        <w:t>Supplementary Figure 6a</w:t>
      </w:r>
      <w:r>
        <w:rPr>
          <w:color w:val="000000" w:themeColor="text1"/>
        </w:rPr>
        <w:t xml:space="preserve">). Nevertheless, we still generated the predictions of these models for the 2-alternative condition and again found that they strongly underpredicted the observed accuracy (2-Attention model: average difference </w:t>
      </w:r>
      <w:r w:rsidRPr="0043751E">
        <w:rPr>
          <w:color w:val="000000" w:themeColor="text1"/>
        </w:rPr>
        <w:t xml:space="preserve">= </w:t>
      </w:r>
      <w:r w:rsidRPr="00D62F41">
        <w:rPr>
          <w:color w:val="000000" w:themeColor="text1"/>
        </w:rPr>
        <w:t>-</w:t>
      </w:r>
      <w:r w:rsidRPr="0043751E">
        <w:rPr>
          <w:color w:val="000000" w:themeColor="text1"/>
        </w:rPr>
        <w:t>21.2%</w:t>
      </w:r>
      <w:r>
        <w:rPr>
          <w:color w:val="000000" w:themeColor="text1"/>
        </w:rPr>
        <w:t>,</w:t>
      </w:r>
      <w:r w:rsidRPr="0043751E">
        <w:rPr>
          <w:color w:val="000000" w:themeColor="text1"/>
        </w:rPr>
        <w:t xml:space="preserve"> </w:t>
      </w:r>
      <w:r w:rsidRPr="00A669BD">
        <w:rPr>
          <w:i/>
          <w:color w:val="000000" w:themeColor="text1"/>
        </w:rPr>
        <w:t>t</w:t>
      </w:r>
      <w:r w:rsidRPr="0043751E">
        <w:rPr>
          <w:color w:val="000000" w:themeColor="text1"/>
        </w:rPr>
        <w:t xml:space="preserve">(31) = 24.84, </w:t>
      </w:r>
      <w:r w:rsidRPr="0043751E">
        <w:rPr>
          <w:i/>
          <w:iCs/>
          <w:color w:val="000000" w:themeColor="text1"/>
        </w:rPr>
        <w:t xml:space="preserve">p </w:t>
      </w:r>
      <w:r w:rsidRPr="0043751E">
        <w:rPr>
          <w:color w:val="000000" w:themeColor="text1"/>
        </w:rPr>
        <w:t>= 5 x 10</w:t>
      </w:r>
      <w:r w:rsidRPr="0043751E">
        <w:rPr>
          <w:color w:val="000000" w:themeColor="text1"/>
          <w:vertAlign w:val="superscript"/>
        </w:rPr>
        <w:t>-22</w:t>
      </w:r>
      <w:r>
        <w:rPr>
          <w:color w:val="000000" w:themeColor="text1"/>
        </w:rPr>
        <w:t>, 95% CI</w:t>
      </w:r>
      <w:r w:rsidR="004D272F">
        <w:rPr>
          <w:rFonts w:hint="eastAsia"/>
          <w:color w:val="000000" w:themeColor="text1"/>
        </w:rPr>
        <w:t xml:space="preserve"> </w:t>
      </w:r>
      <w:r w:rsidR="004D272F">
        <w:rPr>
          <w:color w:val="000000" w:themeColor="text1"/>
        </w:rPr>
        <w:t>=</w:t>
      </w:r>
      <w:r w:rsidR="004D272F">
        <w:rPr>
          <w:rFonts w:hint="eastAsia"/>
          <w:color w:val="000000" w:themeColor="text1"/>
        </w:rPr>
        <w:t xml:space="preserve"> </w:t>
      </w:r>
      <w:r w:rsidR="004D272F">
        <w:rPr>
          <w:color w:val="000000" w:themeColor="text1"/>
        </w:rPr>
        <w:t>[</w:t>
      </w:r>
      <w:r>
        <w:rPr>
          <w:color w:val="000000" w:themeColor="text1"/>
        </w:rPr>
        <w:t>-23</w:t>
      </w:r>
      <w:r w:rsidR="004D272F">
        <w:rPr>
          <w:color w:val="000000" w:themeColor="text1"/>
        </w:rPr>
        <w:t>%</w:t>
      </w:r>
      <w:r>
        <w:rPr>
          <w:color w:val="000000" w:themeColor="text1"/>
        </w:rPr>
        <w:t>, -2</w:t>
      </w:r>
      <w:r w:rsidR="004D272F">
        <w:rPr>
          <w:color w:val="000000" w:themeColor="text1"/>
        </w:rPr>
        <w:t>0%]</w:t>
      </w:r>
      <w:r w:rsidRPr="0043751E">
        <w:rPr>
          <w:color w:val="000000" w:themeColor="text1"/>
        </w:rPr>
        <w:t>; 3-Attention model: average difference = -8.36%</w:t>
      </w:r>
      <w:r>
        <w:rPr>
          <w:color w:val="000000" w:themeColor="text1"/>
        </w:rPr>
        <w:t>,</w:t>
      </w:r>
      <w:r w:rsidRPr="0043751E">
        <w:rPr>
          <w:color w:val="000000" w:themeColor="text1"/>
        </w:rPr>
        <w:t xml:space="preserve"> </w:t>
      </w:r>
      <w:r w:rsidRPr="00A669BD">
        <w:rPr>
          <w:i/>
          <w:color w:val="000000" w:themeColor="text1"/>
        </w:rPr>
        <w:t>t</w:t>
      </w:r>
      <w:r w:rsidRPr="0043751E">
        <w:rPr>
          <w:color w:val="000000" w:themeColor="text1"/>
        </w:rPr>
        <w:t xml:space="preserve">(31) = 11.18, </w:t>
      </w:r>
      <w:r w:rsidRPr="0043751E">
        <w:rPr>
          <w:i/>
          <w:iCs/>
          <w:color w:val="000000" w:themeColor="text1"/>
        </w:rPr>
        <w:t>p</w:t>
      </w:r>
      <w:r w:rsidRPr="0043751E">
        <w:rPr>
          <w:color w:val="000000" w:themeColor="text1"/>
        </w:rPr>
        <w:t xml:space="preserve"> = 2.08 x 10</w:t>
      </w:r>
      <w:r w:rsidRPr="0043751E">
        <w:rPr>
          <w:color w:val="000000" w:themeColor="text1"/>
          <w:vertAlign w:val="superscript"/>
        </w:rPr>
        <w:t>-12</w:t>
      </w:r>
      <w:r>
        <w:rPr>
          <w:color w:val="000000" w:themeColor="text1"/>
        </w:rPr>
        <w:t>, 95% CI</w:t>
      </w:r>
      <w:r w:rsidR="004D272F">
        <w:rPr>
          <w:rFonts w:hint="eastAsia"/>
          <w:color w:val="000000" w:themeColor="text1"/>
        </w:rPr>
        <w:t xml:space="preserve"> </w:t>
      </w:r>
      <w:r w:rsidR="004D272F">
        <w:rPr>
          <w:color w:val="000000" w:themeColor="text1"/>
        </w:rPr>
        <w:t>=</w:t>
      </w:r>
      <w:r w:rsidR="004D272F">
        <w:rPr>
          <w:rFonts w:hint="eastAsia"/>
          <w:color w:val="000000" w:themeColor="text1"/>
        </w:rPr>
        <w:t xml:space="preserve"> </w:t>
      </w:r>
      <w:r w:rsidR="004D272F">
        <w:rPr>
          <w:color w:val="000000" w:themeColor="text1"/>
        </w:rPr>
        <w:t>[</w:t>
      </w:r>
      <w:r>
        <w:rPr>
          <w:color w:val="000000" w:themeColor="text1"/>
        </w:rPr>
        <w:t>-1</w:t>
      </w:r>
      <w:r w:rsidR="004D272F">
        <w:rPr>
          <w:color w:val="000000" w:themeColor="text1"/>
        </w:rPr>
        <w:t>0%</w:t>
      </w:r>
      <w:r>
        <w:rPr>
          <w:color w:val="000000" w:themeColor="text1"/>
        </w:rPr>
        <w:t>, -7</w:t>
      </w:r>
      <w:r w:rsidR="004D272F">
        <w:rPr>
          <w:color w:val="000000" w:themeColor="text1"/>
        </w:rPr>
        <w:t>%]</w:t>
      </w:r>
      <w:r>
        <w:rPr>
          <w:color w:val="000000" w:themeColor="text1"/>
        </w:rPr>
        <w:t xml:space="preserve">; </w:t>
      </w:r>
      <w:r w:rsidRPr="00A669BD">
        <w:rPr>
          <w:color w:val="000000" w:themeColor="text1"/>
        </w:rPr>
        <w:t>Supplementary Figure 6b,c</w:t>
      </w:r>
      <w:r>
        <w:rPr>
          <w:color w:val="000000" w:themeColor="text1"/>
        </w:rPr>
        <w:t xml:space="preserve">). Finally, when compared to the summary model, both models showed much worse fit (2-Attention model: average AIC </w:t>
      </w:r>
      <w:r w:rsidRPr="00D62F41">
        <w:rPr>
          <w:color w:val="000000" w:themeColor="text1"/>
        </w:rPr>
        <w:t>difference = 1.19 x 10</w:t>
      </w:r>
      <w:r w:rsidRPr="00D62F41">
        <w:rPr>
          <w:color w:val="000000" w:themeColor="text1"/>
          <w:vertAlign w:val="superscript"/>
        </w:rPr>
        <w:t>14</w:t>
      </w:r>
      <w:r w:rsidRPr="00D62F41">
        <w:rPr>
          <w:color w:val="000000" w:themeColor="text1"/>
        </w:rPr>
        <w:t>; 3-Attention model: average AIC difference = 8.12 x 10</w:t>
      </w:r>
      <w:r w:rsidRPr="00D62F41">
        <w:rPr>
          <w:color w:val="000000" w:themeColor="text1"/>
          <w:vertAlign w:val="superscript"/>
        </w:rPr>
        <w:t>3</w:t>
      </w:r>
      <w:r>
        <w:rPr>
          <w:color w:val="000000" w:themeColor="text1"/>
        </w:rPr>
        <w:t xml:space="preserve">; </w:t>
      </w:r>
      <w:r w:rsidRPr="00A669BD">
        <w:rPr>
          <w:color w:val="000000" w:themeColor="text1"/>
        </w:rPr>
        <w:t>Supplementary Figure 6d</w:t>
      </w:r>
      <w:r>
        <w:rPr>
          <w:color w:val="000000" w:themeColor="text1"/>
        </w:rPr>
        <w:t>).</w:t>
      </w:r>
    </w:p>
    <w:p w14:paraId="7B406152" w14:textId="77777777" w:rsidR="005A1E7B" w:rsidRDefault="005A1E7B" w:rsidP="005A1E7B">
      <w:pPr>
        <w:spacing w:line="480" w:lineRule="auto"/>
        <w:rPr>
          <w:color w:val="000000" w:themeColor="text1"/>
        </w:rPr>
      </w:pPr>
    </w:p>
    <w:p w14:paraId="6FE280B2" w14:textId="77777777" w:rsidR="005A1E7B" w:rsidRPr="00EA7A39" w:rsidRDefault="005A1E7B" w:rsidP="005A1E7B">
      <w:pPr>
        <w:spacing w:line="480" w:lineRule="auto"/>
        <w:rPr>
          <w:color w:val="000000" w:themeColor="text1"/>
          <w:u w:val="single"/>
        </w:rPr>
      </w:pPr>
      <w:r w:rsidRPr="00EA7A39">
        <w:rPr>
          <w:color w:val="000000" w:themeColor="text1"/>
          <w:u w:val="single"/>
        </w:rPr>
        <w:t>Experiment 2</w:t>
      </w:r>
    </w:p>
    <w:p w14:paraId="5F701AE2" w14:textId="3EE6D72F" w:rsidR="005A1E7B" w:rsidRPr="00D72F22" w:rsidRDefault="005A1E7B" w:rsidP="005A1E7B">
      <w:pPr>
        <w:spacing w:line="480" w:lineRule="auto"/>
        <w:rPr>
          <w:color w:val="000000" w:themeColor="text1"/>
        </w:rPr>
      </w:pPr>
      <w:r>
        <w:rPr>
          <w:color w:val="000000" w:themeColor="text1"/>
        </w:rPr>
        <w:t xml:space="preserve">The 2-Highest model overestimated the observed accuracy in the 2-alternative </w:t>
      </w:r>
      <w:r w:rsidRPr="00AD4852">
        <w:rPr>
          <w:color w:val="000000" w:themeColor="text1"/>
        </w:rPr>
        <w:t xml:space="preserve">condition </w:t>
      </w:r>
      <w:r w:rsidRPr="003A56DB">
        <w:rPr>
          <w:color w:val="000000" w:themeColor="text1"/>
        </w:rPr>
        <w:t xml:space="preserve">(74.9%; </w:t>
      </w:r>
      <w:r w:rsidRPr="00A669BD">
        <w:rPr>
          <w:i/>
          <w:color w:val="000000" w:themeColor="text1"/>
        </w:rPr>
        <w:t>t</w:t>
      </w:r>
      <w:r w:rsidRPr="00141D00">
        <w:rPr>
          <w:rFonts w:cstheme="minorHAnsi"/>
          <w:color w:val="000000" w:themeColor="text1"/>
        </w:rPr>
        <w:t xml:space="preserve">(9) = 5.65, </w:t>
      </w:r>
      <w:r w:rsidRPr="003A56DB">
        <w:rPr>
          <w:rFonts w:cstheme="minorHAnsi"/>
          <w:i/>
          <w:color w:val="000000" w:themeColor="text1"/>
        </w:rPr>
        <w:t>p</w:t>
      </w:r>
      <w:r w:rsidRPr="003A56DB">
        <w:rPr>
          <w:rFonts w:cstheme="minorHAnsi"/>
          <w:color w:val="000000" w:themeColor="text1"/>
        </w:rPr>
        <w:t xml:space="preserve"> = </w:t>
      </w:r>
      <w:r w:rsidRPr="003A56DB">
        <w:rPr>
          <w:color w:val="000000" w:themeColor="text1"/>
        </w:rPr>
        <w:t>3.1</w:t>
      </w:r>
      <w:r w:rsidRPr="00E53B36">
        <w:rPr>
          <w:color w:val="000000" w:themeColor="text1"/>
        </w:rPr>
        <w:t>2</w:t>
      </w:r>
      <w:r w:rsidRPr="003A56DB">
        <w:rPr>
          <w:color w:val="000000" w:themeColor="text1"/>
        </w:rPr>
        <w:t xml:space="preserve"> </w:t>
      </w:r>
      <w:r w:rsidRPr="00141D00">
        <w:rPr>
          <w:color w:val="000000" w:themeColor="text1"/>
        </w:rPr>
        <w:t>x 10</w:t>
      </w:r>
      <w:r w:rsidRPr="003A56DB">
        <w:rPr>
          <w:color w:val="000000" w:themeColor="text1"/>
          <w:vertAlign w:val="superscript"/>
        </w:rPr>
        <w:t>-4</w:t>
      </w:r>
      <w:r>
        <w:rPr>
          <w:color w:val="000000" w:themeColor="text1"/>
        </w:rPr>
        <w:t>, 95% CI</w:t>
      </w:r>
      <w:r w:rsidR="0021181A">
        <w:rPr>
          <w:rFonts w:hint="eastAsia"/>
          <w:color w:val="000000" w:themeColor="text1"/>
        </w:rPr>
        <w:t xml:space="preserve"> </w:t>
      </w:r>
      <w:r w:rsidR="0021181A">
        <w:rPr>
          <w:color w:val="000000" w:themeColor="text1"/>
        </w:rPr>
        <w:t>=</w:t>
      </w:r>
      <w:r w:rsidR="0021181A">
        <w:rPr>
          <w:rFonts w:hint="eastAsia"/>
          <w:color w:val="000000" w:themeColor="text1"/>
        </w:rPr>
        <w:t xml:space="preserve"> </w:t>
      </w:r>
      <w:r w:rsidR="0021181A">
        <w:rPr>
          <w:color w:val="000000" w:themeColor="text1"/>
        </w:rPr>
        <w:t>[</w:t>
      </w:r>
      <w:r>
        <w:rPr>
          <w:color w:val="000000" w:themeColor="text1"/>
        </w:rPr>
        <w:t>2</w:t>
      </w:r>
      <w:r w:rsidR="0021181A">
        <w:rPr>
          <w:color w:val="000000" w:themeColor="text1"/>
        </w:rPr>
        <w:t>%</w:t>
      </w:r>
      <w:r>
        <w:rPr>
          <w:color w:val="000000" w:themeColor="text1"/>
        </w:rPr>
        <w:t>, 5</w:t>
      </w:r>
      <w:r w:rsidR="0021181A">
        <w:rPr>
          <w:color w:val="000000" w:themeColor="text1"/>
        </w:rPr>
        <w:t>%]</w:t>
      </w:r>
      <w:r w:rsidRPr="003A56DB">
        <w:rPr>
          <w:color w:val="000000" w:themeColor="text1"/>
        </w:rPr>
        <w:t>)</w:t>
      </w:r>
      <w:r w:rsidRPr="003A56DB">
        <w:rPr>
          <w:rFonts w:cstheme="minorHAnsi"/>
          <w:color w:val="000000" w:themeColor="text1"/>
        </w:rPr>
        <w:t xml:space="preserve"> and</w:t>
      </w:r>
      <w:r>
        <w:rPr>
          <w:rFonts w:cstheme="minorHAnsi"/>
          <w:color w:val="000000" w:themeColor="text1"/>
        </w:rPr>
        <w:t xml:space="preserve"> provided worse fit to the data compared to the summary </w:t>
      </w:r>
      <w:r w:rsidRPr="00E97964">
        <w:rPr>
          <w:rFonts w:cstheme="minorHAnsi"/>
          <w:color w:val="000000" w:themeColor="text1"/>
        </w:rPr>
        <w:t xml:space="preserve">model (average AIC difference = </w:t>
      </w:r>
      <w:r w:rsidRPr="003A56DB">
        <w:rPr>
          <w:rFonts w:cstheme="minorHAnsi"/>
          <w:color w:val="000000" w:themeColor="text1"/>
        </w:rPr>
        <w:t>18.81 points, total</w:t>
      </w:r>
      <w:r w:rsidRPr="00E97964">
        <w:rPr>
          <w:rFonts w:cstheme="minorHAnsi"/>
          <w:color w:val="000000" w:themeColor="text1"/>
        </w:rPr>
        <w:t xml:space="preserve"> AIC difference </w:t>
      </w:r>
      <w:r w:rsidRPr="003A56DB">
        <w:rPr>
          <w:rFonts w:cstheme="minorHAnsi"/>
          <w:color w:val="000000" w:themeColor="text1"/>
        </w:rPr>
        <w:t xml:space="preserve">= </w:t>
      </w:r>
      <w:r w:rsidRPr="00141D00">
        <w:rPr>
          <w:rFonts w:cstheme="minorHAnsi"/>
          <w:color w:val="000000" w:themeColor="text1"/>
        </w:rPr>
        <w:t>188</w:t>
      </w:r>
      <w:r w:rsidRPr="003A56DB">
        <w:rPr>
          <w:rFonts w:cstheme="minorHAnsi"/>
          <w:color w:val="000000" w:themeColor="text1"/>
        </w:rPr>
        <w:t>.07 points;</w:t>
      </w:r>
      <w:r>
        <w:rPr>
          <w:rFonts w:cstheme="minorHAnsi"/>
          <w:color w:val="000000" w:themeColor="text1"/>
        </w:rPr>
        <w:t xml:space="preserve"> </w:t>
      </w:r>
      <w:r w:rsidRPr="00A669BD">
        <w:rPr>
          <w:color w:val="000000" w:themeColor="text1"/>
        </w:rPr>
        <w:t>Supplementary Figure 2</w:t>
      </w:r>
      <w:r>
        <w:rPr>
          <w:color w:val="000000" w:themeColor="text1"/>
        </w:rPr>
        <w:t>)</w:t>
      </w:r>
      <w:r>
        <w:rPr>
          <w:rFonts w:cstheme="minorHAnsi"/>
          <w:color w:val="000000" w:themeColor="text1"/>
        </w:rPr>
        <w:t>. The 3</w:t>
      </w:r>
      <w:r>
        <w:rPr>
          <w:color w:val="000000" w:themeColor="text1"/>
        </w:rPr>
        <w:t xml:space="preserve">-Highest model </w:t>
      </w:r>
      <w:r w:rsidRPr="00E97964">
        <w:rPr>
          <w:color w:val="000000" w:themeColor="text1"/>
        </w:rPr>
        <w:t xml:space="preserve">fared even worse. It </w:t>
      </w:r>
      <w:r w:rsidRPr="00E97964">
        <w:rPr>
          <w:color w:val="000000" w:themeColor="text1"/>
        </w:rPr>
        <w:lastRenderedPageBreak/>
        <w:t xml:space="preserve">overestimated the accuracy in the 2-alternative condition even more </w:t>
      </w:r>
      <w:r w:rsidRPr="003A56DB">
        <w:rPr>
          <w:color w:val="000000" w:themeColor="text1"/>
        </w:rPr>
        <w:t xml:space="preserve">severely </w:t>
      </w:r>
      <w:r w:rsidRPr="00141D00">
        <w:rPr>
          <w:color w:val="000000" w:themeColor="text1"/>
        </w:rPr>
        <w:t>(76</w:t>
      </w:r>
      <w:r w:rsidRPr="00E53B36">
        <w:rPr>
          <w:color w:val="000000" w:themeColor="text1"/>
        </w:rPr>
        <w:t>.7</w:t>
      </w:r>
      <w:r w:rsidRPr="003A56DB">
        <w:rPr>
          <w:color w:val="000000" w:themeColor="text1"/>
        </w:rPr>
        <w:t xml:space="preserve">%; </w:t>
      </w:r>
      <w:r w:rsidRPr="00A669BD">
        <w:rPr>
          <w:i/>
          <w:color w:val="000000" w:themeColor="text1"/>
        </w:rPr>
        <w:t>t</w:t>
      </w:r>
      <w:r w:rsidRPr="00141D00">
        <w:rPr>
          <w:rFonts w:cstheme="minorHAnsi"/>
          <w:color w:val="000000" w:themeColor="text1"/>
        </w:rPr>
        <w:t xml:space="preserve">(9) = 8.27, </w:t>
      </w:r>
      <w:r w:rsidRPr="003A56DB">
        <w:rPr>
          <w:rFonts w:cstheme="minorHAnsi"/>
          <w:i/>
          <w:color w:val="000000" w:themeColor="text1"/>
        </w:rPr>
        <w:t>p</w:t>
      </w:r>
      <w:r w:rsidRPr="003A56DB">
        <w:rPr>
          <w:rFonts w:cstheme="minorHAnsi"/>
          <w:color w:val="000000" w:themeColor="text1"/>
        </w:rPr>
        <w:t xml:space="preserve"> = </w:t>
      </w:r>
      <w:r w:rsidRPr="003A56DB">
        <w:rPr>
          <w:color w:val="000000" w:themeColor="text1"/>
        </w:rPr>
        <w:t>1.69 x 10</w:t>
      </w:r>
      <w:r w:rsidRPr="003A56DB">
        <w:rPr>
          <w:color w:val="000000" w:themeColor="text1"/>
          <w:vertAlign w:val="superscript"/>
        </w:rPr>
        <w:t>-5</w:t>
      </w:r>
      <w:r>
        <w:rPr>
          <w:color w:val="000000" w:themeColor="text1"/>
        </w:rPr>
        <w:t>, 95% CI</w:t>
      </w:r>
      <w:r w:rsidR="0021181A">
        <w:rPr>
          <w:rFonts w:hint="eastAsia"/>
          <w:color w:val="000000" w:themeColor="text1"/>
        </w:rPr>
        <w:t xml:space="preserve"> </w:t>
      </w:r>
      <w:r w:rsidR="0021181A">
        <w:rPr>
          <w:color w:val="000000" w:themeColor="text1"/>
        </w:rPr>
        <w:t>=</w:t>
      </w:r>
      <w:r w:rsidR="0021181A">
        <w:rPr>
          <w:rFonts w:hint="eastAsia"/>
          <w:color w:val="000000" w:themeColor="text1"/>
        </w:rPr>
        <w:t xml:space="preserve"> </w:t>
      </w:r>
      <w:r w:rsidR="0021181A">
        <w:rPr>
          <w:color w:val="000000" w:themeColor="text1"/>
        </w:rPr>
        <w:t>[</w:t>
      </w:r>
      <w:r>
        <w:rPr>
          <w:color w:val="000000" w:themeColor="text1"/>
        </w:rPr>
        <w:t>4</w:t>
      </w:r>
      <w:r w:rsidR="0021181A">
        <w:rPr>
          <w:color w:val="000000" w:themeColor="text1"/>
        </w:rPr>
        <w:t>%</w:t>
      </w:r>
      <w:r>
        <w:rPr>
          <w:color w:val="000000" w:themeColor="text1"/>
        </w:rPr>
        <w:t>, 6</w:t>
      </w:r>
      <w:r w:rsidR="0021181A">
        <w:rPr>
          <w:color w:val="000000" w:themeColor="text1"/>
        </w:rPr>
        <w:t>%]</w:t>
      </w:r>
      <w:r w:rsidRPr="003A56DB">
        <w:rPr>
          <w:color w:val="000000" w:themeColor="text1"/>
        </w:rPr>
        <w:t>)</w:t>
      </w:r>
      <w:r w:rsidRPr="003A56DB">
        <w:rPr>
          <w:rFonts w:cstheme="minorHAnsi"/>
          <w:color w:val="000000" w:themeColor="text1"/>
        </w:rPr>
        <w:t xml:space="preserve"> and</w:t>
      </w:r>
      <w:r w:rsidRPr="00E97964">
        <w:rPr>
          <w:rFonts w:cstheme="minorHAnsi"/>
          <w:color w:val="000000" w:themeColor="text1"/>
        </w:rPr>
        <w:t xml:space="preserve"> provided much worse fit to the data compared to the</w:t>
      </w:r>
      <w:r>
        <w:rPr>
          <w:rFonts w:cstheme="minorHAnsi"/>
          <w:color w:val="000000" w:themeColor="text1"/>
        </w:rPr>
        <w:t xml:space="preserve"> summary model (average AIC </w:t>
      </w:r>
      <w:r w:rsidRPr="00E97964">
        <w:rPr>
          <w:rFonts w:cstheme="minorHAnsi"/>
          <w:color w:val="000000" w:themeColor="text1"/>
        </w:rPr>
        <w:t xml:space="preserve">difference = </w:t>
      </w:r>
      <w:r w:rsidRPr="003A56DB">
        <w:rPr>
          <w:rFonts w:cstheme="minorHAnsi"/>
          <w:color w:val="000000" w:themeColor="text1"/>
        </w:rPr>
        <w:t>39.87 points, total</w:t>
      </w:r>
      <w:r w:rsidRPr="00E97964">
        <w:rPr>
          <w:rFonts w:cstheme="minorHAnsi"/>
          <w:color w:val="000000" w:themeColor="text1"/>
        </w:rPr>
        <w:t xml:space="preserve"> AIC difference </w:t>
      </w:r>
      <w:r w:rsidRPr="003A56DB">
        <w:rPr>
          <w:rFonts w:cstheme="minorHAnsi"/>
          <w:color w:val="000000" w:themeColor="text1"/>
        </w:rPr>
        <w:t xml:space="preserve">= 398.65 points; </w:t>
      </w:r>
      <w:r w:rsidRPr="00A669BD">
        <w:rPr>
          <w:color w:val="000000" w:themeColor="text1"/>
        </w:rPr>
        <w:t>Supplementary Figure 2</w:t>
      </w:r>
      <w:r w:rsidRPr="00E97964">
        <w:rPr>
          <w:color w:val="000000" w:themeColor="text1"/>
        </w:rPr>
        <w:t>)</w:t>
      </w:r>
      <w:r w:rsidRPr="00E97964">
        <w:rPr>
          <w:rFonts w:cstheme="minorHAnsi"/>
          <w:color w:val="000000" w:themeColor="text1"/>
        </w:rPr>
        <w:t>.</w:t>
      </w:r>
    </w:p>
    <w:p w14:paraId="6AC4316E" w14:textId="77777777" w:rsidR="005A1E7B" w:rsidRDefault="005A1E7B" w:rsidP="005A1E7B">
      <w:pPr>
        <w:spacing w:line="480" w:lineRule="auto"/>
        <w:rPr>
          <w:color w:val="000000" w:themeColor="text1"/>
        </w:rPr>
      </w:pPr>
    </w:p>
    <w:p w14:paraId="03A9474B" w14:textId="0B5EC642" w:rsidR="005A1E7B" w:rsidRDefault="005A1E7B" w:rsidP="005A1E7B">
      <w:pPr>
        <w:spacing w:line="480" w:lineRule="auto"/>
        <w:rPr>
          <w:color w:val="000000" w:themeColor="text1"/>
        </w:rPr>
      </w:pPr>
      <w:r>
        <w:rPr>
          <w:color w:val="000000" w:themeColor="text1"/>
        </w:rPr>
        <w:t xml:space="preserve">Similar to the result in Experiment 1, the 2- and 3-Attention models could not even be fit to the 6-alternative condition with both models predicting much lower performance (2-Attention model: average </w:t>
      </w:r>
      <w:r w:rsidRPr="00F02C66">
        <w:rPr>
          <w:color w:val="000000" w:themeColor="text1"/>
        </w:rPr>
        <w:t>difference = -21.6%,</w:t>
      </w:r>
      <w:r>
        <w:rPr>
          <w:color w:val="000000" w:themeColor="text1"/>
        </w:rPr>
        <w:t xml:space="preserve"> </w:t>
      </w:r>
      <w:r w:rsidRPr="00A669BD">
        <w:rPr>
          <w:i/>
          <w:color w:val="000000" w:themeColor="text1"/>
        </w:rPr>
        <w:t>t</w:t>
      </w:r>
      <w:r>
        <w:rPr>
          <w:color w:val="000000" w:themeColor="text1"/>
        </w:rPr>
        <w:t xml:space="preserve">(9) </w:t>
      </w:r>
      <w:r w:rsidRPr="00F02C66">
        <w:rPr>
          <w:color w:val="000000" w:themeColor="text1"/>
        </w:rPr>
        <w:t xml:space="preserve">= </w:t>
      </w:r>
      <w:r>
        <w:rPr>
          <w:color w:val="000000" w:themeColor="text1"/>
        </w:rPr>
        <w:t>-</w:t>
      </w:r>
      <w:r w:rsidRPr="00F02C66">
        <w:rPr>
          <w:color w:val="000000" w:themeColor="text1"/>
        </w:rPr>
        <w:t xml:space="preserve">8.07, </w:t>
      </w:r>
      <w:r w:rsidRPr="00F02C66">
        <w:rPr>
          <w:i/>
          <w:iCs/>
          <w:color w:val="000000" w:themeColor="text1"/>
        </w:rPr>
        <w:t xml:space="preserve">p </w:t>
      </w:r>
      <w:r w:rsidRPr="00F02C66">
        <w:rPr>
          <w:color w:val="000000" w:themeColor="text1"/>
        </w:rPr>
        <w:t>= 2.07 x 10</w:t>
      </w:r>
      <w:r w:rsidRPr="00F02C66">
        <w:rPr>
          <w:color w:val="000000" w:themeColor="text1"/>
          <w:vertAlign w:val="superscript"/>
        </w:rPr>
        <w:t>-5</w:t>
      </w:r>
      <w:r>
        <w:rPr>
          <w:color w:val="000000" w:themeColor="text1"/>
        </w:rPr>
        <w:t>, 95% CI</w:t>
      </w:r>
      <w:r w:rsidR="00771CFA">
        <w:rPr>
          <w:rFonts w:hint="eastAsia"/>
          <w:color w:val="000000" w:themeColor="text1"/>
        </w:rPr>
        <w:t xml:space="preserve"> </w:t>
      </w:r>
      <w:r w:rsidR="00771CFA">
        <w:rPr>
          <w:color w:val="000000" w:themeColor="text1"/>
        </w:rPr>
        <w:t>=</w:t>
      </w:r>
      <w:r w:rsidR="00771CFA">
        <w:rPr>
          <w:rFonts w:hint="eastAsia"/>
          <w:color w:val="000000" w:themeColor="text1"/>
        </w:rPr>
        <w:t xml:space="preserve"> </w:t>
      </w:r>
      <w:r w:rsidR="00771CFA">
        <w:rPr>
          <w:color w:val="000000" w:themeColor="text1"/>
        </w:rPr>
        <w:t>[</w:t>
      </w:r>
      <w:r>
        <w:rPr>
          <w:color w:val="000000" w:themeColor="text1"/>
        </w:rPr>
        <w:t>-28</w:t>
      </w:r>
      <w:r w:rsidR="00771CFA">
        <w:rPr>
          <w:color w:val="000000" w:themeColor="text1"/>
        </w:rPr>
        <w:t>%</w:t>
      </w:r>
      <w:r>
        <w:rPr>
          <w:color w:val="000000" w:themeColor="text1"/>
        </w:rPr>
        <w:t xml:space="preserve">, </w:t>
      </w:r>
      <w:r w:rsidR="00771CFA">
        <w:rPr>
          <w:color w:val="000000" w:themeColor="text1"/>
        </w:rPr>
        <w:t>-</w:t>
      </w:r>
      <w:r>
        <w:rPr>
          <w:color w:val="000000" w:themeColor="text1"/>
        </w:rPr>
        <w:t>16</w:t>
      </w:r>
      <w:r w:rsidR="00771CFA">
        <w:rPr>
          <w:color w:val="000000" w:themeColor="text1"/>
        </w:rPr>
        <w:t>%]</w:t>
      </w:r>
      <w:r w:rsidRPr="00F02C66">
        <w:rPr>
          <w:color w:val="000000" w:themeColor="text1"/>
        </w:rPr>
        <w:t xml:space="preserve">; 3-Attention model: average difference = -11.3%, </w:t>
      </w:r>
      <w:r w:rsidRPr="00A669BD">
        <w:rPr>
          <w:i/>
          <w:color w:val="000000" w:themeColor="text1"/>
        </w:rPr>
        <w:t>t</w:t>
      </w:r>
      <w:r w:rsidRPr="00F02C66">
        <w:rPr>
          <w:color w:val="000000" w:themeColor="text1"/>
        </w:rPr>
        <w:t xml:space="preserve">(9) = </w:t>
      </w:r>
      <w:r>
        <w:rPr>
          <w:color w:val="000000" w:themeColor="text1"/>
        </w:rPr>
        <w:t>-</w:t>
      </w:r>
      <w:r w:rsidRPr="00F02C66">
        <w:rPr>
          <w:color w:val="000000" w:themeColor="text1"/>
        </w:rPr>
        <w:t xml:space="preserve">5.50, </w:t>
      </w:r>
      <w:r w:rsidRPr="00F02C66">
        <w:rPr>
          <w:i/>
          <w:iCs/>
          <w:color w:val="000000" w:themeColor="text1"/>
        </w:rPr>
        <w:t>p</w:t>
      </w:r>
      <w:r w:rsidRPr="00F02C66">
        <w:rPr>
          <w:color w:val="000000" w:themeColor="text1"/>
        </w:rPr>
        <w:t xml:space="preserve"> = 3.80 x 10</w:t>
      </w:r>
      <w:r w:rsidRPr="00F02C66">
        <w:rPr>
          <w:color w:val="000000" w:themeColor="text1"/>
          <w:vertAlign w:val="superscript"/>
        </w:rPr>
        <w:t>-4</w:t>
      </w:r>
      <w:r>
        <w:rPr>
          <w:color w:val="000000" w:themeColor="text1"/>
        </w:rPr>
        <w:t>, 95% CI</w:t>
      </w:r>
      <w:r w:rsidR="00771CFA">
        <w:rPr>
          <w:rFonts w:hint="eastAsia"/>
          <w:color w:val="000000" w:themeColor="text1"/>
        </w:rPr>
        <w:t xml:space="preserve"> </w:t>
      </w:r>
      <w:r w:rsidR="00771CFA">
        <w:rPr>
          <w:color w:val="000000" w:themeColor="text1"/>
        </w:rPr>
        <w:t>=</w:t>
      </w:r>
      <w:r w:rsidR="00771CFA">
        <w:rPr>
          <w:rFonts w:hint="eastAsia"/>
          <w:color w:val="000000" w:themeColor="text1"/>
        </w:rPr>
        <w:t xml:space="preserve"> </w:t>
      </w:r>
      <w:r w:rsidR="00771CFA">
        <w:rPr>
          <w:color w:val="000000" w:themeColor="text1"/>
        </w:rPr>
        <w:t>[-</w:t>
      </w:r>
      <w:r>
        <w:rPr>
          <w:color w:val="000000" w:themeColor="text1"/>
        </w:rPr>
        <w:t>16</w:t>
      </w:r>
      <w:r w:rsidR="00771CFA">
        <w:rPr>
          <w:color w:val="000000" w:themeColor="text1"/>
        </w:rPr>
        <w:t>%</w:t>
      </w:r>
      <w:r>
        <w:rPr>
          <w:color w:val="000000" w:themeColor="text1"/>
        </w:rPr>
        <w:t xml:space="preserve">, </w:t>
      </w:r>
      <w:r w:rsidR="00771CFA">
        <w:rPr>
          <w:color w:val="000000" w:themeColor="text1"/>
        </w:rPr>
        <w:t>-</w:t>
      </w:r>
      <w:r>
        <w:rPr>
          <w:color w:val="000000" w:themeColor="text1"/>
        </w:rPr>
        <w:t>7</w:t>
      </w:r>
      <w:r w:rsidR="00771CFA">
        <w:rPr>
          <w:color w:val="000000" w:themeColor="text1"/>
        </w:rPr>
        <w:t>%]</w:t>
      </w:r>
      <w:r>
        <w:rPr>
          <w:color w:val="000000" w:themeColor="text1"/>
        </w:rPr>
        <w:t>;</w:t>
      </w:r>
      <w:r w:rsidRPr="00F02C66">
        <w:rPr>
          <w:color w:val="000000" w:themeColor="text1"/>
        </w:rPr>
        <w:t xml:space="preserve"> </w:t>
      </w:r>
      <w:r w:rsidRPr="00A669BD">
        <w:rPr>
          <w:color w:val="000000" w:themeColor="text1"/>
        </w:rPr>
        <w:t>Supplementary Figure 6e</w:t>
      </w:r>
      <w:r>
        <w:rPr>
          <w:color w:val="000000" w:themeColor="text1"/>
        </w:rPr>
        <w:t>). We still generated the predictions of these models for the 2-alternative condition and again found that they strongly underpredicted the observed accuracy (2-Attention model: average difference = -</w:t>
      </w:r>
      <w:r w:rsidRPr="00F02C66">
        <w:rPr>
          <w:color w:val="000000" w:themeColor="text1"/>
        </w:rPr>
        <w:t>19.2%,</w:t>
      </w:r>
      <w:r>
        <w:rPr>
          <w:color w:val="000000" w:themeColor="text1"/>
        </w:rPr>
        <w:t xml:space="preserve"> </w:t>
      </w:r>
      <w:r w:rsidRPr="00A669BD">
        <w:rPr>
          <w:i/>
          <w:color w:val="000000" w:themeColor="text1"/>
        </w:rPr>
        <w:t>t</w:t>
      </w:r>
      <w:r>
        <w:rPr>
          <w:color w:val="000000" w:themeColor="text1"/>
        </w:rPr>
        <w:t>(9) = -</w:t>
      </w:r>
      <w:r w:rsidRPr="00F02C66">
        <w:rPr>
          <w:color w:val="000000" w:themeColor="text1"/>
        </w:rPr>
        <w:t xml:space="preserve">10.25, </w:t>
      </w:r>
      <w:r w:rsidRPr="00F02C66">
        <w:rPr>
          <w:i/>
          <w:iCs/>
          <w:color w:val="000000" w:themeColor="text1"/>
        </w:rPr>
        <w:t xml:space="preserve">p </w:t>
      </w:r>
      <w:r w:rsidRPr="00F02C66">
        <w:rPr>
          <w:color w:val="000000" w:themeColor="text1"/>
        </w:rPr>
        <w:t>= 2.91 x 10</w:t>
      </w:r>
      <w:r w:rsidRPr="00F02C66">
        <w:rPr>
          <w:color w:val="000000" w:themeColor="text1"/>
          <w:vertAlign w:val="superscript"/>
        </w:rPr>
        <w:t>-6</w:t>
      </w:r>
      <w:r>
        <w:rPr>
          <w:color w:val="000000" w:themeColor="text1"/>
        </w:rPr>
        <w:t>, 95% CI</w:t>
      </w:r>
      <w:r w:rsidR="00771CFA">
        <w:rPr>
          <w:rFonts w:hint="eastAsia"/>
          <w:color w:val="000000" w:themeColor="text1"/>
        </w:rPr>
        <w:t xml:space="preserve"> </w:t>
      </w:r>
      <w:r w:rsidR="00771CFA">
        <w:rPr>
          <w:color w:val="000000" w:themeColor="text1"/>
        </w:rPr>
        <w:t>=</w:t>
      </w:r>
      <w:r w:rsidR="00771CFA">
        <w:rPr>
          <w:rFonts w:hint="eastAsia"/>
          <w:color w:val="000000" w:themeColor="text1"/>
        </w:rPr>
        <w:t xml:space="preserve"> </w:t>
      </w:r>
      <w:r w:rsidR="00771CFA">
        <w:rPr>
          <w:color w:val="000000" w:themeColor="text1"/>
        </w:rPr>
        <w:t>[-</w:t>
      </w:r>
      <w:r>
        <w:rPr>
          <w:color w:val="000000" w:themeColor="text1"/>
        </w:rPr>
        <w:t>23</w:t>
      </w:r>
      <w:r w:rsidR="00771CFA">
        <w:rPr>
          <w:color w:val="000000" w:themeColor="text1"/>
        </w:rPr>
        <w:t>%</w:t>
      </w:r>
      <w:r>
        <w:rPr>
          <w:color w:val="000000" w:themeColor="text1"/>
        </w:rPr>
        <w:t xml:space="preserve">, </w:t>
      </w:r>
      <w:r w:rsidR="00771CFA">
        <w:rPr>
          <w:color w:val="000000" w:themeColor="text1"/>
        </w:rPr>
        <w:t>-</w:t>
      </w:r>
      <w:r>
        <w:rPr>
          <w:color w:val="000000" w:themeColor="text1"/>
        </w:rPr>
        <w:t>15</w:t>
      </w:r>
      <w:r w:rsidR="00771CFA">
        <w:rPr>
          <w:color w:val="000000" w:themeColor="text1"/>
        </w:rPr>
        <w:t>%]</w:t>
      </w:r>
      <w:r>
        <w:rPr>
          <w:color w:val="000000" w:themeColor="text1"/>
        </w:rPr>
        <w:t xml:space="preserve">; </w:t>
      </w:r>
      <w:r w:rsidRPr="00F02C66">
        <w:rPr>
          <w:color w:val="000000" w:themeColor="text1"/>
        </w:rPr>
        <w:t>3-Attention</w:t>
      </w:r>
      <w:r>
        <w:rPr>
          <w:color w:val="000000" w:themeColor="text1"/>
        </w:rPr>
        <w:t xml:space="preserve"> model: </w:t>
      </w:r>
      <w:r w:rsidRPr="00FA0530">
        <w:rPr>
          <w:color w:val="000000" w:themeColor="text1"/>
        </w:rPr>
        <w:t xml:space="preserve">average difference </w:t>
      </w:r>
      <w:r w:rsidRPr="00F02C66">
        <w:rPr>
          <w:color w:val="000000" w:themeColor="text1"/>
        </w:rPr>
        <w:t>= -14.2%,</w:t>
      </w:r>
      <w:r w:rsidRPr="00FA0530">
        <w:rPr>
          <w:color w:val="000000" w:themeColor="text1"/>
        </w:rPr>
        <w:t xml:space="preserve"> </w:t>
      </w:r>
      <w:r w:rsidRPr="00A669BD">
        <w:rPr>
          <w:i/>
          <w:color w:val="000000" w:themeColor="text1"/>
        </w:rPr>
        <w:t>t</w:t>
      </w:r>
      <w:r w:rsidRPr="00FA0530">
        <w:rPr>
          <w:color w:val="000000" w:themeColor="text1"/>
        </w:rPr>
        <w:t>(9</w:t>
      </w:r>
      <w:r w:rsidRPr="00F02C66">
        <w:rPr>
          <w:color w:val="000000" w:themeColor="text1"/>
        </w:rPr>
        <w:t xml:space="preserve">) = </w:t>
      </w:r>
      <w:r>
        <w:rPr>
          <w:color w:val="000000" w:themeColor="text1"/>
        </w:rPr>
        <w:t>-</w:t>
      </w:r>
      <w:r w:rsidRPr="00F02C66">
        <w:rPr>
          <w:color w:val="000000" w:themeColor="text1"/>
        </w:rPr>
        <w:t>8.35,</w:t>
      </w:r>
      <w:r w:rsidRPr="00FA0530">
        <w:rPr>
          <w:color w:val="000000" w:themeColor="text1"/>
        </w:rPr>
        <w:t xml:space="preserve"> </w:t>
      </w:r>
      <w:r w:rsidRPr="00F02C66">
        <w:rPr>
          <w:i/>
          <w:iCs/>
          <w:color w:val="000000" w:themeColor="text1"/>
        </w:rPr>
        <w:t>p</w:t>
      </w:r>
      <w:r w:rsidRPr="00F02C66">
        <w:rPr>
          <w:color w:val="000000" w:themeColor="text1"/>
        </w:rPr>
        <w:t xml:space="preserve"> = 1.57 x 10</w:t>
      </w:r>
      <w:r w:rsidRPr="00F02C66">
        <w:rPr>
          <w:color w:val="000000" w:themeColor="text1"/>
          <w:vertAlign w:val="superscript"/>
        </w:rPr>
        <w:t>-5</w:t>
      </w:r>
      <w:r>
        <w:rPr>
          <w:color w:val="000000" w:themeColor="text1"/>
        </w:rPr>
        <w:t>, 95% CI</w:t>
      </w:r>
      <w:r w:rsidR="00771CFA">
        <w:rPr>
          <w:rFonts w:hint="eastAsia"/>
          <w:color w:val="000000" w:themeColor="text1"/>
        </w:rPr>
        <w:t xml:space="preserve"> </w:t>
      </w:r>
      <w:r w:rsidR="00771CFA">
        <w:rPr>
          <w:color w:val="000000" w:themeColor="text1"/>
        </w:rPr>
        <w:t>=</w:t>
      </w:r>
      <w:r w:rsidR="00771CFA">
        <w:rPr>
          <w:rFonts w:hint="eastAsia"/>
          <w:color w:val="000000" w:themeColor="text1"/>
        </w:rPr>
        <w:t xml:space="preserve"> </w:t>
      </w:r>
      <w:r w:rsidR="00771CFA">
        <w:rPr>
          <w:color w:val="000000" w:themeColor="text1"/>
        </w:rPr>
        <w:t>[-</w:t>
      </w:r>
      <w:r>
        <w:rPr>
          <w:color w:val="000000" w:themeColor="text1"/>
        </w:rPr>
        <w:t>18</w:t>
      </w:r>
      <w:r w:rsidR="00771CFA">
        <w:rPr>
          <w:color w:val="000000" w:themeColor="text1"/>
        </w:rPr>
        <w:t>%</w:t>
      </w:r>
      <w:r>
        <w:rPr>
          <w:color w:val="000000" w:themeColor="text1"/>
        </w:rPr>
        <w:t xml:space="preserve">, </w:t>
      </w:r>
      <w:r w:rsidR="00771CFA">
        <w:rPr>
          <w:color w:val="000000" w:themeColor="text1"/>
        </w:rPr>
        <w:t>-</w:t>
      </w:r>
      <w:r>
        <w:rPr>
          <w:color w:val="000000" w:themeColor="text1"/>
        </w:rPr>
        <w:t>10</w:t>
      </w:r>
      <w:r w:rsidR="00771CFA">
        <w:rPr>
          <w:color w:val="000000" w:themeColor="text1"/>
        </w:rPr>
        <w:t>%]</w:t>
      </w:r>
      <w:r>
        <w:rPr>
          <w:color w:val="000000" w:themeColor="text1"/>
        </w:rPr>
        <w:t xml:space="preserve">; </w:t>
      </w:r>
      <w:r w:rsidRPr="00A669BD">
        <w:rPr>
          <w:color w:val="000000" w:themeColor="text1"/>
        </w:rPr>
        <w:t>Supplementary Figure 6f,g</w:t>
      </w:r>
      <w:r w:rsidRPr="00FA0530">
        <w:rPr>
          <w:color w:val="000000" w:themeColor="text1"/>
        </w:rPr>
        <w:t xml:space="preserve">). Finally, when compared to the </w:t>
      </w:r>
      <w:r w:rsidRPr="00F02C66">
        <w:rPr>
          <w:color w:val="000000" w:themeColor="text1"/>
        </w:rPr>
        <w:t>summary model, both models showed much worse fit (2-Attention model: average AIC difference = 2.71 x 10</w:t>
      </w:r>
      <w:r w:rsidRPr="00F02C66">
        <w:rPr>
          <w:color w:val="000000" w:themeColor="text1"/>
          <w:vertAlign w:val="superscript"/>
        </w:rPr>
        <w:t>61</w:t>
      </w:r>
      <w:r w:rsidRPr="00F02C66">
        <w:rPr>
          <w:color w:val="000000" w:themeColor="text1"/>
        </w:rPr>
        <w:t>; 3-Attention model: average AIC difference = 1.30 x 10</w:t>
      </w:r>
      <w:r w:rsidRPr="00F02C66">
        <w:rPr>
          <w:color w:val="000000" w:themeColor="text1"/>
          <w:vertAlign w:val="superscript"/>
        </w:rPr>
        <w:t>37</w:t>
      </w:r>
      <w:r w:rsidRPr="00F02C66">
        <w:rPr>
          <w:color w:val="000000" w:themeColor="text1"/>
        </w:rPr>
        <w:t xml:space="preserve">; </w:t>
      </w:r>
      <w:r w:rsidRPr="00A669BD">
        <w:rPr>
          <w:color w:val="000000" w:themeColor="text1"/>
        </w:rPr>
        <w:t>Supplementary Figure 6h</w:t>
      </w:r>
      <w:r w:rsidRPr="00F02C66">
        <w:rPr>
          <w:color w:val="000000" w:themeColor="text1"/>
        </w:rPr>
        <w:t>).</w:t>
      </w:r>
    </w:p>
    <w:p w14:paraId="1020C52B" w14:textId="77777777" w:rsidR="005A1E7B" w:rsidRDefault="005A1E7B" w:rsidP="005A1E7B">
      <w:pPr>
        <w:spacing w:line="480" w:lineRule="auto"/>
        <w:rPr>
          <w:color w:val="000000" w:themeColor="text1"/>
        </w:rPr>
      </w:pPr>
    </w:p>
    <w:p w14:paraId="5438A995" w14:textId="77777777" w:rsidR="005A1E7B" w:rsidRPr="002612D8" w:rsidRDefault="005A1E7B" w:rsidP="005A1E7B">
      <w:pPr>
        <w:spacing w:line="480" w:lineRule="auto"/>
        <w:rPr>
          <w:color w:val="000000" w:themeColor="text1"/>
          <w:u w:val="single"/>
        </w:rPr>
      </w:pPr>
      <w:r w:rsidRPr="002612D8">
        <w:rPr>
          <w:color w:val="000000" w:themeColor="text1"/>
          <w:u w:val="single"/>
        </w:rPr>
        <w:t>Experiment 3</w:t>
      </w:r>
    </w:p>
    <w:p w14:paraId="1CCEA45B" w14:textId="32FC8D88" w:rsidR="005A1E7B" w:rsidRPr="002612D8" w:rsidRDefault="005A1E7B" w:rsidP="005A1E7B">
      <w:pPr>
        <w:spacing w:line="480" w:lineRule="auto"/>
        <w:rPr>
          <w:b/>
          <w:bCs/>
          <w:color w:val="000000" w:themeColor="text1"/>
        </w:rPr>
      </w:pPr>
      <w:r>
        <w:rPr>
          <w:color w:val="000000" w:themeColor="text1"/>
        </w:rPr>
        <w:t xml:space="preserve">The design of Experiment 3 made the 2- and 3-Highest models functionally equivalent to the population model (and thus their predictions were equivalent to that model). Similar to Experiments 1 and 2, the 2- and 3-Attention models did not fit well to the first answer (2-Attention model: average difference = </w:t>
      </w:r>
      <w:r w:rsidRPr="0043546E">
        <w:rPr>
          <w:color w:val="000000" w:themeColor="text1"/>
        </w:rPr>
        <w:t>-22%</w:t>
      </w:r>
      <w:r>
        <w:rPr>
          <w:color w:val="000000" w:themeColor="text1"/>
        </w:rPr>
        <w:t>,</w:t>
      </w:r>
      <w:r w:rsidRPr="00A669BD">
        <w:rPr>
          <w:i/>
          <w:color w:val="000000" w:themeColor="text1"/>
        </w:rPr>
        <w:t xml:space="preserve"> t</w:t>
      </w:r>
      <w:r>
        <w:rPr>
          <w:color w:val="000000" w:themeColor="text1"/>
        </w:rPr>
        <w:t xml:space="preserve">(9) </w:t>
      </w:r>
      <w:r w:rsidRPr="0043546E">
        <w:rPr>
          <w:color w:val="000000" w:themeColor="text1"/>
        </w:rPr>
        <w:t xml:space="preserve">= </w:t>
      </w:r>
      <w:r>
        <w:rPr>
          <w:color w:val="000000" w:themeColor="text1"/>
        </w:rPr>
        <w:t>-</w:t>
      </w:r>
      <w:r w:rsidRPr="0043546E">
        <w:rPr>
          <w:color w:val="000000" w:themeColor="text1"/>
        </w:rPr>
        <w:t xml:space="preserve">8.41, </w:t>
      </w:r>
      <w:r w:rsidRPr="0043546E">
        <w:rPr>
          <w:i/>
          <w:iCs/>
          <w:color w:val="000000" w:themeColor="text1"/>
        </w:rPr>
        <w:t xml:space="preserve">p </w:t>
      </w:r>
      <w:r w:rsidRPr="0043546E">
        <w:rPr>
          <w:color w:val="000000" w:themeColor="text1"/>
        </w:rPr>
        <w:t>= 1.48 x 10</w:t>
      </w:r>
      <w:r w:rsidRPr="0043546E">
        <w:rPr>
          <w:color w:val="000000" w:themeColor="text1"/>
          <w:vertAlign w:val="superscript"/>
        </w:rPr>
        <w:t>-5</w:t>
      </w:r>
      <w:r>
        <w:rPr>
          <w:color w:val="000000" w:themeColor="text1"/>
        </w:rPr>
        <w:t>, 95% CI</w:t>
      </w:r>
      <w:r w:rsidR="00B85776">
        <w:rPr>
          <w:rFonts w:hint="eastAsia"/>
          <w:color w:val="000000" w:themeColor="text1"/>
        </w:rPr>
        <w:t xml:space="preserve"> </w:t>
      </w:r>
      <w:r w:rsidR="00B85776">
        <w:rPr>
          <w:color w:val="000000" w:themeColor="text1"/>
        </w:rPr>
        <w:t>=</w:t>
      </w:r>
      <w:r w:rsidR="00B85776">
        <w:rPr>
          <w:rFonts w:hint="eastAsia"/>
          <w:color w:val="000000" w:themeColor="text1"/>
        </w:rPr>
        <w:t xml:space="preserve"> </w:t>
      </w:r>
      <w:r w:rsidR="00B85776">
        <w:rPr>
          <w:color w:val="000000" w:themeColor="text1"/>
        </w:rPr>
        <w:t>[-</w:t>
      </w:r>
      <w:r>
        <w:rPr>
          <w:color w:val="000000" w:themeColor="text1"/>
        </w:rPr>
        <w:t>28</w:t>
      </w:r>
      <w:r w:rsidR="00B85776">
        <w:rPr>
          <w:color w:val="000000" w:themeColor="text1"/>
        </w:rPr>
        <w:t>%</w:t>
      </w:r>
      <w:r>
        <w:rPr>
          <w:color w:val="000000" w:themeColor="text1"/>
        </w:rPr>
        <w:t xml:space="preserve">, </w:t>
      </w:r>
      <w:r w:rsidR="00B85776">
        <w:rPr>
          <w:color w:val="000000" w:themeColor="text1"/>
        </w:rPr>
        <w:t>-</w:t>
      </w:r>
      <w:r>
        <w:rPr>
          <w:color w:val="000000" w:themeColor="text1"/>
        </w:rPr>
        <w:t>16</w:t>
      </w:r>
      <w:r w:rsidR="00B85776">
        <w:rPr>
          <w:color w:val="000000" w:themeColor="text1"/>
        </w:rPr>
        <w:t>%]</w:t>
      </w:r>
      <w:r w:rsidRPr="00D0451C">
        <w:rPr>
          <w:color w:val="000000" w:themeColor="text1"/>
        </w:rPr>
        <w:t xml:space="preserve">; </w:t>
      </w:r>
      <w:r w:rsidRPr="00D0451C">
        <w:rPr>
          <w:color w:val="000000" w:themeColor="text1"/>
        </w:rPr>
        <w:lastRenderedPageBreak/>
        <w:t>3-Attention</w:t>
      </w:r>
      <w:r>
        <w:rPr>
          <w:color w:val="000000" w:themeColor="text1"/>
        </w:rPr>
        <w:t xml:space="preserve"> model: average difference </w:t>
      </w:r>
      <w:r w:rsidRPr="0043546E">
        <w:rPr>
          <w:color w:val="000000" w:themeColor="text1"/>
        </w:rPr>
        <w:t>= -11.2%,</w:t>
      </w:r>
      <w:r>
        <w:rPr>
          <w:color w:val="000000" w:themeColor="text1"/>
        </w:rPr>
        <w:t xml:space="preserve"> </w:t>
      </w:r>
      <w:r w:rsidRPr="00A669BD">
        <w:rPr>
          <w:i/>
          <w:color w:val="000000" w:themeColor="text1"/>
        </w:rPr>
        <w:t>t</w:t>
      </w:r>
      <w:r>
        <w:rPr>
          <w:color w:val="000000" w:themeColor="text1"/>
        </w:rPr>
        <w:t>(9</w:t>
      </w:r>
      <w:r w:rsidRPr="0043546E">
        <w:rPr>
          <w:color w:val="000000" w:themeColor="text1"/>
        </w:rPr>
        <w:t xml:space="preserve">) = </w:t>
      </w:r>
      <w:r>
        <w:rPr>
          <w:color w:val="000000" w:themeColor="text1"/>
        </w:rPr>
        <w:t>-</w:t>
      </w:r>
      <w:r w:rsidRPr="0043546E">
        <w:rPr>
          <w:color w:val="000000" w:themeColor="text1"/>
        </w:rPr>
        <w:t xml:space="preserve">5.10, </w:t>
      </w:r>
      <w:r w:rsidRPr="0043546E">
        <w:rPr>
          <w:i/>
          <w:iCs/>
          <w:color w:val="000000" w:themeColor="text1"/>
        </w:rPr>
        <w:t>p</w:t>
      </w:r>
      <w:r w:rsidRPr="0043546E">
        <w:rPr>
          <w:color w:val="000000" w:themeColor="text1"/>
        </w:rPr>
        <w:t xml:space="preserve"> = 6.47 x 10</w:t>
      </w:r>
      <w:r w:rsidRPr="00D0451C">
        <w:rPr>
          <w:color w:val="000000" w:themeColor="text1"/>
          <w:vertAlign w:val="superscript"/>
        </w:rPr>
        <w:t>-4</w:t>
      </w:r>
      <w:r>
        <w:rPr>
          <w:color w:val="000000" w:themeColor="text1"/>
        </w:rPr>
        <w:t>, 95% CI</w:t>
      </w:r>
      <w:r w:rsidR="00B85776">
        <w:rPr>
          <w:rFonts w:hint="eastAsia"/>
          <w:color w:val="000000" w:themeColor="text1"/>
        </w:rPr>
        <w:t xml:space="preserve"> </w:t>
      </w:r>
      <w:r w:rsidR="00B85776">
        <w:rPr>
          <w:color w:val="000000" w:themeColor="text1"/>
        </w:rPr>
        <w:t>=</w:t>
      </w:r>
      <w:r w:rsidR="00B85776">
        <w:rPr>
          <w:rFonts w:hint="eastAsia"/>
          <w:color w:val="000000" w:themeColor="text1"/>
        </w:rPr>
        <w:t xml:space="preserve"> </w:t>
      </w:r>
      <w:r w:rsidR="00B85776">
        <w:rPr>
          <w:color w:val="000000" w:themeColor="text1"/>
        </w:rPr>
        <w:t>[-</w:t>
      </w:r>
      <w:r>
        <w:rPr>
          <w:color w:val="000000" w:themeColor="text1"/>
        </w:rPr>
        <w:t>16</w:t>
      </w:r>
      <w:r w:rsidR="00B85776">
        <w:rPr>
          <w:color w:val="000000" w:themeColor="text1"/>
        </w:rPr>
        <w:t>%</w:t>
      </w:r>
      <w:r>
        <w:rPr>
          <w:color w:val="000000" w:themeColor="text1"/>
        </w:rPr>
        <w:t>, -6</w:t>
      </w:r>
      <w:r w:rsidR="00B85776">
        <w:rPr>
          <w:color w:val="000000" w:themeColor="text1"/>
        </w:rPr>
        <w:t>%]</w:t>
      </w:r>
      <w:r w:rsidRPr="00D0451C">
        <w:rPr>
          <w:color w:val="000000" w:themeColor="text1"/>
        </w:rPr>
        <w:t>;</w:t>
      </w:r>
      <w:r w:rsidRPr="004E00FC">
        <w:rPr>
          <w:color w:val="000000" w:themeColor="text1"/>
        </w:rPr>
        <w:t xml:space="preserve"> </w:t>
      </w:r>
      <w:r w:rsidRPr="00A669BD">
        <w:rPr>
          <w:color w:val="000000" w:themeColor="text1"/>
        </w:rPr>
        <w:t>Supplementary Figure 6i</w:t>
      </w:r>
      <w:r w:rsidRPr="000D59C6">
        <w:rPr>
          <w:color w:val="000000" w:themeColor="text1"/>
        </w:rPr>
        <w:t>)</w:t>
      </w:r>
      <w:r>
        <w:rPr>
          <w:color w:val="000000" w:themeColor="text1"/>
        </w:rPr>
        <w:t>. We still generated the predictions of these models for the second answer and again found that they strongly underpredicted the observed accuracy (2-Attention model: average difference = -</w:t>
      </w:r>
      <w:r w:rsidRPr="0043546E">
        <w:rPr>
          <w:color w:val="000000" w:themeColor="text1"/>
        </w:rPr>
        <w:t xml:space="preserve">23.1%, </w:t>
      </w:r>
      <w:r w:rsidRPr="00A669BD">
        <w:rPr>
          <w:i/>
          <w:color w:val="000000" w:themeColor="text1"/>
        </w:rPr>
        <w:t>t</w:t>
      </w:r>
      <w:r w:rsidRPr="0043546E">
        <w:rPr>
          <w:color w:val="000000" w:themeColor="text1"/>
        </w:rPr>
        <w:t xml:space="preserve">(9) = </w:t>
      </w:r>
      <w:r>
        <w:rPr>
          <w:color w:val="000000" w:themeColor="text1"/>
        </w:rPr>
        <w:t>-</w:t>
      </w:r>
      <w:r w:rsidRPr="0043546E">
        <w:rPr>
          <w:color w:val="000000" w:themeColor="text1"/>
        </w:rPr>
        <w:t xml:space="preserve">12.87, </w:t>
      </w:r>
      <w:r w:rsidRPr="0043546E">
        <w:rPr>
          <w:i/>
          <w:iCs/>
          <w:color w:val="000000" w:themeColor="text1"/>
        </w:rPr>
        <w:t xml:space="preserve">p </w:t>
      </w:r>
      <w:r w:rsidRPr="00D0451C">
        <w:rPr>
          <w:color w:val="000000" w:themeColor="text1"/>
        </w:rPr>
        <w:t>= 4.23 x 10</w:t>
      </w:r>
      <w:r w:rsidRPr="00D0451C">
        <w:rPr>
          <w:color w:val="000000" w:themeColor="text1"/>
          <w:vertAlign w:val="superscript"/>
        </w:rPr>
        <w:t>-7</w:t>
      </w:r>
      <w:r>
        <w:rPr>
          <w:color w:val="000000" w:themeColor="text1"/>
        </w:rPr>
        <w:t>, 95% CI</w:t>
      </w:r>
      <w:r w:rsidR="00B85776">
        <w:rPr>
          <w:rFonts w:hint="eastAsia"/>
          <w:color w:val="000000" w:themeColor="text1"/>
        </w:rPr>
        <w:t xml:space="preserve"> </w:t>
      </w:r>
      <w:r w:rsidR="00B85776">
        <w:rPr>
          <w:color w:val="000000" w:themeColor="text1"/>
        </w:rPr>
        <w:t>=</w:t>
      </w:r>
      <w:r w:rsidR="00B85776">
        <w:rPr>
          <w:rFonts w:hint="eastAsia"/>
          <w:color w:val="000000" w:themeColor="text1"/>
        </w:rPr>
        <w:t xml:space="preserve"> </w:t>
      </w:r>
      <w:r>
        <w:rPr>
          <w:color w:val="000000" w:themeColor="text1"/>
        </w:rPr>
        <w:t xml:space="preserve"> </w:t>
      </w:r>
      <w:r w:rsidR="00B85776">
        <w:rPr>
          <w:color w:val="000000" w:themeColor="text1"/>
        </w:rPr>
        <w:t>[-</w:t>
      </w:r>
      <w:r>
        <w:rPr>
          <w:color w:val="000000" w:themeColor="text1"/>
        </w:rPr>
        <w:t>27</w:t>
      </w:r>
      <w:r w:rsidR="00B85776">
        <w:rPr>
          <w:color w:val="000000" w:themeColor="text1"/>
        </w:rPr>
        <w:t>%</w:t>
      </w:r>
      <w:r>
        <w:rPr>
          <w:color w:val="000000" w:themeColor="text1"/>
        </w:rPr>
        <w:t xml:space="preserve">, </w:t>
      </w:r>
      <w:r w:rsidR="00B85776">
        <w:rPr>
          <w:color w:val="000000" w:themeColor="text1"/>
        </w:rPr>
        <w:t>-</w:t>
      </w:r>
      <w:r>
        <w:rPr>
          <w:color w:val="000000" w:themeColor="text1"/>
        </w:rPr>
        <w:t>19</w:t>
      </w:r>
      <w:r w:rsidR="00B85776">
        <w:rPr>
          <w:color w:val="000000" w:themeColor="text1"/>
        </w:rPr>
        <w:t>%]</w:t>
      </w:r>
      <w:r w:rsidRPr="00E53B36">
        <w:rPr>
          <w:color w:val="000000" w:themeColor="text1"/>
        </w:rPr>
        <w:t>; 3</w:t>
      </w:r>
      <w:r>
        <w:rPr>
          <w:color w:val="000000" w:themeColor="text1"/>
        </w:rPr>
        <w:t xml:space="preserve">-Attention model: average </w:t>
      </w:r>
      <w:r w:rsidRPr="0043546E">
        <w:rPr>
          <w:color w:val="000000" w:themeColor="text1"/>
        </w:rPr>
        <w:t xml:space="preserve">difference = -15.9%, </w:t>
      </w:r>
      <w:r w:rsidRPr="00A669BD">
        <w:rPr>
          <w:i/>
          <w:color w:val="000000" w:themeColor="text1"/>
        </w:rPr>
        <w:t>t</w:t>
      </w:r>
      <w:r w:rsidRPr="0043546E">
        <w:rPr>
          <w:color w:val="000000" w:themeColor="text1"/>
        </w:rPr>
        <w:t xml:space="preserve">(9) = </w:t>
      </w:r>
      <w:r>
        <w:rPr>
          <w:color w:val="000000" w:themeColor="text1"/>
        </w:rPr>
        <w:t>-</w:t>
      </w:r>
      <w:r w:rsidRPr="0043546E">
        <w:rPr>
          <w:color w:val="000000" w:themeColor="text1"/>
        </w:rPr>
        <w:t xml:space="preserve">7.46, </w:t>
      </w:r>
      <w:r w:rsidRPr="00E53B36">
        <w:rPr>
          <w:i/>
          <w:iCs/>
          <w:color w:val="000000" w:themeColor="text1"/>
        </w:rPr>
        <w:t>p</w:t>
      </w:r>
      <w:r w:rsidRPr="00E53B36">
        <w:rPr>
          <w:color w:val="000000" w:themeColor="text1"/>
        </w:rPr>
        <w:t xml:space="preserve"> = 3.84 x 10</w:t>
      </w:r>
      <w:r w:rsidRPr="00E53B36">
        <w:rPr>
          <w:color w:val="000000" w:themeColor="text1"/>
          <w:vertAlign w:val="superscript"/>
        </w:rPr>
        <w:t>-5</w:t>
      </w:r>
      <w:r>
        <w:rPr>
          <w:color w:val="000000" w:themeColor="text1"/>
        </w:rPr>
        <w:t>, 95% CI</w:t>
      </w:r>
      <w:r w:rsidR="00B85776">
        <w:rPr>
          <w:rFonts w:hint="eastAsia"/>
          <w:color w:val="000000" w:themeColor="text1"/>
        </w:rPr>
        <w:t xml:space="preserve"> </w:t>
      </w:r>
      <w:r w:rsidR="00B85776">
        <w:rPr>
          <w:color w:val="000000" w:themeColor="text1"/>
        </w:rPr>
        <w:t>=</w:t>
      </w:r>
      <w:r w:rsidR="00B85776">
        <w:rPr>
          <w:rFonts w:hint="eastAsia"/>
          <w:color w:val="000000" w:themeColor="text1"/>
        </w:rPr>
        <w:t xml:space="preserve"> </w:t>
      </w:r>
      <w:r w:rsidR="00B85776">
        <w:rPr>
          <w:color w:val="000000" w:themeColor="text1"/>
        </w:rPr>
        <w:t>[-</w:t>
      </w:r>
      <w:r>
        <w:rPr>
          <w:color w:val="000000" w:themeColor="text1"/>
        </w:rPr>
        <w:t>21</w:t>
      </w:r>
      <w:r w:rsidR="00B85776">
        <w:rPr>
          <w:color w:val="000000" w:themeColor="text1"/>
        </w:rPr>
        <w:t>%</w:t>
      </w:r>
      <w:r>
        <w:rPr>
          <w:color w:val="000000" w:themeColor="text1"/>
        </w:rPr>
        <w:t xml:space="preserve">, </w:t>
      </w:r>
      <w:r w:rsidR="00B85776">
        <w:rPr>
          <w:color w:val="000000" w:themeColor="text1"/>
        </w:rPr>
        <w:t>-</w:t>
      </w:r>
      <w:r>
        <w:rPr>
          <w:color w:val="000000" w:themeColor="text1"/>
        </w:rPr>
        <w:t>11</w:t>
      </w:r>
      <w:r w:rsidR="00B85776">
        <w:rPr>
          <w:color w:val="000000" w:themeColor="text1"/>
        </w:rPr>
        <w:t>%]</w:t>
      </w:r>
      <w:r>
        <w:rPr>
          <w:color w:val="000000" w:themeColor="text1"/>
        </w:rPr>
        <w:t xml:space="preserve">; </w:t>
      </w:r>
      <w:r w:rsidRPr="00A669BD">
        <w:rPr>
          <w:color w:val="000000" w:themeColor="text1"/>
        </w:rPr>
        <w:t>Supplementary Figure 6j,k</w:t>
      </w:r>
      <w:r w:rsidRPr="000D59C6">
        <w:rPr>
          <w:color w:val="000000" w:themeColor="text1"/>
        </w:rPr>
        <w:t>)</w:t>
      </w:r>
      <w:r>
        <w:rPr>
          <w:color w:val="000000" w:themeColor="text1"/>
        </w:rPr>
        <w:t xml:space="preserve">. Finally, when compared to the summary model, both models showed much worse fit (2-Attention model: average AIC difference = </w:t>
      </w:r>
      <w:r w:rsidRPr="00D0451C">
        <w:rPr>
          <w:color w:val="000000" w:themeColor="text1"/>
        </w:rPr>
        <w:t>3 x 10</w:t>
      </w:r>
      <w:r w:rsidRPr="00D0451C">
        <w:rPr>
          <w:color w:val="000000" w:themeColor="text1"/>
          <w:vertAlign w:val="superscript"/>
        </w:rPr>
        <w:t>48</w:t>
      </w:r>
      <w:r w:rsidRPr="00E53B36">
        <w:rPr>
          <w:color w:val="000000" w:themeColor="text1"/>
        </w:rPr>
        <w:t>;</w:t>
      </w:r>
      <w:r>
        <w:rPr>
          <w:color w:val="000000" w:themeColor="text1"/>
        </w:rPr>
        <w:t xml:space="preserve"> 3-Attention model: average AIC difference </w:t>
      </w:r>
      <w:r w:rsidRPr="00D0451C">
        <w:rPr>
          <w:color w:val="000000" w:themeColor="text1"/>
        </w:rPr>
        <w:t xml:space="preserve">= </w:t>
      </w:r>
      <w:r w:rsidRPr="00E53B36">
        <w:rPr>
          <w:color w:val="000000" w:themeColor="text1"/>
        </w:rPr>
        <w:t>3.09 x 10</w:t>
      </w:r>
      <w:r w:rsidRPr="00E53B36">
        <w:rPr>
          <w:color w:val="000000" w:themeColor="text1"/>
          <w:vertAlign w:val="superscript"/>
        </w:rPr>
        <w:t>14</w:t>
      </w:r>
      <w:r w:rsidRPr="00E53B36">
        <w:rPr>
          <w:color w:val="000000" w:themeColor="text1"/>
        </w:rPr>
        <w:t xml:space="preserve">; </w:t>
      </w:r>
      <w:r w:rsidRPr="00A669BD">
        <w:rPr>
          <w:color w:val="000000" w:themeColor="text1"/>
        </w:rPr>
        <w:t>Supplementary Figure 6l</w:t>
      </w:r>
      <w:r>
        <w:rPr>
          <w:color w:val="000000" w:themeColor="text1"/>
        </w:rPr>
        <w:t>).</w:t>
      </w:r>
    </w:p>
    <w:p w14:paraId="3E83E7C3" w14:textId="77777777" w:rsidR="005A1E7B" w:rsidRPr="00824585" w:rsidRDefault="005A1E7B" w:rsidP="005A1E7B">
      <w:pPr>
        <w:spacing w:line="480" w:lineRule="auto"/>
        <w:rPr>
          <w:color w:val="000000" w:themeColor="text1"/>
        </w:rPr>
      </w:pPr>
    </w:p>
    <w:p w14:paraId="655F0039" w14:textId="77777777" w:rsidR="005A1E7B" w:rsidRPr="00DD49AD" w:rsidRDefault="005A1E7B" w:rsidP="005A1E7B">
      <w:pPr>
        <w:spacing w:line="480" w:lineRule="auto"/>
        <w:rPr>
          <w:iCs/>
          <w:noProof/>
        </w:rPr>
      </w:pPr>
      <w:r>
        <w:rPr>
          <w:b/>
          <w:bCs/>
          <w:noProof/>
        </w:rPr>
        <w:br w:type="page"/>
      </w:r>
    </w:p>
    <w:p w14:paraId="0898897D" w14:textId="77777777" w:rsidR="005A1E7B" w:rsidRPr="00DD49AD" w:rsidRDefault="005A1E7B" w:rsidP="005A1E7B">
      <w:pPr>
        <w:spacing w:line="480" w:lineRule="auto"/>
        <w:rPr>
          <w:b/>
          <w:bCs/>
          <w:noProof/>
        </w:rPr>
      </w:pPr>
      <w:r w:rsidRPr="00DD49AD">
        <w:rPr>
          <w:b/>
          <w:bCs/>
          <w:noProof/>
        </w:rPr>
        <w:lastRenderedPageBreak/>
        <w:t>Supplemenary Figures</w:t>
      </w:r>
    </w:p>
    <w:p w14:paraId="5EDF40C6" w14:textId="1DCE76A5" w:rsidR="005A1E7B" w:rsidRPr="005F5747" w:rsidRDefault="005A1E7B" w:rsidP="005A1E7B">
      <w:pPr>
        <w:spacing w:line="480" w:lineRule="auto"/>
      </w:pPr>
      <w:r>
        <w:softHyphen/>
      </w:r>
      <w:r>
        <w:softHyphen/>
      </w:r>
      <w:r>
        <w:rPr>
          <w:noProof/>
        </w:rPr>
        <w:drawing>
          <wp:inline distT="0" distB="0" distL="0" distR="0" wp14:anchorId="25D53F23" wp14:editId="505640BC">
            <wp:extent cx="5807159" cy="5486400"/>
            <wp:effectExtent l="0" t="0" r="0" b="0"/>
            <wp:docPr id="10" name="Picture 10"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 Shot 2020-04-30 at 7.58.38 AM.png"/>
                    <pic:cNvPicPr/>
                  </pic:nvPicPr>
                  <pic:blipFill>
                    <a:blip r:embed="rId6">
                      <a:extLst>
                        <a:ext uri="{28A0092B-C50C-407E-A947-70E740481C1C}">
                          <a14:useLocalDpi xmlns:a14="http://schemas.microsoft.com/office/drawing/2010/main" val="0"/>
                        </a:ext>
                      </a:extLst>
                    </a:blip>
                    <a:stretch>
                      <a:fillRect/>
                    </a:stretch>
                  </pic:blipFill>
                  <pic:spPr>
                    <a:xfrm>
                      <a:off x="0" y="0"/>
                      <a:ext cx="5810158" cy="5489233"/>
                    </a:xfrm>
                    <a:prstGeom prst="rect">
                      <a:avLst/>
                    </a:prstGeom>
                  </pic:spPr>
                </pic:pic>
              </a:graphicData>
            </a:graphic>
          </wp:inline>
        </w:drawing>
      </w:r>
    </w:p>
    <w:p w14:paraId="35C4C6E5" w14:textId="0012C537" w:rsidR="005A1E7B" w:rsidRDefault="005A1E7B" w:rsidP="005A1E7B">
      <w:r w:rsidRPr="00DD49AD">
        <w:rPr>
          <w:b/>
          <w:bCs/>
        </w:rPr>
        <w:t>Supplementary Figure 1. Results for the 2-Highest model in Experiment 1</w:t>
      </w:r>
      <w:r>
        <w:t xml:space="preserve">. The results regarding the population and summary models are the same as in Figure 4. (a) Mean task accuracies of the actual data (white </w:t>
      </w:r>
      <w:r w:rsidRPr="006502BA">
        <w:t>bar; 78%</w:t>
      </w:r>
      <w:r w:rsidRPr="00121349">
        <w:t xml:space="preserve"> accuracy</w:t>
      </w:r>
      <w:r>
        <w:t xml:space="preserve">), the population and summary model (light gray bars) and the 2-Highest model (dark gray bar). The predicted accuracy </w:t>
      </w:r>
      <w:r w:rsidR="00D73510">
        <w:t xml:space="preserve">of the 2-Highest model </w:t>
      </w:r>
      <w:r w:rsidRPr="006502BA">
        <w:t>(83.</w:t>
      </w:r>
      <w:r w:rsidRPr="00E53B36">
        <w:t>5</w:t>
      </w:r>
      <w:r w:rsidRPr="006502BA">
        <w:t>%) is in</w:t>
      </w:r>
      <w:r>
        <w:t xml:space="preserve"> between the accuracy predicted by the </w:t>
      </w:r>
      <w:r w:rsidRPr="006502BA">
        <w:t>popula</w:t>
      </w:r>
      <w:r w:rsidRPr="00121349">
        <w:t>tion (84.2%)</w:t>
      </w:r>
      <w:r w:rsidRPr="00141D00">
        <w:t xml:space="preserve"> and summary </w:t>
      </w:r>
      <w:r w:rsidRPr="006502BA">
        <w:t>(79.7%)</w:t>
      </w:r>
      <w:r>
        <w:t xml:space="preserve"> models</w:t>
      </w:r>
      <w:r w:rsidR="00D73510">
        <w:t xml:space="preserve">. </w:t>
      </w:r>
      <w:r w:rsidR="00D73510">
        <w:rPr>
          <w:color w:val="000000" w:themeColor="text1"/>
        </w:rPr>
        <w:t xml:space="preserve">All p-values are </w:t>
      </w:r>
      <w:r w:rsidR="001329A8">
        <w:rPr>
          <w:color w:val="000000" w:themeColor="text1"/>
        </w:rPr>
        <w:t xml:space="preserve">derived </w:t>
      </w:r>
      <w:r w:rsidR="00D73510">
        <w:rPr>
          <w:color w:val="000000" w:themeColor="text1"/>
        </w:rPr>
        <w:t>from two-sided paired t-test</w:t>
      </w:r>
      <w:r w:rsidR="00451273">
        <w:rPr>
          <w:color w:val="000000" w:themeColor="text1"/>
        </w:rPr>
        <w:t>s</w:t>
      </w:r>
      <w:r w:rsidR="00D73510">
        <w:rPr>
          <w:color w:val="000000" w:themeColor="text1"/>
        </w:rPr>
        <w:t>.</w:t>
      </w:r>
      <w:r w:rsidR="00F521B2">
        <w:t xml:space="preserve"> Error bars represents SEM, n = 32.</w:t>
      </w:r>
      <w:r>
        <w:t xml:space="preserve"> (b) Difference in the accuracy for the 2-alterantive condition between the model predictions and the observed data. The deviations in predicted accuracy of the 2-Highest model are generally higher than for the summary model. (c) Difference in Akaike Information Criterion (AIC) between the three models. Positive AIC values indicate that the model subtracted (i.e., Model B) provides a better fit to the data. The 2-Highest model provides </w:t>
      </w:r>
      <w:r>
        <w:lastRenderedPageBreak/>
        <w:t xml:space="preserve">better fits than the population model, but worse than the summary model in the majority of the subjects. </w:t>
      </w:r>
      <w:r>
        <w:br w:type="page"/>
      </w:r>
    </w:p>
    <w:p w14:paraId="590F064C" w14:textId="6B247724" w:rsidR="005A1E7B" w:rsidRPr="00322779" w:rsidRDefault="005A1E7B" w:rsidP="005A1E7B">
      <w:pPr>
        <w:spacing w:line="480" w:lineRule="auto"/>
      </w:pPr>
      <w:r>
        <w:rPr>
          <w:noProof/>
        </w:rPr>
        <w:lastRenderedPageBreak/>
        <w:softHyphen/>
      </w:r>
      <w:r>
        <w:rPr>
          <w:noProof/>
        </w:rPr>
        <w:softHyphen/>
      </w:r>
      <w:r w:rsidRPr="0012584A">
        <w:rPr>
          <w:noProof/>
        </w:rPr>
        <w:t xml:space="preserve"> </w:t>
      </w:r>
      <w:r>
        <w:rPr>
          <w:noProof/>
        </w:rPr>
        <w:drawing>
          <wp:inline distT="0" distB="0" distL="0" distR="0" wp14:anchorId="0FBFDB20" wp14:editId="4E462135">
            <wp:extent cx="5803900" cy="4686300"/>
            <wp:effectExtent l="0" t="0" r="0" b="0"/>
            <wp:docPr id="22" name="Picture 22"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 Shot 2020-05-05 at 12.05.48 AM.png"/>
                    <pic:cNvPicPr/>
                  </pic:nvPicPr>
                  <pic:blipFill>
                    <a:blip r:embed="rId7">
                      <a:extLst>
                        <a:ext uri="{28A0092B-C50C-407E-A947-70E740481C1C}">
                          <a14:useLocalDpi xmlns:a14="http://schemas.microsoft.com/office/drawing/2010/main" val="0"/>
                        </a:ext>
                      </a:extLst>
                    </a:blip>
                    <a:stretch>
                      <a:fillRect/>
                    </a:stretch>
                  </pic:blipFill>
                  <pic:spPr>
                    <a:xfrm>
                      <a:off x="0" y="0"/>
                      <a:ext cx="5803900" cy="4686300"/>
                    </a:xfrm>
                    <a:prstGeom prst="rect">
                      <a:avLst/>
                    </a:prstGeom>
                  </pic:spPr>
                </pic:pic>
              </a:graphicData>
            </a:graphic>
          </wp:inline>
        </w:drawing>
      </w:r>
    </w:p>
    <w:p w14:paraId="307179E9" w14:textId="3BFB3D9F" w:rsidR="005A1E7B" w:rsidRDefault="005A1E7B" w:rsidP="005A1E7B">
      <w:r w:rsidRPr="00DD49AD">
        <w:rPr>
          <w:b/>
          <w:bCs/>
        </w:rPr>
        <w:t>Supplementary Figure 2. Results for the 2- and the 3-Highest models in Experiment 2</w:t>
      </w:r>
      <w:r>
        <w:t xml:space="preserve">. The results regarding the population and summary models are the same as in Figure 5. (a) Mean task accuracies of the actual data (white; </w:t>
      </w:r>
      <w:r w:rsidRPr="00141D00">
        <w:t>71.6%</w:t>
      </w:r>
      <w:r>
        <w:t xml:space="preserve"> accuracy) and the four models. Similar to the result in the Experiment 1, the</w:t>
      </w:r>
      <w:r w:rsidR="00DD62FC">
        <w:t xml:space="preserve"> predicted accuracies of the</w:t>
      </w:r>
      <w:r>
        <w:t xml:space="preserve"> 2- and the 3-Highest model </w:t>
      </w:r>
      <w:r w:rsidRPr="00141D00">
        <w:t>(74.9% and 76.</w:t>
      </w:r>
      <w:r w:rsidRPr="00E53B36">
        <w:t>7</w:t>
      </w:r>
      <w:r w:rsidRPr="00141D00">
        <w:t>%</w:t>
      </w:r>
      <w:r>
        <w:t xml:space="preserve"> respectively) fell in between the predicted accuracies of the </w:t>
      </w:r>
      <w:r w:rsidRPr="00141D00">
        <w:t>population (77.5</w:t>
      </w:r>
      <w:r w:rsidR="007417CA">
        <w:t xml:space="preserve">%) </w:t>
      </w:r>
      <w:r w:rsidRPr="00141D00">
        <w:t>and the summary (70.1</w:t>
      </w:r>
      <w:r w:rsidR="007417CA">
        <w:t>%)</w:t>
      </w:r>
      <w:r w:rsidRPr="00141D00">
        <w:t xml:space="preserve"> models. </w:t>
      </w:r>
      <w:r w:rsidR="00DD62FC">
        <w:rPr>
          <w:color w:val="000000" w:themeColor="text1"/>
        </w:rPr>
        <w:t>All p-values are</w:t>
      </w:r>
      <w:r w:rsidR="001329A8">
        <w:rPr>
          <w:color w:val="000000" w:themeColor="text1"/>
        </w:rPr>
        <w:t xml:space="preserve"> derived</w:t>
      </w:r>
      <w:r w:rsidR="00DD62FC">
        <w:rPr>
          <w:color w:val="000000" w:themeColor="text1"/>
        </w:rPr>
        <w:t xml:space="preserve"> from two-sided paired t-test</w:t>
      </w:r>
      <w:r w:rsidR="00451273">
        <w:rPr>
          <w:color w:val="000000" w:themeColor="text1"/>
        </w:rPr>
        <w:t>s</w:t>
      </w:r>
      <w:r w:rsidR="00DD62FC">
        <w:rPr>
          <w:color w:val="000000" w:themeColor="text1"/>
        </w:rPr>
        <w:t xml:space="preserve">. </w:t>
      </w:r>
      <w:r w:rsidR="00F521B2">
        <w:t xml:space="preserve">Error bars represents SEM, n = 10. </w:t>
      </w:r>
      <w:r w:rsidRPr="00141D00">
        <w:t>(b) Difference in task accuracy between the models</w:t>
      </w:r>
      <w:r>
        <w:t xml:space="preserve"> and the observed data. (c) Model fit comparison between the three models. The summary model has the lowest AIC values, followed by the 2-Highest, the 3-Highest, and the population model.</w:t>
      </w:r>
    </w:p>
    <w:p w14:paraId="0C5EB37E" w14:textId="77777777" w:rsidR="005A1E7B" w:rsidRDefault="005A1E7B" w:rsidP="005A1E7B">
      <w:r>
        <w:br w:type="page"/>
      </w:r>
    </w:p>
    <w:p w14:paraId="2818A611" w14:textId="53B6023E" w:rsidR="005A1E7B" w:rsidRDefault="005A1E7B" w:rsidP="005A1E7B">
      <w:pPr>
        <w:spacing w:line="480" w:lineRule="auto"/>
      </w:pPr>
      <w:r>
        <w:rPr>
          <w:vertAlign w:val="subscript"/>
        </w:rPr>
        <w:lastRenderedPageBreak/>
        <w:softHyphen/>
      </w:r>
      <w:r w:rsidR="00615EB2">
        <w:rPr>
          <w:noProof/>
        </w:rPr>
        <w:drawing>
          <wp:inline distT="0" distB="0" distL="0" distR="0" wp14:anchorId="494000CD" wp14:editId="0B0C59BF">
            <wp:extent cx="4329802" cy="6181344"/>
            <wp:effectExtent l="0" t="0" r="1270" b="3810"/>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ell phon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344920" cy="6202927"/>
                    </a:xfrm>
                    <a:prstGeom prst="rect">
                      <a:avLst/>
                    </a:prstGeom>
                  </pic:spPr>
                </pic:pic>
              </a:graphicData>
            </a:graphic>
          </wp:inline>
        </w:drawing>
      </w:r>
    </w:p>
    <w:p w14:paraId="54A7A3FB" w14:textId="73BFF484" w:rsidR="005A1E7B" w:rsidRPr="00BD0704" w:rsidRDefault="005A1E7B" w:rsidP="005A1E7B">
      <w:pPr>
        <w:rPr>
          <w:color w:val="000000" w:themeColor="text1"/>
        </w:rPr>
      </w:pPr>
      <w:r w:rsidRPr="00DD49AD">
        <w:rPr>
          <w:b/>
          <w:bCs/>
        </w:rPr>
        <w:t xml:space="preserve">Supplementary Figure 3. </w:t>
      </w:r>
      <w:r w:rsidRPr="00DD49AD">
        <w:rPr>
          <w:b/>
          <w:bCs/>
          <w:color w:val="000000" w:themeColor="text1"/>
        </w:rPr>
        <w:t xml:space="preserve">Predictions of </w:t>
      </w:r>
      <w:r w:rsidR="005272D7">
        <w:rPr>
          <w:b/>
          <w:bCs/>
          <w:color w:val="000000" w:themeColor="text1"/>
        </w:rPr>
        <w:t>each</w:t>
      </w:r>
      <w:r w:rsidRPr="00DD49AD">
        <w:rPr>
          <w:b/>
          <w:bCs/>
          <w:color w:val="000000" w:themeColor="text1"/>
        </w:rPr>
        <w:t xml:space="preserve"> model for the second answer in Experiment 3</w:t>
      </w:r>
      <w:r w:rsidRPr="0097092C">
        <w:rPr>
          <w:color w:val="000000" w:themeColor="text1"/>
        </w:rPr>
        <w:t>.</w:t>
      </w:r>
      <w:r>
        <w:rPr>
          <w:color w:val="000000" w:themeColor="text1"/>
        </w:rPr>
        <w:t xml:space="preserve"> In all examples, the percentage </w:t>
      </w:r>
      <w:r w:rsidR="005272D7">
        <w:rPr>
          <w:color w:val="000000" w:themeColor="text1"/>
        </w:rPr>
        <w:t xml:space="preserve">sign was the dominant </w:t>
      </w:r>
      <w:proofErr w:type="gramStart"/>
      <w:r w:rsidR="005272D7">
        <w:rPr>
          <w:color w:val="000000" w:themeColor="text1"/>
        </w:rPr>
        <w:t>symbol</w:t>
      </w:r>
      <w:proofErr w:type="gramEnd"/>
      <w:r>
        <w:rPr>
          <w:color w:val="000000" w:themeColor="text1"/>
        </w:rPr>
        <w:t xml:space="preserve"> but the dollar </w:t>
      </w:r>
      <w:r w:rsidR="005272D7">
        <w:rPr>
          <w:color w:val="000000" w:themeColor="text1"/>
        </w:rPr>
        <w:t>sign</w:t>
      </w:r>
      <w:r>
        <w:rPr>
          <w:color w:val="000000" w:themeColor="text1"/>
        </w:rPr>
        <w:t xml:space="preserve"> produced the highest activity. The first answer is always the same across all models (left panels) – each model postulates that the highest activity will be chosen first. The predictions diverge for the second answer (right panels; the activity for the dollar </w:t>
      </w:r>
      <w:r w:rsidR="005272D7">
        <w:rPr>
          <w:color w:val="000000" w:themeColor="text1"/>
        </w:rPr>
        <w:t xml:space="preserve">sign </w:t>
      </w:r>
      <w:r>
        <w:rPr>
          <w:color w:val="000000" w:themeColor="text1"/>
        </w:rPr>
        <w:t>is represented in a light gray bar to indicate that it cannot be chosen again). (a) According to t</w:t>
      </w:r>
      <w:r w:rsidRPr="0097092C">
        <w:rPr>
          <w:color w:val="000000" w:themeColor="text1"/>
        </w:rPr>
        <w:t>he population model</w:t>
      </w:r>
      <w:r>
        <w:rPr>
          <w:color w:val="000000" w:themeColor="text1"/>
        </w:rPr>
        <w:t>, decision-making circuits have</w:t>
      </w:r>
      <w:r w:rsidRPr="0097092C">
        <w:rPr>
          <w:color w:val="000000" w:themeColor="text1"/>
        </w:rPr>
        <w:t xml:space="preserve"> access to the activity levels associated with </w:t>
      </w:r>
      <w:r>
        <w:rPr>
          <w:color w:val="000000" w:themeColor="text1"/>
        </w:rPr>
        <w:t xml:space="preserve">all symbols (dark gray bars). Therefore, the population model would imply that the second answer will have a relatively high accuracy since the dominant symbol is likely to have higher activity than the other symbols. (b) According to </w:t>
      </w:r>
      <w:r>
        <w:rPr>
          <w:color w:val="000000" w:themeColor="text1"/>
        </w:rPr>
        <w:lastRenderedPageBreak/>
        <w:t>the summary models, decision-making circuits do not have information about anything but the most highly activated symbol. After an incorrect response, according the Summary &amp; Random Choice model, subjects pick an answer randomly, resulting in 20% accuracy level. (c) According to the Summary &amp; Strategic Choice model, subjects choose the second answer strategically. Specifically, the model postulates that subjects choose the stimulus category of a randomly recalled symbol from the 7x7 grid (see Supplementary Figure 4 for details). Therefore, according to the Summary &amp; Strategic Choice model, the accuracy for the second answer will be 33.3%.</w:t>
      </w:r>
    </w:p>
    <w:p w14:paraId="3E4AAACD" w14:textId="77777777" w:rsidR="005A1E7B" w:rsidRDefault="005A1E7B" w:rsidP="005A1E7B">
      <w:r>
        <w:br w:type="page"/>
      </w:r>
    </w:p>
    <w:p w14:paraId="51875369" w14:textId="77777777" w:rsidR="005A1E7B" w:rsidRDefault="005A1E7B" w:rsidP="005A1E7B">
      <w:pPr>
        <w:spacing w:line="480" w:lineRule="auto"/>
      </w:pPr>
      <w:r w:rsidRPr="00966E35">
        <w:rPr>
          <w:noProof/>
        </w:rPr>
        <w:lastRenderedPageBreak/>
        <w:drawing>
          <wp:inline distT="0" distB="0" distL="0" distR="0" wp14:anchorId="141AC038" wp14:editId="614CF02B">
            <wp:extent cx="4539271" cy="3172858"/>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7414" t="6591" r="19926" b="3120"/>
                    <a:stretch/>
                  </pic:blipFill>
                  <pic:spPr bwMode="auto">
                    <a:xfrm>
                      <a:off x="0" y="0"/>
                      <a:ext cx="4541018" cy="3174079"/>
                    </a:xfrm>
                    <a:prstGeom prst="rect">
                      <a:avLst/>
                    </a:prstGeom>
                    <a:ln>
                      <a:noFill/>
                    </a:ln>
                    <a:extLst>
                      <a:ext uri="{53640926-AAD7-44D8-BBD7-CCE9431645EC}">
                        <a14:shadowObscured xmlns:a14="http://schemas.microsoft.com/office/drawing/2010/main"/>
                      </a:ext>
                    </a:extLst>
                  </pic:spPr>
                </pic:pic>
              </a:graphicData>
            </a:graphic>
          </wp:inline>
        </w:drawing>
      </w:r>
    </w:p>
    <w:p w14:paraId="4F97D449" w14:textId="25253486" w:rsidR="005A1E7B" w:rsidRDefault="005A1E7B" w:rsidP="005A1E7B">
      <w:r w:rsidRPr="00DD49AD">
        <w:rPr>
          <w:b/>
          <w:bCs/>
        </w:rPr>
        <w:t xml:space="preserve">Supplementary Figure 4. Strategy assumed for the </w:t>
      </w:r>
      <w:r w:rsidRPr="00DD49AD">
        <w:rPr>
          <w:b/>
          <w:bCs/>
          <w:color w:val="000000" w:themeColor="text1"/>
        </w:rPr>
        <w:t xml:space="preserve">Summary &amp; Strategic Choice </w:t>
      </w:r>
      <w:r w:rsidRPr="00DD49AD">
        <w:rPr>
          <w:b/>
          <w:bCs/>
        </w:rPr>
        <w:t>model</w:t>
      </w:r>
      <w:r>
        <w:t xml:space="preserve">. In the example above, a subject incorrectly chooses the dollar </w:t>
      </w:r>
      <w:r w:rsidR="005272D7">
        <w:t xml:space="preserve">sign </w:t>
      </w:r>
      <w:r>
        <w:t xml:space="preserve">with their first answer (top panel; the correct answer is the percentage </w:t>
      </w:r>
      <w:r w:rsidR="005272D7">
        <w:t>sign</w:t>
      </w:r>
      <w:r>
        <w:t xml:space="preserve">). The model assumes that for their second answer, subjects recollect a single symbol from the original display that was not their first choice and respond with it. Indeed, </w:t>
      </w:r>
      <w:r>
        <w:rPr>
          <w:color w:val="000000" w:themeColor="text1"/>
        </w:rPr>
        <w:t xml:space="preserve">given that </w:t>
      </w:r>
      <w:r w:rsidRPr="00D72F22">
        <w:rPr>
          <w:color w:val="000000" w:themeColor="text1"/>
        </w:rPr>
        <w:t xml:space="preserve">subjects inspected the </w:t>
      </w:r>
      <w:r>
        <w:rPr>
          <w:color w:val="000000" w:themeColor="text1"/>
        </w:rPr>
        <w:t xml:space="preserve">stimuli </w:t>
      </w:r>
      <w:r w:rsidRPr="00D72F22">
        <w:rPr>
          <w:color w:val="000000" w:themeColor="text1"/>
        </w:rPr>
        <w:t xml:space="preserve">for 500 </w:t>
      </w:r>
      <w:proofErr w:type="spellStart"/>
      <w:r w:rsidRPr="00D72F22">
        <w:rPr>
          <w:color w:val="000000" w:themeColor="text1"/>
        </w:rPr>
        <w:t>ms</w:t>
      </w:r>
      <w:proofErr w:type="spellEnd"/>
      <w:r w:rsidRPr="00D72F22">
        <w:rPr>
          <w:color w:val="000000" w:themeColor="text1"/>
        </w:rPr>
        <w:t xml:space="preserve">, they could easily remember one </w:t>
      </w:r>
      <w:r>
        <w:rPr>
          <w:color w:val="000000" w:themeColor="text1"/>
        </w:rPr>
        <w:t xml:space="preserve">location </w:t>
      </w:r>
      <w:r w:rsidRPr="00D72F22">
        <w:rPr>
          <w:color w:val="000000" w:themeColor="text1"/>
        </w:rPr>
        <w:t>with a symbol</w:t>
      </w:r>
      <w:r>
        <w:rPr>
          <w:color w:val="000000" w:themeColor="text1"/>
        </w:rPr>
        <w:t xml:space="preserve"> </w:t>
      </w:r>
      <w:r w:rsidRPr="00D72F22">
        <w:rPr>
          <w:color w:val="000000" w:themeColor="text1"/>
        </w:rPr>
        <w:t>other than the one they picked for their first answer</w:t>
      </w:r>
      <w:r>
        <w:rPr>
          <w:color w:val="000000" w:themeColor="text1"/>
        </w:rPr>
        <w:t>.</w:t>
      </w:r>
      <w:r>
        <w:t xml:space="preserve"> With this strategy, the probability that the second answer would be correct is 33.3%, since there were 14 instances of the dominant symbol and 42 locations in the grid (discounting the locations occupied by the symbol chosen with the first answer). Similarly, the probability of picking any specific wrong symbol as the second choice would be 16.7%, since there were 7 instances of that non-dominant symbol and 42 total remaining location in the grid.</w:t>
      </w:r>
    </w:p>
    <w:p w14:paraId="0EB7D900" w14:textId="77777777" w:rsidR="005A1E7B" w:rsidRDefault="005A1E7B" w:rsidP="005A1E7B">
      <w:r>
        <w:br w:type="page"/>
      </w:r>
    </w:p>
    <w:p w14:paraId="05323B96" w14:textId="77777777" w:rsidR="005A1E7B" w:rsidRDefault="005A1E7B" w:rsidP="005A1E7B">
      <w:pPr>
        <w:spacing w:line="480" w:lineRule="auto"/>
        <w:rPr>
          <w:b/>
          <w:bCs/>
        </w:rPr>
      </w:pPr>
      <w:r>
        <w:rPr>
          <w:b/>
          <w:bCs/>
          <w:noProof/>
        </w:rPr>
        <w:lastRenderedPageBreak/>
        <w:drawing>
          <wp:inline distT="0" distB="0" distL="0" distR="0" wp14:anchorId="2F41549A" wp14:editId="78576A10">
            <wp:extent cx="4668692" cy="7482840"/>
            <wp:effectExtent l="0" t="0" r="5080" b="0"/>
            <wp:docPr id="24" name="Picture 2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 Shot 2019-08-25 at 4.22.45 PM.png"/>
                    <pic:cNvPicPr/>
                  </pic:nvPicPr>
                  <pic:blipFill>
                    <a:blip r:embed="rId10">
                      <a:extLst>
                        <a:ext uri="{28A0092B-C50C-407E-A947-70E740481C1C}">
                          <a14:useLocalDpi xmlns:a14="http://schemas.microsoft.com/office/drawing/2010/main" val="0"/>
                        </a:ext>
                      </a:extLst>
                    </a:blip>
                    <a:stretch>
                      <a:fillRect/>
                    </a:stretch>
                  </pic:blipFill>
                  <pic:spPr>
                    <a:xfrm>
                      <a:off x="0" y="0"/>
                      <a:ext cx="4674377" cy="7491952"/>
                    </a:xfrm>
                    <a:prstGeom prst="rect">
                      <a:avLst/>
                    </a:prstGeom>
                  </pic:spPr>
                </pic:pic>
              </a:graphicData>
            </a:graphic>
          </wp:inline>
        </w:drawing>
      </w:r>
    </w:p>
    <w:p w14:paraId="7324A030" w14:textId="77777777" w:rsidR="005A1E7B" w:rsidRDefault="005A1E7B" w:rsidP="005A1E7B">
      <w:r w:rsidRPr="00DD49AD">
        <w:rPr>
          <w:b/>
          <w:bCs/>
        </w:rPr>
        <w:t>Supplementary Figure 5. Results of an alternative way of modeling the sensory response</w:t>
      </w:r>
      <w:r>
        <w:t xml:space="preserve">. </w:t>
      </w:r>
      <w:r w:rsidRPr="00DE3A57">
        <w:t>In the analys</w:t>
      </w:r>
      <w:r>
        <w:t>e</w:t>
      </w:r>
      <w:r w:rsidRPr="00DE3A57">
        <w:t>s</w:t>
      </w:r>
      <w:r>
        <w:t xml:space="preserve"> reported in the main paper</w:t>
      </w:r>
      <w:r w:rsidRPr="00DE3A57">
        <w:t xml:space="preserve">, we modeled </w:t>
      </w:r>
      <w:r>
        <w:t>the</w:t>
      </w:r>
      <w:r w:rsidRPr="00DE3A57">
        <w:t xml:space="preserve"> activation levels of </w:t>
      </w:r>
      <w:r>
        <w:t>each</w:t>
      </w:r>
      <w:r w:rsidRPr="00DE3A57">
        <w:t xml:space="preserve"> stimul</w:t>
      </w:r>
      <w:r>
        <w:t>us</w:t>
      </w:r>
      <w:r w:rsidRPr="00DE3A57">
        <w:t xml:space="preserve"> </w:t>
      </w:r>
      <w:r>
        <w:t>category</w:t>
      </w:r>
      <w:r w:rsidRPr="00DE3A57">
        <w:t xml:space="preserve"> (i.e., colors in Experiment 1 and symbols in Experiment</w:t>
      </w:r>
      <w:r>
        <w:t>s</w:t>
      </w:r>
      <w:r w:rsidRPr="00DE3A57">
        <w:t xml:space="preserve"> 2 and 3) differently </w:t>
      </w:r>
      <w:r>
        <w:t xml:space="preserve">depending </w:t>
      </w:r>
      <w:r>
        <w:lastRenderedPageBreak/>
        <w:t>on the identity of the</w:t>
      </w:r>
      <w:r w:rsidRPr="00DE3A57">
        <w:t xml:space="preserve"> dominant stimulus. </w:t>
      </w:r>
      <w:r>
        <w:t xml:space="preserve">The number of free parameters was thus </w:t>
      </w:r>
      <w:r w:rsidRPr="00DE3A57">
        <w:t xml:space="preserve">13 </w:t>
      </w:r>
      <w:r>
        <w:t xml:space="preserve">in </w:t>
      </w:r>
      <w:r w:rsidRPr="00DE3A57">
        <w:t>Experiment 1</w:t>
      </w:r>
      <w:r>
        <w:t xml:space="preserve"> (</w:t>
      </w:r>
      <w:r w:rsidRPr="00DE3A57">
        <w:t xml:space="preserve">4 </w:t>
      </w:r>
      <w:r>
        <w:t>possibilities for the dominant color</w:t>
      </w:r>
      <w:r w:rsidRPr="00DE3A57">
        <w:t xml:space="preserve"> </w:t>
      </w:r>
      <m:oMath>
        <m:r>
          <w:rPr>
            <w:rFonts w:ascii="Cambria Math" w:hAnsi="Cambria Math"/>
            <w:color w:val="000000" w:themeColor="text1"/>
          </w:rPr>
          <m:t>×</m:t>
        </m:r>
      </m:oMath>
      <w:r w:rsidRPr="00DE3A57">
        <w:rPr>
          <w:color w:val="000000" w:themeColor="text1"/>
        </w:rPr>
        <w:t xml:space="preserve"> 3 </w:t>
      </w:r>
      <w:r>
        <w:rPr>
          <w:color w:val="000000" w:themeColor="text1"/>
        </w:rPr>
        <w:t>free parameters</w:t>
      </w:r>
      <w:r w:rsidRPr="00DE3A57">
        <w:rPr>
          <w:color w:val="000000" w:themeColor="text1"/>
        </w:rPr>
        <w:t xml:space="preserve"> </w:t>
      </w:r>
      <w:r>
        <w:rPr>
          <w:color w:val="000000" w:themeColor="text1"/>
        </w:rPr>
        <w:t>to model the activation for</w:t>
      </w:r>
      <w:r w:rsidRPr="00DE3A57">
        <w:rPr>
          <w:color w:val="000000" w:themeColor="text1"/>
        </w:rPr>
        <w:t xml:space="preserve"> each stimulus </w:t>
      </w:r>
      <w:r>
        <w:rPr>
          <w:color w:val="000000" w:themeColor="text1"/>
        </w:rPr>
        <w:t>category</w:t>
      </w:r>
      <w:r w:rsidRPr="00DE3A57">
        <w:rPr>
          <w:color w:val="000000" w:themeColor="text1"/>
        </w:rPr>
        <w:t xml:space="preserve"> + 1 lapse rate</w:t>
      </w:r>
      <w:r w:rsidRPr="00DE3A57">
        <w:t xml:space="preserve">) and 31 </w:t>
      </w:r>
      <w:r>
        <w:t xml:space="preserve">in </w:t>
      </w:r>
      <w:r w:rsidRPr="00DE3A57">
        <w:t>Experiment</w:t>
      </w:r>
      <w:r>
        <w:t>s</w:t>
      </w:r>
      <w:r w:rsidRPr="00DE3A57">
        <w:t xml:space="preserve"> 2 and 3</w:t>
      </w:r>
      <w:r>
        <w:t xml:space="preserve"> (</w:t>
      </w:r>
      <w:r w:rsidRPr="00DE3A57">
        <w:t xml:space="preserve">6 </w:t>
      </w:r>
      <w:r>
        <w:t>possibilities for the dominant symbol</w:t>
      </w:r>
      <w:r w:rsidRPr="00DE3A57">
        <w:t xml:space="preserve"> </w:t>
      </w:r>
      <m:oMath>
        <m:r>
          <w:rPr>
            <w:rFonts w:ascii="Cambria Math" w:hAnsi="Cambria Math"/>
            <w:color w:val="000000" w:themeColor="text1"/>
          </w:rPr>
          <m:t>×</m:t>
        </m:r>
      </m:oMath>
      <w:r w:rsidRPr="00DE3A57">
        <w:rPr>
          <w:color w:val="000000" w:themeColor="text1"/>
        </w:rPr>
        <w:t xml:space="preserve"> 5 </w:t>
      </w:r>
      <w:r>
        <w:rPr>
          <w:color w:val="000000" w:themeColor="text1"/>
        </w:rPr>
        <w:t>free parameters</w:t>
      </w:r>
      <w:r w:rsidRPr="00DE3A57">
        <w:rPr>
          <w:color w:val="000000" w:themeColor="text1"/>
        </w:rPr>
        <w:t xml:space="preserve"> </w:t>
      </w:r>
      <w:r>
        <w:rPr>
          <w:color w:val="000000" w:themeColor="text1"/>
        </w:rPr>
        <w:t>to model the activation for</w:t>
      </w:r>
      <w:r w:rsidRPr="00DE3A57">
        <w:rPr>
          <w:color w:val="000000" w:themeColor="text1"/>
        </w:rPr>
        <w:t xml:space="preserve"> each stimulus </w:t>
      </w:r>
      <w:r>
        <w:rPr>
          <w:color w:val="000000" w:themeColor="text1"/>
        </w:rPr>
        <w:t>category</w:t>
      </w:r>
      <w:r w:rsidRPr="00DE3A57">
        <w:rPr>
          <w:color w:val="000000" w:themeColor="text1"/>
        </w:rPr>
        <w:t xml:space="preserve"> + 1 lapse rate</w:t>
      </w:r>
      <w:r w:rsidRPr="00DE3A57">
        <w:t>). We re-analyzed our data using the simplifying assumption of independence</w:t>
      </w:r>
      <w:r>
        <w:t xml:space="preserve"> between the activations produced by a given stimulus category and the identity of the dominant color. In other words, for example, the color green when non-dominant was assumed to produce the same average activation regardless of whether the dominant color was red, blue, or white.</w:t>
      </w:r>
      <w:r w:rsidRPr="00DE3A57">
        <w:t xml:space="preserve"> </w:t>
      </w:r>
      <w:r>
        <w:t>This simplifying assumption</w:t>
      </w:r>
      <w:r w:rsidRPr="00DE3A57">
        <w:t xml:space="preserve"> decreased the number of free parameters significantly</w:t>
      </w:r>
      <w:r>
        <w:t>:</w:t>
      </w:r>
      <w:r w:rsidRPr="00DE3A57">
        <w:t xml:space="preserve"> </w:t>
      </w:r>
      <w:r>
        <w:t xml:space="preserve">There were </w:t>
      </w:r>
      <w:r w:rsidRPr="00DE3A57">
        <w:t xml:space="preserve">eight </w:t>
      </w:r>
      <w:r>
        <w:t xml:space="preserve">free parameters in </w:t>
      </w:r>
      <w:r w:rsidRPr="00DE3A57">
        <w:t>Experiment 1</w:t>
      </w:r>
      <w:r>
        <w:t xml:space="preserve">. The free parameters were used to model the activations of </w:t>
      </w:r>
      <w:r w:rsidRPr="00DE3A57">
        <w:t>4 stimul</w:t>
      </w:r>
      <w:r>
        <w:t>us categories</w:t>
      </w:r>
      <w:r w:rsidRPr="00DE3A57">
        <w:t xml:space="preserve"> </w:t>
      </w:r>
      <m:oMath>
        <m:r>
          <w:rPr>
            <w:rFonts w:ascii="Cambria Math" w:hAnsi="Cambria Math"/>
            <w:color w:val="000000" w:themeColor="text1"/>
          </w:rPr>
          <m:t>×</m:t>
        </m:r>
      </m:oMath>
      <w:r w:rsidRPr="00DE3A57">
        <w:rPr>
          <w:color w:val="000000" w:themeColor="text1"/>
        </w:rPr>
        <w:t xml:space="preserve"> 2 </w:t>
      </w:r>
      <w:r>
        <w:rPr>
          <w:color w:val="000000" w:themeColor="text1"/>
        </w:rPr>
        <w:t xml:space="preserve">possible </w:t>
      </w:r>
      <w:r w:rsidRPr="00DE3A57">
        <w:rPr>
          <w:color w:val="000000" w:themeColor="text1"/>
        </w:rPr>
        <w:t>states</w:t>
      </w:r>
      <w:r>
        <w:rPr>
          <w:color w:val="000000" w:themeColor="text1"/>
        </w:rPr>
        <w:t xml:space="preserve"> </w:t>
      </w:r>
      <w:r w:rsidRPr="00DE3A57">
        <w:rPr>
          <w:color w:val="000000" w:themeColor="text1"/>
        </w:rPr>
        <w:t>(dominant/non-dominant)</w:t>
      </w:r>
      <w:r>
        <w:rPr>
          <w:color w:val="000000" w:themeColor="text1"/>
        </w:rPr>
        <w:t xml:space="preserve"> and an additional parameter was used for the lapse rate. However, because adding a constant to all activation parameters retains the relationship between them, one of these parameters was</w:t>
      </w:r>
      <w:r w:rsidRPr="00DE3A57">
        <w:rPr>
          <w:color w:val="000000" w:themeColor="text1"/>
        </w:rPr>
        <w:t xml:space="preserve"> </w:t>
      </w:r>
      <w:r w:rsidRPr="00DE3A57">
        <w:t>set as zero</w:t>
      </w:r>
      <w:r>
        <w:t xml:space="preserve">, bring the total number of free parameters to eight. Similarly, the six symbols in </w:t>
      </w:r>
      <w:r w:rsidRPr="00DE3A57">
        <w:t>Experiment</w:t>
      </w:r>
      <w:r>
        <w:t>s</w:t>
      </w:r>
      <w:r w:rsidRPr="00DE3A57">
        <w:t xml:space="preserve"> 2 and 3</w:t>
      </w:r>
      <w:r>
        <w:t xml:space="preserve"> resulted in 12 total free parameters. The figure shows model comparison results for this simplified modeling architecture for (a) Experiment 1, (b) Experiment 2 and (c) Experiment 3. In all cases, the summary model is preferred over the population model, typically to the same extent as in the main analyses. Thus, despite the differences between the simplified modeling architecture and the analyses reported in the main experiment, both led to essentially the same results.</w:t>
      </w:r>
    </w:p>
    <w:p w14:paraId="5F224234" w14:textId="77777777" w:rsidR="005A1E7B" w:rsidRDefault="005A1E7B" w:rsidP="00A669BD">
      <w:pPr>
        <w:spacing w:line="480" w:lineRule="auto"/>
      </w:pPr>
      <w:r>
        <w:br w:type="page"/>
      </w:r>
      <w:r>
        <w:rPr>
          <w:noProof/>
        </w:rPr>
        <w:lastRenderedPageBreak/>
        <w:drawing>
          <wp:inline distT="0" distB="0" distL="0" distR="0" wp14:anchorId="4C8CEB03" wp14:editId="5520AE07">
            <wp:extent cx="5945087" cy="6775554"/>
            <wp:effectExtent l="0" t="0" r="0" b="0"/>
            <wp:docPr id="25" name="Picture 25" descr="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 Shot 2020-05-05 at 12.17.25 AM.png"/>
                    <pic:cNvPicPr/>
                  </pic:nvPicPr>
                  <pic:blipFill>
                    <a:blip r:embed="rId11">
                      <a:extLst>
                        <a:ext uri="{28A0092B-C50C-407E-A947-70E740481C1C}">
                          <a14:useLocalDpi xmlns:a14="http://schemas.microsoft.com/office/drawing/2010/main" val="0"/>
                        </a:ext>
                      </a:extLst>
                    </a:blip>
                    <a:stretch>
                      <a:fillRect/>
                    </a:stretch>
                  </pic:blipFill>
                  <pic:spPr>
                    <a:xfrm>
                      <a:off x="0" y="0"/>
                      <a:ext cx="5949100" cy="6780128"/>
                    </a:xfrm>
                    <a:prstGeom prst="rect">
                      <a:avLst/>
                    </a:prstGeom>
                  </pic:spPr>
                </pic:pic>
              </a:graphicData>
            </a:graphic>
          </wp:inline>
        </w:drawing>
      </w:r>
    </w:p>
    <w:p w14:paraId="0D3B30AB" w14:textId="1F3D78C2" w:rsidR="00C63A37" w:rsidRDefault="005A1E7B">
      <w:r>
        <w:rPr>
          <w:b/>
          <w:bCs/>
        </w:rPr>
        <w:t xml:space="preserve">Supplementary Figure 6. </w:t>
      </w:r>
      <w:r w:rsidRPr="00DD49AD">
        <w:rPr>
          <w:b/>
          <w:bCs/>
        </w:rPr>
        <w:t xml:space="preserve">Results of </w:t>
      </w:r>
      <w:r>
        <w:rPr>
          <w:b/>
          <w:bCs/>
        </w:rPr>
        <w:t>the 2- and 3-Attention models</w:t>
      </w:r>
      <w:r>
        <w:t xml:space="preserve">. </w:t>
      </w:r>
      <w:r w:rsidR="00314599">
        <w:t>(a</w:t>
      </w:r>
      <w:r w:rsidR="00A23F38">
        <w:t>, b, e, f, i, and j</w:t>
      </w:r>
      <w:r w:rsidR="00314599">
        <w:t xml:space="preserve">) </w:t>
      </w:r>
      <w:r w:rsidR="00BA2D02">
        <w:t xml:space="preserve">Mean accuracy </w:t>
      </w:r>
      <w:r w:rsidR="00314599">
        <w:t>predicted by 2- (light gray bar) and 3-attention (dark gray bar) models and observed in the actual data (white bar) respectively in Experiment 1 (a and b; n = 32), 2 (e and f; n = 10), and 3 (</w:t>
      </w:r>
      <w:proofErr w:type="spellStart"/>
      <w:r w:rsidR="00A23F38">
        <w:t>i</w:t>
      </w:r>
      <w:proofErr w:type="spellEnd"/>
      <w:r w:rsidR="00314599">
        <w:t xml:space="preserve"> and j; n = 10). </w:t>
      </w:r>
      <w:r w:rsidR="000F78A7">
        <w:rPr>
          <w:color w:val="000000" w:themeColor="text1"/>
        </w:rPr>
        <w:t>All p-values are</w:t>
      </w:r>
      <w:r w:rsidR="00AE0255">
        <w:rPr>
          <w:color w:val="000000" w:themeColor="text1"/>
        </w:rPr>
        <w:t xml:space="preserve"> derived</w:t>
      </w:r>
      <w:r w:rsidR="000F78A7">
        <w:rPr>
          <w:color w:val="000000" w:themeColor="text1"/>
        </w:rPr>
        <w:t xml:space="preserve"> from two-sided paired t-test</w:t>
      </w:r>
      <w:r w:rsidR="00451273">
        <w:rPr>
          <w:color w:val="000000" w:themeColor="text1"/>
        </w:rPr>
        <w:t>s</w:t>
      </w:r>
      <w:r w:rsidR="000F78A7">
        <w:rPr>
          <w:color w:val="000000" w:themeColor="text1"/>
        </w:rPr>
        <w:t xml:space="preserve">. </w:t>
      </w:r>
      <w:r w:rsidR="00BA2D02">
        <w:t>Error bars represents SEM</w:t>
      </w:r>
      <w:r>
        <w:t xml:space="preserve">. Both models provided very poor fits across the three experiments. Specifically, the models could not even fit well the 4-alternative </w:t>
      </w:r>
      <w:r w:rsidR="000F78A7">
        <w:t xml:space="preserve">(a), </w:t>
      </w:r>
      <w:r w:rsidR="00F13359">
        <w:t xml:space="preserve">the </w:t>
      </w:r>
      <w:r>
        <w:t xml:space="preserve">6-alternative </w:t>
      </w:r>
      <w:r w:rsidR="000F78A7">
        <w:t xml:space="preserve">(e), </w:t>
      </w:r>
      <w:r>
        <w:t>and the first choice</w:t>
      </w:r>
      <w:r w:rsidR="000F78A7">
        <w:t xml:space="preserve"> (</w:t>
      </w:r>
      <w:proofErr w:type="spellStart"/>
      <w:r w:rsidR="000F78A7">
        <w:t>i</w:t>
      </w:r>
      <w:proofErr w:type="spellEnd"/>
      <w:r w:rsidR="000F78A7">
        <w:t>)</w:t>
      </w:r>
      <w:r>
        <w:t xml:space="preserve">. Not </w:t>
      </w:r>
      <w:r>
        <w:lastRenderedPageBreak/>
        <w:t>surprisingly, the models also performed poorly for estimating task performance in the 2-alternative (</w:t>
      </w:r>
      <w:r w:rsidR="000F78A7">
        <w:t xml:space="preserve">b and f) and the second choice (j) conditions. </w:t>
      </w:r>
      <w:r>
        <w:t xml:space="preserve"> Specifically, the models underestimated task performance in the 2-alternative and second choice conditions (c, g, and k). Finally, the both models had substantially higher AIC values compared to the summary model (d, h, and l).</w:t>
      </w:r>
    </w:p>
    <w:sectPr w:rsidR="00C63A37" w:rsidSect="005D2D92">
      <w:headerReference w:type="default" r:id="rId12"/>
      <w:footerReference w:type="even" r:id="rId13"/>
      <w:footerReference w:type="default" r:id="rId14"/>
      <w:pgSz w:w="12240" w:h="15840"/>
      <w:pgMar w:top="1440" w:right="1440" w:bottom="1440" w:left="1440" w:header="720" w:footer="720" w:gutter="0"/>
      <w:cols w:space="720"/>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87D7440" w14:textId="77777777" w:rsidR="00F44CE0" w:rsidRDefault="00F44CE0">
      <w:r>
        <w:separator/>
      </w:r>
    </w:p>
  </w:endnote>
  <w:endnote w:type="continuationSeparator" w:id="0">
    <w:p w14:paraId="265BE781" w14:textId="77777777" w:rsidR="00F44CE0" w:rsidRDefault="00F44C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 New Roman">
    <w:panose1 w:val="020B06040202020202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429244750"/>
      <w:docPartObj>
        <w:docPartGallery w:val="Page Numbers (Bottom of Page)"/>
        <w:docPartUnique/>
      </w:docPartObj>
    </w:sdtPr>
    <w:sdtEndPr>
      <w:rPr>
        <w:rStyle w:val="PageNumber"/>
      </w:rPr>
    </w:sdtEndPr>
    <w:sdtContent>
      <w:p w14:paraId="5FD139B8" w14:textId="77777777" w:rsidR="0061026C" w:rsidRDefault="005272D7" w:rsidP="0071249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8A036CF" w14:textId="77777777" w:rsidR="0061026C" w:rsidRDefault="00F44C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943519311"/>
      <w:docPartObj>
        <w:docPartGallery w:val="Page Numbers (Bottom of Page)"/>
        <w:docPartUnique/>
      </w:docPartObj>
    </w:sdtPr>
    <w:sdtEndPr>
      <w:rPr>
        <w:rStyle w:val="PageNumber"/>
      </w:rPr>
    </w:sdtEndPr>
    <w:sdtContent>
      <w:p w14:paraId="4A8ED771" w14:textId="77777777" w:rsidR="0061026C" w:rsidRDefault="005272D7" w:rsidP="0071249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4EBF532" w14:textId="77777777" w:rsidR="0061026C" w:rsidRDefault="00F44C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07B1064" w14:textId="77777777" w:rsidR="00F44CE0" w:rsidRDefault="00F44CE0">
      <w:r>
        <w:separator/>
      </w:r>
    </w:p>
  </w:footnote>
  <w:footnote w:type="continuationSeparator" w:id="0">
    <w:p w14:paraId="23467B91" w14:textId="77777777" w:rsidR="00F44CE0" w:rsidRDefault="00F44C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A54CED" w14:textId="77777777" w:rsidR="0061026C" w:rsidRDefault="00F44CE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E7B"/>
    <w:rsid w:val="00006F5D"/>
    <w:rsid w:val="000216B0"/>
    <w:rsid w:val="00037677"/>
    <w:rsid w:val="000F78A7"/>
    <w:rsid w:val="001329A8"/>
    <w:rsid w:val="00144327"/>
    <w:rsid w:val="00203AFF"/>
    <w:rsid w:val="0021181A"/>
    <w:rsid w:val="00221448"/>
    <w:rsid w:val="00272B43"/>
    <w:rsid w:val="00302386"/>
    <w:rsid w:val="00314599"/>
    <w:rsid w:val="003465B8"/>
    <w:rsid w:val="0043453E"/>
    <w:rsid w:val="00451273"/>
    <w:rsid w:val="004D272F"/>
    <w:rsid w:val="005272D7"/>
    <w:rsid w:val="005276EF"/>
    <w:rsid w:val="00537331"/>
    <w:rsid w:val="005872B5"/>
    <w:rsid w:val="005A1E7B"/>
    <w:rsid w:val="00615EB2"/>
    <w:rsid w:val="006E5A70"/>
    <w:rsid w:val="006F5590"/>
    <w:rsid w:val="00721525"/>
    <w:rsid w:val="007417CA"/>
    <w:rsid w:val="00771CFA"/>
    <w:rsid w:val="007A2993"/>
    <w:rsid w:val="007C359C"/>
    <w:rsid w:val="008F64BE"/>
    <w:rsid w:val="0091244D"/>
    <w:rsid w:val="009D1C84"/>
    <w:rsid w:val="00A23F38"/>
    <w:rsid w:val="00A669BD"/>
    <w:rsid w:val="00AE0255"/>
    <w:rsid w:val="00AE6B78"/>
    <w:rsid w:val="00B80806"/>
    <w:rsid w:val="00B85776"/>
    <w:rsid w:val="00BA2D02"/>
    <w:rsid w:val="00C070B4"/>
    <w:rsid w:val="00C63A37"/>
    <w:rsid w:val="00C83C86"/>
    <w:rsid w:val="00D73510"/>
    <w:rsid w:val="00D9330F"/>
    <w:rsid w:val="00DD62FC"/>
    <w:rsid w:val="00E03D76"/>
    <w:rsid w:val="00F13359"/>
    <w:rsid w:val="00F44CE0"/>
    <w:rsid w:val="00F521B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F72A8F0"/>
  <w15:chartTrackingRefBased/>
  <w15:docId w15:val="{732FD2B4-C3DD-0A45-A7C9-3130529B6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Batang"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E7B"/>
    <w:rPr>
      <w:rFonts w:eastAsiaTheme="minorEastAsia"/>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5A1E7B"/>
    <w:pPr>
      <w:tabs>
        <w:tab w:val="center" w:pos="4680"/>
        <w:tab w:val="right" w:pos="9360"/>
      </w:tabs>
    </w:pPr>
  </w:style>
  <w:style w:type="character" w:customStyle="1" w:styleId="FooterChar">
    <w:name w:val="Footer Char"/>
    <w:basedOn w:val="DefaultParagraphFont"/>
    <w:link w:val="Footer"/>
    <w:uiPriority w:val="99"/>
    <w:rsid w:val="005A1E7B"/>
    <w:rPr>
      <w:rFonts w:eastAsiaTheme="minorEastAsia"/>
      <w:lang w:eastAsia="ko-KR"/>
    </w:rPr>
  </w:style>
  <w:style w:type="character" w:styleId="PageNumber">
    <w:name w:val="page number"/>
    <w:basedOn w:val="DefaultParagraphFont"/>
    <w:uiPriority w:val="99"/>
    <w:semiHidden/>
    <w:unhideWhenUsed/>
    <w:rsid w:val="005A1E7B"/>
  </w:style>
  <w:style w:type="paragraph" w:styleId="Header">
    <w:name w:val="header"/>
    <w:basedOn w:val="Normal"/>
    <w:link w:val="HeaderChar"/>
    <w:uiPriority w:val="99"/>
    <w:unhideWhenUsed/>
    <w:rsid w:val="005A1E7B"/>
    <w:pPr>
      <w:tabs>
        <w:tab w:val="center" w:pos="4680"/>
        <w:tab w:val="right" w:pos="9360"/>
      </w:tabs>
    </w:pPr>
  </w:style>
  <w:style w:type="character" w:customStyle="1" w:styleId="HeaderChar">
    <w:name w:val="Header Char"/>
    <w:basedOn w:val="DefaultParagraphFont"/>
    <w:link w:val="Header"/>
    <w:uiPriority w:val="99"/>
    <w:rsid w:val="005A1E7B"/>
    <w:rPr>
      <w:rFonts w:eastAsiaTheme="minorEastAsia"/>
      <w:lang w:eastAsia="ko-KR"/>
    </w:rPr>
  </w:style>
  <w:style w:type="paragraph" w:styleId="BalloonText">
    <w:name w:val="Balloon Text"/>
    <w:basedOn w:val="Normal"/>
    <w:link w:val="BalloonTextChar"/>
    <w:uiPriority w:val="99"/>
    <w:semiHidden/>
    <w:unhideWhenUsed/>
    <w:rsid w:val="005A1E7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A1E7B"/>
    <w:rPr>
      <w:rFonts w:ascii="Times New Roman" w:eastAsiaTheme="minorEastAsia" w:hAnsi="Times New Roman" w:cs="Times New Roman"/>
      <w:sz w:val="18"/>
      <w:szCs w:val="18"/>
      <w:lang w:eastAsia="ko-KR"/>
    </w:rPr>
  </w:style>
  <w:style w:type="character" w:styleId="CommentReference">
    <w:name w:val="annotation reference"/>
    <w:basedOn w:val="DefaultParagraphFont"/>
    <w:uiPriority w:val="99"/>
    <w:semiHidden/>
    <w:unhideWhenUsed/>
    <w:rsid w:val="00AE6B78"/>
    <w:rPr>
      <w:sz w:val="16"/>
      <w:szCs w:val="16"/>
    </w:rPr>
  </w:style>
  <w:style w:type="paragraph" w:styleId="CommentText">
    <w:name w:val="annotation text"/>
    <w:basedOn w:val="Normal"/>
    <w:link w:val="CommentTextChar"/>
    <w:uiPriority w:val="99"/>
    <w:unhideWhenUsed/>
    <w:rsid w:val="00AE6B78"/>
    <w:rPr>
      <w:sz w:val="20"/>
      <w:szCs w:val="20"/>
    </w:rPr>
  </w:style>
  <w:style w:type="character" w:customStyle="1" w:styleId="CommentTextChar">
    <w:name w:val="Comment Text Char"/>
    <w:basedOn w:val="DefaultParagraphFont"/>
    <w:link w:val="CommentText"/>
    <w:uiPriority w:val="99"/>
    <w:rsid w:val="00AE6B78"/>
    <w:rPr>
      <w:rFonts w:eastAsiaTheme="minorEastAsia"/>
      <w:sz w:val="20"/>
      <w:szCs w:val="20"/>
      <w:lang w:eastAsia="ko-KR"/>
    </w:rPr>
  </w:style>
  <w:style w:type="table" w:styleId="TableGrid">
    <w:name w:val="Table Grid"/>
    <w:basedOn w:val="TableNormal"/>
    <w:uiPriority w:val="39"/>
    <w:rsid w:val="00AE6B78"/>
    <w:rPr>
      <w:rFonts w:eastAsiaTheme="minorEastAsia"/>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037677"/>
    <w:rPr>
      <w:b/>
      <w:bCs/>
    </w:rPr>
  </w:style>
  <w:style w:type="character" w:customStyle="1" w:styleId="CommentSubjectChar">
    <w:name w:val="Comment Subject Char"/>
    <w:basedOn w:val="CommentTextChar"/>
    <w:link w:val="CommentSubject"/>
    <w:uiPriority w:val="99"/>
    <w:semiHidden/>
    <w:rsid w:val="00037677"/>
    <w:rPr>
      <w:rFonts w:eastAsiaTheme="minorEastAsia"/>
      <w:b/>
      <w:bCs/>
      <w:sz w:val="20"/>
      <w:szCs w:val="20"/>
      <w:lang w:eastAsia="ko-KR"/>
    </w:rPr>
  </w:style>
  <w:style w:type="paragraph" w:styleId="Revision">
    <w:name w:val="Revision"/>
    <w:hidden/>
    <w:uiPriority w:val="99"/>
    <w:semiHidden/>
    <w:rsid w:val="00221448"/>
    <w:rPr>
      <w:rFonts w:eastAsiaTheme="minorEastAsia"/>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emf"/><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20</Pages>
  <Words>3179</Words>
  <Characters>18121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Doby Rahnev</dc:creator>
  <cp:keywords/>
  <dc:description/>
  <cp:lastModifiedBy>Yeon, Jiwon</cp:lastModifiedBy>
  <cp:revision>41</cp:revision>
  <dcterms:created xsi:type="dcterms:W3CDTF">2020-05-12T11:57:00Z</dcterms:created>
  <dcterms:modified xsi:type="dcterms:W3CDTF">2020-07-20T23:59:00Z</dcterms:modified>
</cp:coreProperties>
</file>