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Floating Dock Store Readiness Plan</w:t>
      </w:r>
    </w:p>
    <w:p>
      <w:pPr>
        <w:pStyle w:val="Normal"/>
      </w:pPr>
      <w:r>
        <w:t>Goal: split Floating Dock out of PowerToys and package it as a standalone Microsoft Store app.</w:t>
      </w:r>
    </w:p>
    <w:p>
      <w:pPr>
        <w:pStyle w:val="Heading1"/>
      </w:pPr>
      <w:r>
        <w:t>1. Recommended Direction</w:t>
      </w:r>
    </w:p>
    <w:p>
      <w:pPr>
        <w:pStyle w:val="Normal"/>
      </w:pPr>
      <w:r>
        <w:t>Make Floating Dock a separate desktop application instead of a PowerToys module.</w:t>
      </w:r>
    </w:p>
    <w:p>
      <w:pPr>
        <w:pStyle w:val="Normal"/>
      </w:pPr>
      <w:r>
        <w:t>Package the app as MSIX so it can be distributed through the Microsoft Store.</w:t>
      </w:r>
    </w:p>
    <w:p>
      <w:pPr>
        <w:pStyle w:val="Normal"/>
      </w:pPr>
      <w:r>
        <w:t>Keep the codebase modular so the dock UI, settings, and launch logic remain testable independently.</w:t>
      </w:r>
    </w:p>
    <w:p>
      <w:pPr>
        <w:pStyle w:val="Heading1"/>
      </w:pPr>
      <w:r>
        <w:t>2. Work Plan</w:t>
      </w:r>
    </w:p>
    <w:p>
      <w:pPr>
        <w:pStyle w:val="Heading2"/>
      </w:pPr>
      <w:r>
        <w:t>Phase 1: Extract the app boundary</w:t>
      </w:r>
    </w:p>
    <w:p>
      <w:pPr>
        <w:pStyle w:val="Normal"/>
      </w:pPr>
      <w:r>
        <w:t>Move Floating Dock out of the PowerToys runner and module lifecycle.</w:t>
      </w:r>
    </w:p>
    <w:p>
      <w:pPr>
        <w:pStyle w:val="Normal"/>
      </w:pPr>
      <w:r>
        <w:t>Define a standalone app entry point, settings storage, and startup flow.</w:t>
      </w:r>
    </w:p>
    <w:p>
      <w:pPr>
        <w:pStyle w:val="Normal"/>
      </w:pPr>
      <w:r>
        <w:t>Keep PowerToys-specific assumptions behind thin interfaces so they can be removed cleanly.</w:t>
      </w:r>
    </w:p>
    <w:p>
      <w:pPr>
        <w:pStyle w:val="Heading2"/>
      </w:pPr>
      <w:r>
        <w:t>Phase 2: Create the app package</w:t>
      </w:r>
    </w:p>
    <w:p>
      <w:pPr>
        <w:pStyle w:val="Normal"/>
      </w:pPr>
      <w:r>
        <w:t>Choose the target UI stack for the standalone app, then create a new solution and project set.</w:t>
      </w:r>
    </w:p>
    <w:p>
      <w:pPr>
        <w:pStyle w:val="Normal"/>
      </w:pPr>
      <w:r>
        <w:t>Add MSIX packaging, app identity, icon assets, and app manifest metadata.</w:t>
      </w:r>
    </w:p>
    <w:p>
      <w:pPr>
        <w:pStyle w:val="Normal"/>
      </w:pPr>
      <w:r>
        <w:t>Verify the app launches and updates correctly from the packaged output, not just from the IDE.</w:t>
      </w:r>
    </w:p>
    <w:p>
      <w:pPr>
        <w:pStyle w:val="Heading2"/>
      </w:pPr>
      <w:r>
        <w:t>Phase 3: Make it Store-ready</w:t>
      </w:r>
    </w:p>
    <w:p>
      <w:pPr>
        <w:pStyle w:val="Normal"/>
      </w:pPr>
      <w:r>
        <w:t>Create or reuse a Partner Center developer account.</w:t>
      </w:r>
    </w:p>
    <w:p>
      <w:pPr>
        <w:pStyle w:val="Normal"/>
      </w:pPr>
      <w:r>
        <w:t>Reserve the app name and configure listing metadata, privacy details, and screenshots.</w:t>
      </w:r>
    </w:p>
    <w:p>
      <w:pPr>
        <w:pStyle w:val="Normal"/>
      </w:pPr>
      <w:r>
        <w:t>Run Store certification checks early so packaging issues do not pile up at the end.</w:t>
      </w:r>
    </w:p>
    <w:p>
      <w:pPr>
        <w:pStyle w:val="Heading2"/>
      </w:pPr>
      <w:r>
        <w:t>Phase 4: Polish for release</w:t>
      </w:r>
    </w:p>
    <w:p>
      <w:pPr>
        <w:pStyle w:val="Normal"/>
      </w:pPr>
      <w:r>
        <w:t>Test install, update, and uninstall paths on a clean Windows machine.</w:t>
      </w:r>
    </w:p>
    <w:p>
      <w:pPr>
        <w:pStyle w:val="Normal"/>
      </w:pPr>
      <w:r>
        <w:t>Verify settings migration, file associations, shortcuts, and Explorer interactions if the app uses them.</w:t>
      </w:r>
    </w:p>
    <w:p>
      <w:pPr>
        <w:pStyle w:val="Normal"/>
      </w:pPr>
      <w:r>
        <w:t>Trim any dependency on local repo paths or PowerToys-only runtime assumptions.</w:t>
      </w:r>
    </w:p>
    <w:p>
      <w:pPr>
        <w:pStyle w:val="Heading1"/>
      </w:pPr>
      <w:r>
        <w:t>3. What You Need</w:t>
      </w:r>
    </w:p>
    <w:p>
      <w:pPr>
        <w:pStyle w:val="Normal"/>
      </w:pPr>
      <w:r>
        <w:t>A standalone app project with its own executable; MSIX packaging and app identity; a Store developer account and reserved app name; Store metadata; and a clean install-update-uninstall test path.</w:t>
      </w:r>
    </w:p>
    <w:p>
      <w:pPr>
        <w:pStyle w:val="Heading1"/>
      </w:pPr>
      <w:r>
        <w:t>4. Key Decisions</w:t>
      </w:r>
    </w:p>
    <w:p>
      <w:pPr>
        <w:pStyle w:val="Normal"/>
      </w:pPr>
      <w:r>
        <w:t>Decide whether the app stays WinForms, moves to WinUI 3, or uses another shell; whether any settings should sync with PowerToys or become independent; whether it needs shell integration; and whether distribution is Store-only or Store plus direct download.</w:t>
      </w:r>
    </w:p>
    <w:p>
      <w:pPr>
        <w:pStyle w:val="Heading1"/>
      </w:pPr>
      <w:r>
        <w:t>5. Main Risks</w:t>
      </w:r>
    </w:p>
    <w:p>
      <w:pPr>
        <w:pStyle w:val="Normal"/>
      </w:pPr>
      <w:r>
        <w:t>Keeping PowerToys assumptions too long makes extraction harder, shell integrations may require extra packaging work, MSIX and certification can expose dependency or manifest issues late, and a shared settings model can complicate separation.</w:t>
      </w:r>
    </w:p>
    <w:p>
      <w:pPr>
        <w:pStyle w:val="Heading1"/>
      </w:pPr>
      <w:r>
        <w:t>6. Immediate Next Steps</w:t>
      </w:r>
    </w:p>
    <w:p>
      <w:pPr>
        <w:pStyle w:val="Normal"/>
      </w:pPr>
      <w:r>
        <w:t>Decide the app stack and packaging model, create the standalone solution structure, move dock startup and settings behind app-local interfaces, add MSIX packaging and verify a local packaged build, then prepare Store metadata and submit a test package to Partner Center.</w:t>
      </w:r>
    </w:p>
    <w:sectPr xmlns:w="http://schemas.openxmlformats.org/wordprocessingml/2006/main"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rPr>
      <w:rFonts w:ascii="Calibri" w:hAnsi="Calibri"/>
      <w:sz w:val="22"/>
      <w:szCs w:val="22"/>
      <w:color w:val="000000"/>
    </w:rPr>
    <w:pPr>
      <w:spacing w:before="0" w:after="120" w:line="300" w:lineRule="auto"/>
    </w:pPr>
  </w:style>
  <w:style w:type="paragraph" w:styleId="Title">
    <w:name w:val="Title"/>
    <w:basedOn w:val="Normal"/>
    <w:qFormat/>
    <w:rPr>
      <w:rFonts w:ascii="Calibri" w:hAnsi="Calibri"/>
      <w:sz w:val="44"/>
      <w:szCs w:val="44"/>
      <w:b/>
      <w:color w:val="000000"/>
    </w:rPr>
    <w:pPr>
      <w:spacing w:before="0" w:after="60"/>
    </w:pPr>
  </w:style>
  <w:style w:type="paragraph" w:styleId="Heading1">
    <w:name w:val="Heading 1"/>
    <w:basedOn w:val="Normal"/>
    <w:qFormat/>
    <w:rPr>
      <w:rFonts w:ascii="Calibri" w:hAnsi="Calibri"/>
      <w:sz w:val="32"/>
      <w:szCs w:val="32"/>
      <w:color w:val="2E74B5"/>
      <w:b/>
    </w:rPr>
    <w:pPr>
      <w:spacing w:before="360" w:after="200"/>
    </w:pPr>
  </w:style>
  <w:style w:type="paragraph" w:styleId="Heading2">
    <w:name w:val="Heading 2"/>
    <w:basedOn w:val="Normal"/>
    <w:qFormat/>
    <w:rPr>
      <w:rFonts w:ascii="Calibri" w:hAnsi="Calibri"/>
      <w:sz w:val="26"/>
      <w:szCs w:val="26"/>
      <w:color w:val="2E74B5"/>
      <w:b/>
    </w:rPr>
    <w:pPr>
      <w:spacing w:before="280" w:after="140"/>
    </w:p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Floating Dock Store Readiness Plan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Floating Dock Store Readiness Plan</dc:title>
  <dc:subject>Standalone Microsoft Store app planning</dc:subject>
  <dc:creator>Codex</dc:creator>
  <cp:lastModifiedBy>Codex</cp:lastModifiedBy>
  <dcterms:created xsi:type="dcterms:W3CDTF">2026-06-16T00:00:00Z</dcterms:created>
  <dcterms:modified xsi:type="dcterms:W3CDTF">2026-06-16T00:00:00Z</dcterms:modified>
</cp:coreProperties>
</file>