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6A9" w:rsidRDefault="00412A1C">
      <w:r w:rsidRPr="00412A1C">
        <w:t>Durante la Edad Moderna, época en que la Ciudad Condal se vinculó a la Monarquía Hispánica, los principales estilos fueron el Renacimiento y el Barroco, desarrollados a partir de las propuestas provenientes de los países difusores de estos estilos, principalmente Italia y Francia. Estos estilos fueron aplicados con diversas variantes locales, y si bien algunos autores afirman que no fue un período especialmente esplendoroso en el devenir artístico de la ciudad, la calidad de las obras estuvo en consonancia con la del conjunto del estado, mientras que en cantidad fue un período bastante productivo, aunque la mayor parte de las realizaciones no haya llegado a la actualidad.</w:t>
      </w:r>
      <w:bookmarkStart w:id="0" w:name="_GoBack"/>
      <w:bookmarkEnd w:id="0"/>
    </w:p>
    <w:sectPr w:rsidR="005166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CE"/>
    <w:rsid w:val="00412A1C"/>
    <w:rsid w:val="005166A9"/>
    <w:rsid w:val="00B93BC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6D89E-8879-4B1B-8482-E4D1F1A6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577</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2024-03-20T12:45:00Z</dcterms:created>
  <dcterms:modified xsi:type="dcterms:W3CDTF">2024-03-20T12:45:00Z</dcterms:modified>
</cp:coreProperties>
</file>